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A9D1B">
      <w:pPr>
        <w:spacing w:before="382" w:line="218" w:lineRule="auto"/>
        <w:ind w:left="2796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蓝山县人民政府</w:t>
      </w:r>
    </w:p>
    <w:p w14:paraId="720BCC82">
      <w:pPr>
        <w:spacing w:before="1" w:line="218" w:lineRule="auto"/>
        <w:ind w:left="2147"/>
        <w:outlineLvl w:val="0"/>
        <w:rPr>
          <w:rFonts w:ascii="宋体" w:hAnsi="宋体" w:eastAsia="宋体" w:cs="宋体"/>
          <w:sz w:val="53"/>
          <w:szCs w:val="53"/>
        </w:rPr>
      </w:pPr>
      <w:r>
        <w:rPr>
          <w:rFonts w:ascii="宋体" w:hAnsi="宋体" w:eastAsia="宋体" w:cs="宋体"/>
          <w:b/>
          <w:bCs/>
          <w:spacing w:val="103"/>
          <w:sz w:val="53"/>
          <w:szCs w:val="53"/>
        </w:rPr>
        <w:t>行政复议决定书</w:t>
      </w:r>
    </w:p>
    <w:p w14:paraId="71013315">
      <w:pPr>
        <w:spacing w:before="145" w:line="223" w:lineRule="auto"/>
        <w:ind w:left="471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"/>
          <w:sz w:val="33"/>
          <w:szCs w:val="33"/>
        </w:rPr>
        <w:t>蓝政复决字〔2024〕第23号</w:t>
      </w:r>
    </w:p>
    <w:p w14:paraId="0698B1E7">
      <w:pPr>
        <w:spacing w:line="341" w:lineRule="auto"/>
        <w:rPr>
          <w:rFonts w:ascii="Arial"/>
          <w:sz w:val="21"/>
        </w:rPr>
      </w:pPr>
    </w:p>
    <w:p w14:paraId="7FF30DEC">
      <w:pPr>
        <w:spacing w:line="342" w:lineRule="auto"/>
        <w:rPr>
          <w:rFonts w:ascii="Arial"/>
          <w:sz w:val="21"/>
        </w:rPr>
      </w:pPr>
    </w:p>
    <w:p w14:paraId="723AF7D7">
      <w:pPr>
        <w:pStyle w:val="2"/>
        <w:spacing w:before="107" w:line="326" w:lineRule="auto"/>
        <w:ind w:right="108" w:firstLine="620"/>
        <w:jc w:val="both"/>
      </w:pPr>
      <w:r>
        <w:rPr>
          <w:spacing w:val="10"/>
        </w:rPr>
        <w:t>申请人：曾</w:t>
      </w:r>
      <w:r>
        <w:rPr>
          <w:rFonts w:hint="eastAsia"/>
          <w:spacing w:val="3"/>
          <w:lang w:val="en-US" w:eastAsia="zh-CN"/>
        </w:rPr>
        <w:t>XX</w:t>
      </w:r>
      <w:r>
        <w:rPr>
          <w:spacing w:val="10"/>
        </w:rPr>
        <w:t>，性别：男，出生日期：1970年8月22</w:t>
      </w:r>
      <w:r>
        <w:rPr>
          <w:spacing w:val="16"/>
        </w:rPr>
        <w:t xml:space="preserve"> </w:t>
      </w:r>
      <w:r>
        <w:rPr>
          <w:spacing w:val="-10"/>
        </w:rPr>
        <w:t>日，身份证号码：43292719700822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10"/>
        </w:rPr>
        <w:t>,</w:t>
      </w:r>
      <w:r>
        <w:rPr>
          <w:spacing w:val="-11"/>
        </w:rPr>
        <w:t>住址：蓝山县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1"/>
        </w:rPr>
        <w:t>镇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3"/>
        </w:rPr>
        <w:t>村。</w:t>
      </w:r>
    </w:p>
    <w:p w14:paraId="623EB3E8">
      <w:pPr>
        <w:pStyle w:val="2"/>
        <w:spacing w:before="80" w:line="315" w:lineRule="auto"/>
        <w:ind w:left="624" w:right="2159"/>
      </w:pPr>
      <w:r>
        <w:rPr>
          <w:rFonts w:ascii="黑体" w:hAnsi="黑体" w:eastAsia="黑体" w:cs="黑体"/>
          <w:b/>
          <w:bCs/>
          <w:spacing w:val="-15"/>
        </w:rPr>
        <w:t>被申请人</w:t>
      </w:r>
      <w:r>
        <w:rPr>
          <w:rFonts w:ascii="宋体" w:hAnsi="宋体" w:eastAsia="宋体" w:cs="宋体"/>
          <w:b/>
          <w:bCs/>
          <w:spacing w:val="-15"/>
        </w:rPr>
        <w:t>：</w:t>
      </w:r>
      <w:r>
        <w:rPr>
          <w:spacing w:val="-15"/>
        </w:rPr>
        <w:t>蓝山县人力资源和社会保障局。</w:t>
      </w:r>
      <w:r>
        <w:rPr>
          <w:spacing w:val="17"/>
        </w:rPr>
        <w:t xml:space="preserve"> </w:t>
      </w:r>
      <w:r>
        <w:rPr>
          <w:rFonts w:ascii="黑体" w:hAnsi="黑体" w:eastAsia="黑体" w:cs="黑体"/>
          <w:b/>
          <w:bCs/>
          <w:spacing w:val="-16"/>
        </w:rPr>
        <w:t>法定代表人</w:t>
      </w:r>
      <w:r>
        <w:rPr>
          <w:b/>
          <w:bCs/>
          <w:spacing w:val="-16"/>
        </w:rPr>
        <w:t>：</w:t>
      </w:r>
      <w:r>
        <w:rPr>
          <w:spacing w:val="-16"/>
        </w:rPr>
        <w:t>唐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6"/>
        </w:rPr>
        <w:t>，职务：局长。</w:t>
      </w:r>
    </w:p>
    <w:p w14:paraId="0717EC20">
      <w:pPr>
        <w:pStyle w:val="2"/>
        <w:spacing w:before="54" w:line="329" w:lineRule="auto"/>
        <w:ind w:right="88" w:firstLine="620"/>
        <w:jc w:val="both"/>
      </w:pPr>
      <w:r>
        <w:rPr>
          <w:spacing w:val="12"/>
        </w:rPr>
        <w:t>申请人对被申请人2024年6月24日作</w:t>
      </w:r>
      <w:r>
        <w:rPr>
          <w:spacing w:val="11"/>
        </w:rPr>
        <w:t>出的《不予认定工</w:t>
      </w:r>
      <w:r>
        <w:t xml:space="preserve"> </w:t>
      </w:r>
      <w:r>
        <w:rPr>
          <w:spacing w:val="3"/>
        </w:rPr>
        <w:t>伤决定书》(〔2024〕湘工伤不予认字5049号)不服，于2024</w:t>
      </w:r>
      <w:r>
        <w:rPr>
          <w:spacing w:val="2"/>
        </w:rPr>
        <w:t xml:space="preserve"> </w:t>
      </w:r>
      <w:r>
        <w:rPr>
          <w:spacing w:val="-1"/>
        </w:rPr>
        <w:t>年6月28日向蓝山县人民政府申请行政复议，本机关依法</w:t>
      </w:r>
      <w:r>
        <w:rPr>
          <w:spacing w:val="-2"/>
        </w:rPr>
        <w:t>予以</w:t>
      </w:r>
      <w:r>
        <w:t xml:space="preserve"> </w:t>
      </w:r>
      <w:r>
        <w:rPr>
          <w:spacing w:val="-19"/>
        </w:rPr>
        <w:t>受理，现已审理终结。</w:t>
      </w:r>
    </w:p>
    <w:p w14:paraId="3EAFE75F">
      <w:pPr>
        <w:pStyle w:val="2"/>
        <w:spacing w:before="65" w:line="328" w:lineRule="auto"/>
        <w:ind w:right="96" w:firstLine="620"/>
        <w:jc w:val="both"/>
      </w:pPr>
      <w:r>
        <w:rPr>
          <w:rFonts w:ascii="黑体" w:hAnsi="黑体" w:eastAsia="黑体" w:cs="黑体"/>
        </w:rPr>
        <w:t>申请人请求</w:t>
      </w:r>
      <w:r>
        <w:t>：撤销被申请人作出的(〔2024〕湘工伤不予</w:t>
      </w:r>
      <w:r>
        <w:rPr>
          <w:spacing w:val="2"/>
        </w:rPr>
        <w:t xml:space="preserve"> </w:t>
      </w:r>
      <w:r>
        <w:rPr>
          <w:spacing w:val="4"/>
        </w:rPr>
        <w:t>认字5049号)《不予认定工伤决定书》,并依法重</w:t>
      </w:r>
      <w:r>
        <w:rPr>
          <w:spacing w:val="3"/>
        </w:rPr>
        <w:t>新作出认定</w:t>
      </w:r>
      <w:r>
        <w:t xml:space="preserve"> </w:t>
      </w:r>
      <w:r>
        <w:rPr>
          <w:spacing w:val="-21"/>
        </w:rPr>
        <w:t>工伤的决定。</w:t>
      </w:r>
    </w:p>
    <w:p w14:paraId="6B72B34F">
      <w:pPr>
        <w:spacing w:before="73" w:line="222" w:lineRule="auto"/>
        <w:ind w:left="62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申请人称：</w:t>
      </w:r>
    </w:p>
    <w:p w14:paraId="09689D63">
      <w:pPr>
        <w:pStyle w:val="2"/>
        <w:spacing w:before="167" w:line="329" w:lineRule="auto"/>
        <w:ind w:firstLine="620"/>
        <w:jc w:val="both"/>
      </w:pPr>
      <w:r>
        <w:rPr>
          <w:spacing w:val="-19"/>
        </w:rPr>
        <w:t>一</w:t>
      </w:r>
      <w:r>
        <w:rPr>
          <w:spacing w:val="-67"/>
        </w:rPr>
        <w:t xml:space="preserve"> </w:t>
      </w:r>
      <w:r>
        <w:rPr>
          <w:spacing w:val="-19"/>
        </w:rPr>
        <w:t>、基本事实。申请人系永州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9"/>
        </w:rPr>
        <w:t>鞋材制品有限公司职工，</w:t>
      </w:r>
      <w:r>
        <w:t xml:space="preserve"> </w:t>
      </w:r>
      <w:r>
        <w:rPr>
          <w:spacing w:val="-1"/>
        </w:rPr>
        <w:t>2024年5月11日，申请人在下班途中发生交通事故受伤。经蓝</w:t>
      </w:r>
      <w:r>
        <w:rPr>
          <w:spacing w:val="13"/>
        </w:rPr>
        <w:t xml:space="preserve"> </w:t>
      </w:r>
      <w:r>
        <w:rPr>
          <w:spacing w:val="-8"/>
        </w:rPr>
        <w:t>山县公安局交通警察大队认定，申请人不负本次事故责任。被</w:t>
      </w:r>
      <w:r>
        <w:t xml:space="preserve"> </w:t>
      </w:r>
      <w:r>
        <w:rPr>
          <w:spacing w:val="-8"/>
        </w:rPr>
        <w:t>申请人以申请人“受伤情形不符合《工伤保险条例》第十四条</w:t>
      </w:r>
      <w:r>
        <w:t xml:space="preserve"> </w:t>
      </w:r>
      <w:r>
        <w:rPr>
          <w:spacing w:val="-8"/>
        </w:rPr>
        <w:t>第(六)项的规定”为由，作出不予认定工伤的决定。申请人认</w:t>
      </w:r>
    </w:p>
    <w:p w14:paraId="156EF45D">
      <w:pPr>
        <w:spacing w:line="329" w:lineRule="auto"/>
        <w:sectPr>
          <w:footerReference r:id="rId5" w:type="default"/>
          <w:pgSz w:w="12210" w:h="17040"/>
          <w:pgMar w:top="1448" w:right="1734" w:bottom="1273" w:left="1669" w:header="0" w:footer="998" w:gutter="0"/>
          <w:cols w:space="720" w:num="1"/>
        </w:sectPr>
      </w:pPr>
    </w:p>
    <w:p w14:paraId="38FB75CE">
      <w:pPr>
        <w:spacing w:line="297" w:lineRule="auto"/>
        <w:rPr>
          <w:rFonts w:ascii="Arial"/>
          <w:sz w:val="21"/>
        </w:rPr>
      </w:pPr>
    </w:p>
    <w:p w14:paraId="21DFF13C">
      <w:pPr>
        <w:pStyle w:val="2"/>
        <w:spacing w:before="108" w:line="220" w:lineRule="auto"/>
      </w:pPr>
      <w:r>
        <w:rPr>
          <w:spacing w:val="-13"/>
        </w:rPr>
        <w:t>为该决定认定事实不清，适用法律错误，依法申请行政复议。</w:t>
      </w:r>
    </w:p>
    <w:p w14:paraId="57FA9F58">
      <w:pPr>
        <w:pStyle w:val="2"/>
        <w:spacing w:before="198" w:line="327" w:lineRule="auto"/>
        <w:ind w:firstLine="659"/>
      </w:pPr>
      <w:r>
        <w:rPr>
          <w:spacing w:val="-9"/>
        </w:rPr>
        <w:t>二、具体理由。1.</w:t>
      </w:r>
      <w:r>
        <w:rPr>
          <w:spacing w:val="-98"/>
        </w:rPr>
        <w:t xml:space="preserve"> </w:t>
      </w:r>
      <w:r>
        <w:rPr>
          <w:spacing w:val="-9"/>
        </w:rPr>
        <w:t>申请人受伤情形符合《工伤保险条例》</w:t>
      </w:r>
      <w:r>
        <w:t xml:space="preserve"> </w:t>
      </w:r>
      <w:r>
        <w:rPr>
          <w:spacing w:val="-7"/>
        </w:rPr>
        <w:t>第十四条第(六)项的规定。根据《工伤保险条例》第十四条第</w:t>
      </w:r>
      <w:r>
        <w:t xml:space="preserve"> </w:t>
      </w:r>
      <w:r>
        <w:rPr>
          <w:spacing w:val="-10"/>
        </w:rPr>
        <w:t>(六)项，职工在上下班途中，受到非本人主要责任的交通事故</w:t>
      </w:r>
      <w:r>
        <w:rPr>
          <w:spacing w:val="11"/>
        </w:rPr>
        <w:t xml:space="preserve"> </w:t>
      </w:r>
      <w:r>
        <w:rPr>
          <w:spacing w:val="-8"/>
        </w:rPr>
        <w:t>伤害的，应当认定为工伤。同时，《最高人民法院关于审理工</w:t>
      </w:r>
      <w:r>
        <w:rPr>
          <w:spacing w:val="6"/>
        </w:rPr>
        <w:t xml:space="preserve"> </w:t>
      </w:r>
      <w:r>
        <w:rPr>
          <w:spacing w:val="-8"/>
        </w:rPr>
        <w:t>伤保险行政案件若干问题的规定》第六条进一步明确了“上下</w:t>
      </w:r>
      <w:r>
        <w:rPr>
          <w:spacing w:val="10"/>
        </w:rPr>
        <w:t xml:space="preserve"> </w:t>
      </w:r>
      <w:r>
        <w:rPr>
          <w:spacing w:val="-8"/>
        </w:rPr>
        <w:t>班途中”的认定范围，包括“从事属于日常工作生活所需的活</w:t>
      </w:r>
      <w:r>
        <w:rPr>
          <w:spacing w:val="8"/>
        </w:rPr>
        <w:t xml:space="preserve"> </w:t>
      </w:r>
      <w:r>
        <w:rPr>
          <w:spacing w:val="-14"/>
        </w:rPr>
        <w:t>动，且在合理时间和合理路线的上下班途中”。</w:t>
      </w:r>
    </w:p>
    <w:p w14:paraId="6E5767D1">
      <w:pPr>
        <w:pStyle w:val="2"/>
        <w:spacing w:before="126" w:line="330" w:lineRule="auto"/>
        <w:ind w:right="24" w:firstLine="659"/>
      </w:pPr>
      <w:r>
        <w:rPr>
          <w:spacing w:val="-8"/>
        </w:rPr>
        <w:t>申请人在下班后，先前往移动公司为妻子交</w:t>
      </w:r>
      <w:r>
        <w:rPr>
          <w:spacing w:val="-9"/>
        </w:rPr>
        <w:t>电话费，再回</w:t>
      </w:r>
      <w:r>
        <w:t xml:space="preserve"> </w:t>
      </w:r>
      <w:r>
        <w:rPr>
          <w:spacing w:val="-7"/>
        </w:rPr>
        <w:t>老家。这一行为属于日常工作生活所需的活动，且发生在</w:t>
      </w:r>
      <w:r>
        <w:rPr>
          <w:spacing w:val="-8"/>
        </w:rPr>
        <w:t>合理</w:t>
      </w:r>
      <w:r>
        <w:t xml:space="preserve"> </w:t>
      </w:r>
      <w:r>
        <w:rPr>
          <w:spacing w:val="-8"/>
        </w:rPr>
        <w:t>时间和合理路线上。因此，申请人的受伤情形完全符合《工伤</w:t>
      </w:r>
      <w:r>
        <w:rPr>
          <w:spacing w:val="10"/>
        </w:rPr>
        <w:t xml:space="preserve"> </w:t>
      </w:r>
      <w:r>
        <w:rPr>
          <w:spacing w:val="-13"/>
        </w:rPr>
        <w:t>保险条例》第十四条第(六)项的规定，应当认定为工伤。</w:t>
      </w:r>
    </w:p>
    <w:p w14:paraId="2DE9C3CD">
      <w:pPr>
        <w:pStyle w:val="2"/>
        <w:spacing w:before="30" w:line="327" w:lineRule="auto"/>
        <w:ind w:right="2" w:firstLine="659"/>
      </w:pPr>
      <w:r>
        <w:rPr>
          <w:spacing w:val="-7"/>
        </w:rPr>
        <w:t>2.被申请人对“上下班途中”的理解过于狭隘。被申请人</w:t>
      </w:r>
      <w:r>
        <w:rPr>
          <w:spacing w:val="11"/>
        </w:rPr>
        <w:t xml:space="preserve"> </w:t>
      </w:r>
      <w:r>
        <w:rPr>
          <w:spacing w:val="-6"/>
        </w:rPr>
        <w:t>认为申请人“先前往与其老家方向不一致的县</w:t>
      </w:r>
      <w:r>
        <w:rPr>
          <w:spacing w:val="-7"/>
        </w:rPr>
        <w:t>城新建路移动公</w:t>
      </w:r>
      <w:r>
        <w:t xml:space="preserve"> </w:t>
      </w:r>
      <w:r>
        <w:rPr>
          <w:spacing w:val="-6"/>
        </w:rPr>
        <w:t>司为其妻子交电话费后再折回老家，受伤情形</w:t>
      </w:r>
      <w:r>
        <w:rPr>
          <w:spacing w:val="-7"/>
        </w:rPr>
        <w:t>不符合规定”。</w:t>
      </w:r>
      <w:r>
        <w:t xml:space="preserve"> </w:t>
      </w:r>
      <w:r>
        <w:rPr>
          <w:spacing w:val="-8"/>
        </w:rPr>
        <w:t>然而，这种理解过于狭隘，忽略了职工日常生活</w:t>
      </w:r>
      <w:r>
        <w:rPr>
          <w:spacing w:val="-9"/>
        </w:rPr>
        <w:t>的多样性和实</w:t>
      </w:r>
      <w:r>
        <w:t xml:space="preserve"> </w:t>
      </w:r>
      <w:r>
        <w:rPr>
          <w:spacing w:val="-2"/>
        </w:rPr>
        <w:t>际路线的复杂性，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路属城区主干路，可通往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国道。根</w:t>
      </w:r>
      <w:r>
        <w:rPr>
          <w:spacing w:val="-8"/>
        </w:rPr>
        <w:t>据日常生活的实际情况，职工上下班的路径并非固定、一成不</w:t>
      </w:r>
      <w:r>
        <w:rPr>
          <w:spacing w:val="14"/>
        </w:rPr>
        <w:t xml:space="preserve"> </w:t>
      </w:r>
      <w:r>
        <w:rPr>
          <w:spacing w:val="-8"/>
        </w:rPr>
        <w:t>变、唯一的路径，而是存在多种选择。只要职工在合理时间内</w:t>
      </w:r>
      <w:r>
        <w:rPr>
          <w:spacing w:val="16"/>
        </w:rPr>
        <w:t xml:space="preserve"> </w:t>
      </w:r>
      <w:r>
        <w:rPr>
          <w:spacing w:val="-7"/>
        </w:rPr>
        <w:t>往返于住处和工作单位之间的合理路径之中，都属于“上下班</w:t>
      </w:r>
      <w:r>
        <w:rPr>
          <w:spacing w:val="2"/>
        </w:rPr>
        <w:t xml:space="preserve"> </w:t>
      </w:r>
      <w:r>
        <w:rPr>
          <w:spacing w:val="-26"/>
        </w:rPr>
        <w:t>途中”。</w:t>
      </w:r>
    </w:p>
    <w:p w14:paraId="5EFEA6E3">
      <w:pPr>
        <w:pStyle w:val="2"/>
        <w:spacing w:before="129" w:line="220" w:lineRule="auto"/>
        <w:ind w:right="7"/>
        <w:jc w:val="right"/>
      </w:pPr>
      <w:r>
        <w:rPr>
          <w:spacing w:val="-9"/>
        </w:rPr>
        <w:t>3.</w:t>
      </w:r>
      <w:r>
        <w:rPr>
          <w:spacing w:val="-98"/>
        </w:rPr>
        <w:t xml:space="preserve"> </w:t>
      </w:r>
      <w:r>
        <w:rPr>
          <w:spacing w:val="-9"/>
        </w:rPr>
        <w:t>申请人无责任且属于合理时间和合理路</w:t>
      </w:r>
      <w:r>
        <w:rPr>
          <w:spacing w:val="-10"/>
        </w:rPr>
        <w:t>线。本次交通事</w:t>
      </w:r>
    </w:p>
    <w:p w14:paraId="21BD1C4A">
      <w:pPr>
        <w:spacing w:line="220" w:lineRule="auto"/>
        <w:sectPr>
          <w:footerReference r:id="rId6" w:type="default"/>
          <w:pgSz w:w="12240" w:h="17060"/>
          <w:pgMar w:top="1450" w:right="1775" w:bottom="1441" w:left="1719" w:header="0" w:footer="1114" w:gutter="0"/>
          <w:cols w:space="720" w:num="1"/>
        </w:sectPr>
      </w:pPr>
    </w:p>
    <w:p w14:paraId="7724ABA7">
      <w:pPr>
        <w:spacing w:line="391" w:lineRule="auto"/>
        <w:rPr>
          <w:rFonts w:ascii="Arial"/>
          <w:sz w:val="21"/>
        </w:rPr>
      </w:pPr>
    </w:p>
    <w:p w14:paraId="4B423CB3">
      <w:pPr>
        <w:pStyle w:val="2"/>
        <w:spacing w:before="107" w:line="336" w:lineRule="auto"/>
        <w:ind w:right="81"/>
        <w:jc w:val="both"/>
      </w:pPr>
      <w:r>
        <w:rPr>
          <w:spacing w:val="-8"/>
        </w:rPr>
        <w:t>故中，申请人不负任何责任。同时，下班后先交电话费再回老</w:t>
      </w:r>
      <w:r>
        <w:rPr>
          <w:spacing w:val="15"/>
        </w:rPr>
        <w:t xml:space="preserve"> </w:t>
      </w:r>
      <w:r>
        <w:rPr>
          <w:spacing w:val="-9"/>
        </w:rPr>
        <w:t>家的行为，完全符合合理时间和合理路线的要求。因此，从保</w:t>
      </w:r>
      <w:r>
        <w:rPr>
          <w:spacing w:val="17"/>
        </w:rPr>
        <w:t xml:space="preserve"> </w:t>
      </w:r>
      <w:r>
        <w:rPr>
          <w:spacing w:val="-13"/>
        </w:rPr>
        <w:t>障工伤事故受害者权益的角度出发，应当认定申请人为工伤。</w:t>
      </w:r>
    </w:p>
    <w:p w14:paraId="575DEF66">
      <w:pPr>
        <w:pStyle w:val="2"/>
        <w:spacing w:line="335" w:lineRule="auto"/>
        <w:ind w:right="85" w:firstLine="630"/>
        <w:jc w:val="both"/>
      </w:pPr>
      <w:r>
        <w:rPr>
          <w:spacing w:val="-7"/>
        </w:rPr>
        <w:t>综上所述，被申请人作出的〔2024〕湘工伤不予认字5049</w:t>
      </w:r>
      <w:r>
        <w:rPr>
          <w:spacing w:val="1"/>
        </w:rPr>
        <w:t xml:space="preserve"> </w:t>
      </w:r>
      <w:r>
        <w:rPr>
          <w:spacing w:val="-9"/>
        </w:rPr>
        <w:t>号《不予认定工伤决定书》认定事实不清，适用法律错误。申</w:t>
      </w:r>
      <w:r>
        <w:rPr>
          <w:spacing w:val="7"/>
        </w:rPr>
        <w:t xml:space="preserve"> </w:t>
      </w:r>
      <w:r>
        <w:rPr>
          <w:spacing w:val="-8"/>
        </w:rPr>
        <w:t>请人请求复议机关依法撤销该决定，并责令被申请人重新作出</w:t>
      </w:r>
      <w:r>
        <w:rPr>
          <w:spacing w:val="11"/>
        </w:rPr>
        <w:t xml:space="preserve"> </w:t>
      </w:r>
      <w:r>
        <w:rPr>
          <w:spacing w:val="-19"/>
        </w:rPr>
        <w:t>工伤认定决定。</w:t>
      </w:r>
    </w:p>
    <w:p w14:paraId="446AB6B7">
      <w:pPr>
        <w:spacing w:before="24" w:line="222" w:lineRule="auto"/>
        <w:ind w:left="63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被申请人称：</w:t>
      </w:r>
    </w:p>
    <w:p w14:paraId="39036A56">
      <w:pPr>
        <w:pStyle w:val="2"/>
        <w:spacing w:before="202" w:line="329" w:lineRule="auto"/>
        <w:ind w:right="142" w:firstLine="630"/>
      </w:pPr>
      <w:r>
        <w:rPr>
          <w:spacing w:val="-10"/>
        </w:rPr>
        <w:t>一、被申请人依法享有对本行政区域内的工伤事故作出不</w:t>
      </w:r>
      <w:r>
        <w:rPr>
          <w:spacing w:val="18"/>
        </w:rPr>
        <w:t xml:space="preserve"> </w:t>
      </w:r>
      <w:r>
        <w:rPr>
          <w:spacing w:val="-19"/>
        </w:rPr>
        <w:t>予认定的权利。</w:t>
      </w:r>
    </w:p>
    <w:p w14:paraId="23582223">
      <w:pPr>
        <w:pStyle w:val="2"/>
        <w:spacing w:before="33" w:line="329" w:lineRule="auto"/>
        <w:ind w:right="86" w:firstLine="630"/>
        <w:jc w:val="both"/>
      </w:pPr>
      <w:r>
        <w:rPr>
          <w:spacing w:val="-4"/>
        </w:rPr>
        <w:t>二</w:t>
      </w:r>
      <w:r>
        <w:rPr>
          <w:spacing w:val="-68"/>
        </w:rPr>
        <w:t xml:space="preserve"> </w:t>
      </w:r>
      <w:r>
        <w:rPr>
          <w:spacing w:val="-4"/>
        </w:rPr>
        <w:t>、被申请人作出的《不予认定工伤决定书》(〔2024〕</w:t>
      </w:r>
      <w:r>
        <w:t xml:space="preserve"> </w:t>
      </w:r>
      <w:r>
        <w:rPr>
          <w:spacing w:val="-2"/>
        </w:rPr>
        <w:t>湘工伤不予认字5049号)事实清楚，证据确凿，适用</w:t>
      </w:r>
      <w:r>
        <w:rPr>
          <w:spacing w:val="-3"/>
        </w:rPr>
        <w:t>法律法规</w:t>
      </w:r>
      <w:r>
        <w:t xml:space="preserve"> </w:t>
      </w:r>
      <w:r>
        <w:rPr>
          <w:spacing w:val="-24"/>
        </w:rPr>
        <w:t>正确。</w:t>
      </w:r>
    </w:p>
    <w:p w14:paraId="238F3C2C">
      <w:pPr>
        <w:pStyle w:val="2"/>
        <w:spacing w:before="26" w:line="333" w:lineRule="auto"/>
        <w:ind w:right="67" w:firstLine="630"/>
        <w:jc w:val="both"/>
      </w:pPr>
      <w:r>
        <w:rPr>
          <w:spacing w:val="18"/>
        </w:rPr>
        <w:t>事故简要经过：曾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8"/>
        </w:rPr>
        <w:t>于2024年5月11日8时左右在永</w:t>
      </w:r>
      <w:r>
        <w:rPr>
          <w:spacing w:val="4"/>
        </w:rPr>
        <w:t xml:space="preserve"> </w:t>
      </w:r>
      <w:r>
        <w:rPr>
          <w:spacing w:val="-2"/>
        </w:rPr>
        <w:t>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鞋材制品有限公司下班。8时10分左右，曾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驾驶两</w:t>
      </w:r>
      <w:r>
        <w:rPr>
          <w:spacing w:val="-1"/>
        </w:rPr>
        <w:t>轮摩托车(车牌号：湘</w:t>
      </w:r>
      <w:r>
        <w:rPr>
          <w:rFonts w:ascii="Times New Roman" w:hAnsi="Times New Roman" w:eastAsia="Times New Roman" w:cs="Times New Roman"/>
          <w:spacing w:val="-1"/>
        </w:rPr>
        <w:t>M64</w:t>
      </w:r>
      <w:r>
        <w:rPr>
          <w:rFonts w:hint="eastAsia"/>
          <w:spacing w:val="-10"/>
          <w:lang w:val="en-US" w:eastAsia="zh-CN"/>
        </w:rPr>
        <w:t>XXX</w:t>
      </w:r>
      <w:r>
        <w:rPr>
          <w:rFonts w:ascii="Times New Roman" w:hAnsi="Times New Roman" w:eastAsia="Times New Roman" w:cs="Times New Roman"/>
          <w:spacing w:val="-1"/>
        </w:rPr>
        <w:t xml:space="preserve">) </w:t>
      </w:r>
      <w:r>
        <w:rPr>
          <w:spacing w:val="-1"/>
        </w:rPr>
        <w:t>离</w:t>
      </w:r>
      <w:r>
        <w:rPr>
          <w:spacing w:val="-2"/>
        </w:rPr>
        <w:t>开永州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鞋材制品有限公</w:t>
      </w:r>
      <w:r>
        <w:rPr>
          <w:spacing w:val="-9"/>
        </w:rPr>
        <w:t>司，先驾驶摩托车到蓝山县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9"/>
        </w:rPr>
        <w:t>路移动公司为其妻子邓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9"/>
        </w:rPr>
        <w:t>缴</w:t>
      </w:r>
      <w:r>
        <w:rPr>
          <w:spacing w:val="-1"/>
        </w:rPr>
        <w:t>纳话费，缴话费后驾驶摩托车前往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镇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村(曾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老</w:t>
      </w:r>
      <w:r>
        <w:rPr>
          <w:spacing w:val="4"/>
        </w:rPr>
        <w:t>家)。8时43分许，曾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4"/>
        </w:rPr>
        <w:t>驾驶摩托车在蓝山县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4"/>
        </w:rPr>
        <w:t>镇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4"/>
        </w:rPr>
        <w:t>村</w:t>
      </w:r>
      <w:r>
        <w:rPr>
          <w:spacing w:val="1"/>
        </w:rPr>
        <w:t>路段，与一辆正在调头的小型轿车(车牌号：湘</w:t>
      </w:r>
      <w:r>
        <w:rPr>
          <w:rFonts w:ascii="Times New Roman" w:hAnsi="Times New Roman" w:eastAsia="Times New Roman" w:cs="Times New Roman"/>
          <w:spacing w:val="1"/>
        </w:rPr>
        <w:t>M87</w:t>
      </w:r>
      <w:r>
        <w:rPr>
          <w:rFonts w:hint="eastAsia"/>
          <w:spacing w:val="-10"/>
          <w:lang w:val="en-US" w:eastAsia="zh-CN"/>
        </w:rPr>
        <w:t>XXX</w:t>
      </w:r>
      <w:r>
        <w:rPr>
          <w:rFonts w:ascii="Times New Roman" w:hAnsi="Times New Roman" w:eastAsia="Times New Roman" w:cs="Times New Roman"/>
          <w:spacing w:val="1"/>
        </w:rPr>
        <w:t>)</w:t>
      </w:r>
      <w:r>
        <w:rPr>
          <w:spacing w:val="1"/>
        </w:rPr>
        <w:t>发生</w:t>
      </w:r>
      <w:r>
        <w:rPr>
          <w:spacing w:val="2"/>
        </w:rPr>
        <w:t xml:space="preserve"> </w:t>
      </w:r>
      <w:r>
        <w:rPr>
          <w:spacing w:val="-1"/>
        </w:rPr>
        <w:t>碰撞事故受伤。2024年5月27日，蓝山县公安局交通警察大队</w:t>
      </w:r>
      <w:r>
        <w:rPr>
          <w:spacing w:val="-7"/>
        </w:rPr>
        <w:t>出具第43112712024000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-7"/>
        </w:rPr>
        <w:t>号道路交通认定书，认定曾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7"/>
        </w:rPr>
        <w:t>不</w:t>
      </w:r>
    </w:p>
    <w:p w14:paraId="077F342C">
      <w:pPr>
        <w:spacing w:line="333" w:lineRule="auto"/>
        <w:sectPr>
          <w:footerReference r:id="rId7" w:type="default"/>
          <w:pgSz w:w="12320" w:h="17110"/>
          <w:pgMar w:top="1454" w:right="1848" w:bottom="1361" w:left="1679" w:header="0" w:footer="1034" w:gutter="0"/>
          <w:cols w:space="720" w:num="1"/>
        </w:sectPr>
      </w:pPr>
    </w:p>
    <w:p w14:paraId="43F91BEE">
      <w:pPr>
        <w:spacing w:line="290" w:lineRule="auto"/>
        <w:rPr>
          <w:rFonts w:ascii="Arial"/>
          <w:sz w:val="21"/>
        </w:rPr>
      </w:pPr>
    </w:p>
    <w:p w14:paraId="470E2ED8">
      <w:pPr>
        <w:pStyle w:val="2"/>
        <w:spacing w:before="108" w:line="331" w:lineRule="auto"/>
        <w:ind w:right="21"/>
        <w:jc w:val="both"/>
      </w:pPr>
      <w:r>
        <w:rPr>
          <w:spacing w:val="-1"/>
        </w:rPr>
        <w:t>负事故责任。2024年5月29日，永州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1"/>
        </w:rPr>
        <w:t>鞋材制品有限</w:t>
      </w:r>
      <w:r>
        <w:rPr>
          <w:spacing w:val="-2"/>
        </w:rPr>
        <w:t>公司向</w:t>
      </w:r>
      <w:r>
        <w:t xml:space="preserve"> </w:t>
      </w:r>
      <w:r>
        <w:rPr>
          <w:spacing w:val="5"/>
        </w:rPr>
        <w:t>被申请人提出工伤认定申请。2024年6月3日，</w:t>
      </w:r>
      <w:r>
        <w:rPr>
          <w:spacing w:val="4"/>
        </w:rPr>
        <w:t>被申请人受理</w:t>
      </w:r>
      <w:r>
        <w:t xml:space="preserve"> </w:t>
      </w:r>
      <w:r>
        <w:rPr>
          <w:spacing w:val="10"/>
        </w:rPr>
        <w:t>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0"/>
        </w:rPr>
        <w:t>鞋材制品有限公司的工伤认定申请。2024年6月24</w:t>
      </w:r>
      <w:r>
        <w:rPr>
          <w:spacing w:val="6"/>
        </w:rPr>
        <w:t xml:space="preserve"> </w:t>
      </w:r>
      <w:r>
        <w:t>日，被申请人作出《不予认定工伤决定书》(〔2024〕湘工伤</w:t>
      </w:r>
      <w:r>
        <w:rPr>
          <w:spacing w:val="7"/>
        </w:rPr>
        <w:t xml:space="preserve"> </w:t>
      </w:r>
      <w:r>
        <w:rPr>
          <w:spacing w:val="13"/>
        </w:rPr>
        <w:t>不予认字5049号)。</w:t>
      </w:r>
    </w:p>
    <w:p w14:paraId="4BFFA959">
      <w:pPr>
        <w:pStyle w:val="2"/>
        <w:spacing w:before="85" w:line="333" w:lineRule="auto"/>
        <w:ind w:firstLine="730"/>
      </w:pPr>
      <w:r>
        <w:rPr>
          <w:spacing w:val="-10"/>
        </w:rPr>
        <w:t>申请人是否符合《工伤保险条例》第十四条第六项规定的</w:t>
      </w:r>
      <w:r>
        <w:t xml:space="preserve"> </w:t>
      </w:r>
      <w:r>
        <w:rPr>
          <w:spacing w:val="-5"/>
        </w:rPr>
        <w:t>“在上下班途中，受到非本人主要责任的交通事故或者城市轨</w:t>
      </w:r>
      <w:r>
        <w:t xml:space="preserve"> </w:t>
      </w:r>
      <w:r>
        <w:rPr>
          <w:spacing w:val="-8"/>
        </w:rPr>
        <w:t>道交通、客运轮渡、火车事故伤害的”的前提要件是该“受到</w:t>
      </w:r>
      <w:r>
        <w:rPr>
          <w:spacing w:val="16"/>
        </w:rPr>
        <w:t xml:space="preserve"> </w:t>
      </w:r>
      <w:r>
        <w:rPr>
          <w:spacing w:val="-8"/>
        </w:rPr>
        <w:t>事故伤害”特定具体事实于“上下班合理的路线”“以上</w:t>
      </w:r>
      <w:r>
        <w:rPr>
          <w:spacing w:val="-9"/>
        </w:rPr>
        <w:t>下班</w:t>
      </w:r>
      <w:r>
        <w:t xml:space="preserve"> </w:t>
      </w:r>
      <w:r>
        <w:rPr>
          <w:spacing w:val="-8"/>
        </w:rPr>
        <w:t>为目的”之中发生。根据调查并确认相关证据证实，申请人于</w:t>
      </w:r>
      <w:r>
        <w:rPr>
          <w:spacing w:val="1"/>
        </w:rPr>
        <w:t xml:space="preserve"> </w:t>
      </w:r>
      <w:r>
        <w:rPr>
          <w:spacing w:val="-2"/>
        </w:rPr>
        <w:t>2023年5月11日下班后，驾驶两轮摩托车前往县城为其妻子缴</w:t>
      </w:r>
      <w:r>
        <w:rPr>
          <w:spacing w:val="6"/>
        </w:rPr>
        <w:t xml:space="preserve"> </w:t>
      </w:r>
      <w:r>
        <w:rPr>
          <w:spacing w:val="-7"/>
        </w:rPr>
        <w:t>纳话费后在返回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7"/>
        </w:rPr>
        <w:t>镇途中发生车祸事故受伤。从下班路线</w:t>
      </w:r>
      <w:r>
        <w:rPr>
          <w:spacing w:val="12"/>
        </w:rPr>
        <w:t xml:space="preserve"> </w:t>
      </w:r>
      <w:r>
        <w:rPr>
          <w:spacing w:val="-8"/>
        </w:rPr>
        <w:t>上看，县城与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</w:rPr>
        <w:t>镇为相反的方向。从下班目</w:t>
      </w:r>
      <w:r>
        <w:rPr>
          <w:spacing w:val="-9"/>
        </w:rPr>
        <w:t>的看，曾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9"/>
        </w:rPr>
        <w:t>到县城为其妻子缴纳话费的行为，非工作所必需，也非返回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</w:rPr>
        <w:t>镇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</w:rPr>
        <w:t>村所必需。既不符合在合理的下班路线的情形</w:t>
      </w:r>
      <w:r>
        <w:rPr>
          <w:spacing w:val="-9"/>
        </w:rPr>
        <w:t>，也</w:t>
      </w:r>
      <w:r>
        <w:rPr>
          <w:spacing w:val="-7"/>
        </w:rPr>
        <w:t>不符合以下班为目的情形。因此，不符合《工伤保险条例》第</w:t>
      </w:r>
      <w:r>
        <w:rPr>
          <w:spacing w:val="12"/>
        </w:rPr>
        <w:t xml:space="preserve"> </w:t>
      </w:r>
      <w:r>
        <w:rPr>
          <w:spacing w:val="-8"/>
        </w:rPr>
        <w:t>十四条第六项“在上下班途中，受到非本人主要责任的交通事</w:t>
      </w:r>
      <w:r>
        <w:rPr>
          <w:spacing w:val="2"/>
        </w:rPr>
        <w:t xml:space="preserve"> </w:t>
      </w:r>
      <w:r>
        <w:rPr>
          <w:spacing w:val="-10"/>
        </w:rPr>
        <w:t>故或者城市轨道交通、客运轮渡、火车事故伤害</w:t>
      </w:r>
      <w:r>
        <w:rPr>
          <w:spacing w:val="-11"/>
        </w:rPr>
        <w:t>的”之规定，</w:t>
      </w:r>
    </w:p>
    <w:p w14:paraId="358C59B0">
      <w:pPr>
        <w:pStyle w:val="2"/>
        <w:spacing w:before="48" w:line="321" w:lineRule="auto"/>
        <w:ind w:right="83"/>
      </w:pPr>
      <w:r>
        <w:rPr>
          <w:spacing w:val="-8"/>
        </w:rPr>
        <w:t>不属于工伤认定范围。被申请人按法定程序依法不予</w:t>
      </w:r>
      <w:r>
        <w:rPr>
          <w:spacing w:val="-9"/>
        </w:rPr>
        <w:t>认定为工</w:t>
      </w:r>
      <w:r>
        <w:t xml:space="preserve"> </w:t>
      </w:r>
      <w:r>
        <w:rPr>
          <w:spacing w:val="-17"/>
        </w:rPr>
        <w:t>伤，符合法律规定。</w:t>
      </w:r>
    </w:p>
    <w:p w14:paraId="7E149B67">
      <w:pPr>
        <w:pStyle w:val="2"/>
        <w:spacing w:before="62" w:line="312" w:lineRule="auto"/>
        <w:ind w:right="30" w:firstLine="689"/>
      </w:pPr>
      <w:r>
        <w:rPr>
          <w:spacing w:val="-1"/>
        </w:rPr>
        <w:t>三、被申请人作出的《不予认定工伤决定书》(〔</w:t>
      </w:r>
      <w:r>
        <w:rPr>
          <w:spacing w:val="-2"/>
        </w:rPr>
        <w:t>2024〕</w:t>
      </w:r>
      <w:r>
        <w:t xml:space="preserve"> </w:t>
      </w:r>
      <w:r>
        <w:rPr>
          <w:spacing w:val="1"/>
        </w:rPr>
        <w:t>湘工伤不予认字5049号)适用程序合法。</w:t>
      </w:r>
    </w:p>
    <w:p w14:paraId="71304D70">
      <w:pPr>
        <w:spacing w:line="312" w:lineRule="auto"/>
        <w:sectPr>
          <w:footerReference r:id="rId8" w:type="default"/>
          <w:pgSz w:w="12350" w:h="17130"/>
          <w:pgMar w:top="1456" w:right="1754" w:bottom="1471" w:left="1820" w:header="0" w:footer="1144" w:gutter="0"/>
          <w:cols w:space="720" w:num="1"/>
        </w:sectPr>
      </w:pPr>
    </w:p>
    <w:p w14:paraId="421E99CB">
      <w:pPr>
        <w:spacing w:line="399" w:lineRule="auto"/>
        <w:rPr>
          <w:rFonts w:ascii="Arial"/>
          <w:sz w:val="21"/>
        </w:rPr>
      </w:pPr>
    </w:p>
    <w:p w14:paraId="455D5D65">
      <w:pPr>
        <w:pStyle w:val="2"/>
        <w:spacing w:before="107" w:line="329" w:lineRule="auto"/>
        <w:ind w:right="59" w:firstLine="639"/>
      </w:pPr>
      <w:r>
        <w:rPr>
          <w:spacing w:val="12"/>
        </w:rPr>
        <w:t>被申请人于2024年5月29日收到永州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1"/>
        </w:rPr>
        <w:t>鞋材制品有限</w:t>
      </w:r>
      <w:r>
        <w:t xml:space="preserve"> </w:t>
      </w:r>
      <w:r>
        <w:rPr>
          <w:spacing w:val="4"/>
        </w:rPr>
        <w:t>公司曾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4"/>
        </w:rPr>
        <w:t>的工伤认定申请，于2024年6月3日受理永州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"/>
        </w:rPr>
        <w:t xml:space="preserve"> </w:t>
      </w:r>
      <w:r>
        <w:t>鞋材制品有限公司曾</w:t>
      </w:r>
      <w:r>
        <w:rPr>
          <w:rFonts w:hint="eastAsia"/>
          <w:spacing w:val="-10"/>
          <w:lang w:val="en-US" w:eastAsia="zh-CN"/>
        </w:rPr>
        <w:t>XX</w:t>
      </w:r>
      <w:r>
        <w:t>的工伤认定申请。</w:t>
      </w:r>
      <w:r>
        <w:rPr>
          <w:spacing w:val="-1"/>
        </w:rPr>
        <w:t>2024年6月24日，</w:t>
      </w:r>
      <w:r>
        <w:t xml:space="preserve"> </w:t>
      </w:r>
      <w:r>
        <w:rPr>
          <w:spacing w:val="-1"/>
        </w:rPr>
        <w:t>被申请人作出《不予认定工伤决定书》(〔2024〕湘工伤不予</w:t>
      </w:r>
      <w:r>
        <w:rPr>
          <w:spacing w:val="6"/>
        </w:rPr>
        <w:t xml:space="preserve"> </w:t>
      </w:r>
      <w:r>
        <w:rPr>
          <w:spacing w:val="12"/>
        </w:rPr>
        <w:t>认字5049号),并依法向申请人送达。</w:t>
      </w:r>
    </w:p>
    <w:p w14:paraId="4E7B2EE1">
      <w:pPr>
        <w:pStyle w:val="2"/>
        <w:spacing w:before="78" w:line="326" w:lineRule="auto"/>
        <w:ind w:right="149" w:firstLine="639"/>
      </w:pPr>
      <w:r>
        <w:rPr>
          <w:spacing w:val="-10"/>
        </w:rPr>
        <w:t>综上所述，被申请人作出涉复议的不予认定工伤决定书，</w:t>
      </w:r>
      <w:r>
        <w:rPr>
          <w:spacing w:val="4"/>
        </w:rPr>
        <w:t xml:space="preserve"> </w:t>
      </w:r>
      <w:r>
        <w:rPr>
          <w:spacing w:val="-11"/>
        </w:rPr>
        <w:t>事实清楚、证据确凿、程序合法，适用法律正确，请求复议机</w:t>
      </w:r>
      <w:r>
        <w:rPr>
          <w:spacing w:val="15"/>
        </w:rPr>
        <w:t xml:space="preserve"> </w:t>
      </w:r>
      <w:r>
        <w:rPr>
          <w:spacing w:val="-19"/>
        </w:rPr>
        <w:t>关依法予以维持。</w:t>
      </w:r>
    </w:p>
    <w:p w14:paraId="13C48478">
      <w:pPr>
        <w:spacing w:before="48" w:line="221" w:lineRule="auto"/>
        <w:ind w:left="64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0"/>
          <w:sz w:val="33"/>
          <w:szCs w:val="33"/>
        </w:rPr>
        <w:t>经审理查明：</w:t>
      </w:r>
    </w:p>
    <w:p w14:paraId="7E4C5DAC">
      <w:pPr>
        <w:pStyle w:val="2"/>
        <w:spacing w:before="209" w:line="333" w:lineRule="auto"/>
        <w:ind w:firstLine="689"/>
        <w:jc w:val="both"/>
      </w:pPr>
      <w:r>
        <w:rPr>
          <w:spacing w:val="-3"/>
        </w:rPr>
        <w:t>申请人系永州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3"/>
        </w:rPr>
        <w:t>鞋材制品有限公司职工，2024年5月11</w:t>
      </w:r>
      <w:r>
        <w:rPr>
          <w:spacing w:val="14"/>
        </w:rPr>
        <w:t xml:space="preserve"> </w:t>
      </w:r>
      <w:r>
        <w:rPr>
          <w:spacing w:val="2"/>
        </w:rPr>
        <w:t>日上午8时01分，申请人正常打卡夜班下班，8时10分左右驾</w:t>
      </w:r>
      <w:r>
        <w:rPr>
          <w:spacing w:val="10"/>
        </w:rPr>
        <w:t xml:space="preserve"> </w:t>
      </w:r>
      <w:r>
        <w:rPr>
          <w:spacing w:val="2"/>
        </w:rPr>
        <w:t>驶两轮摩托车(车牌号：湘</w:t>
      </w:r>
      <w:r>
        <w:rPr>
          <w:rFonts w:ascii="Times New Roman" w:hAnsi="Times New Roman" w:eastAsia="Times New Roman" w:cs="Times New Roman"/>
          <w:spacing w:val="2"/>
        </w:rPr>
        <w:t>M64</w:t>
      </w:r>
      <w:r>
        <w:rPr>
          <w:rFonts w:hint="eastAsia"/>
          <w:spacing w:val="-10"/>
          <w:lang w:val="en-US" w:eastAsia="zh-CN"/>
        </w:rPr>
        <w:t>XXX</w:t>
      </w:r>
      <w:r>
        <w:rPr>
          <w:rFonts w:ascii="Times New Roman" w:hAnsi="Times New Roman" w:eastAsia="Times New Roman" w:cs="Times New Roman"/>
          <w:spacing w:val="2"/>
        </w:rPr>
        <w:t>)</w:t>
      </w:r>
      <w:r>
        <w:rPr>
          <w:spacing w:val="2"/>
        </w:rPr>
        <w:t>离</w:t>
      </w:r>
      <w:r>
        <w:rPr>
          <w:spacing w:val="1"/>
        </w:rPr>
        <w:t>开永州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"/>
        </w:rPr>
        <w:t>鞋材制品有</w:t>
      </w:r>
      <w:r>
        <w:t xml:space="preserve"> </w:t>
      </w:r>
      <w:r>
        <w:rPr>
          <w:spacing w:val="-2"/>
        </w:rPr>
        <w:t>限公司，8时30分左右驾驶摩托车到蓝山县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路移动公司营</w:t>
      </w:r>
      <w:r>
        <w:rPr>
          <w:spacing w:val="12"/>
        </w:rPr>
        <w:t xml:space="preserve"> </w:t>
      </w:r>
      <w:r>
        <w:rPr>
          <w:spacing w:val="-2"/>
        </w:rPr>
        <w:t>业厅缴纳话费，8时43分左右，申请人驾驶摩托车在蓝山县</w:t>
      </w:r>
      <w:r>
        <w:rPr>
          <w:rFonts w:hint="eastAsia"/>
          <w:spacing w:val="-10"/>
          <w:lang w:val="en-US" w:eastAsia="zh-CN"/>
        </w:rPr>
        <w:t>X</w:t>
      </w:r>
      <w:r>
        <w:rPr>
          <w:spacing w:val="10"/>
        </w:rPr>
        <w:t>峰镇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0"/>
        </w:rPr>
        <w:t>村路段(申请人回家的方向),与一辆正在调头的车</w:t>
      </w:r>
      <w:r>
        <w:rPr>
          <w:spacing w:val="15"/>
        </w:rPr>
        <w:t xml:space="preserve"> </w:t>
      </w:r>
      <w:r>
        <w:rPr>
          <w:spacing w:val="-17"/>
        </w:rPr>
        <w:t>牌为湘</w:t>
      </w:r>
      <w:r>
        <w:rPr>
          <w:rFonts w:ascii="宋体" w:hAnsi="宋体" w:eastAsia="宋体" w:cs="宋体"/>
          <w:spacing w:val="-17"/>
        </w:rPr>
        <w:t>M87</w:t>
      </w:r>
      <w:r>
        <w:rPr>
          <w:rFonts w:hint="eastAsia"/>
          <w:spacing w:val="-10"/>
          <w:lang w:val="en-US" w:eastAsia="zh-CN"/>
        </w:rPr>
        <w:t>XXX</w:t>
      </w:r>
      <w:r>
        <w:rPr>
          <w:spacing w:val="-17"/>
        </w:rPr>
        <w:t>的小型轿车发生碰撞事故，导致申请人受伤。2024</w:t>
      </w:r>
      <w:r>
        <w:rPr>
          <w:spacing w:val="1"/>
        </w:rPr>
        <w:t xml:space="preserve"> </w:t>
      </w:r>
      <w:r>
        <w:rPr>
          <w:spacing w:val="-2"/>
        </w:rPr>
        <w:t>年5月27日，蓝山县公安局交通管理大队出具《道路交通认定</w:t>
      </w:r>
      <w:r>
        <w:rPr>
          <w:spacing w:val="3"/>
        </w:rPr>
        <w:t xml:space="preserve"> </w:t>
      </w:r>
      <w:r>
        <w:rPr>
          <w:spacing w:val="1"/>
        </w:rPr>
        <w:t>书》(第43112712024000</w:t>
      </w:r>
      <w:r>
        <w:rPr>
          <w:rFonts w:hint="eastAsia"/>
          <w:spacing w:val="-10"/>
          <w:lang w:val="en-US" w:eastAsia="zh-CN"/>
        </w:rPr>
        <w:t>XXXX</w:t>
      </w:r>
      <w:r>
        <w:rPr>
          <w:spacing w:val="1"/>
        </w:rPr>
        <w:t>号),认定申请人不负事故责任。</w:t>
      </w:r>
      <w:r>
        <w:rPr>
          <w:spacing w:val="11"/>
        </w:rPr>
        <w:t xml:space="preserve"> </w:t>
      </w:r>
      <w:r>
        <w:rPr>
          <w:spacing w:val="-2"/>
        </w:rPr>
        <w:t>2024年5月29日，永州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鞋材制品有限公司向被申请人提出</w:t>
      </w:r>
      <w:r>
        <w:rPr>
          <w:spacing w:val="11"/>
        </w:rPr>
        <w:t xml:space="preserve"> </w:t>
      </w:r>
      <w:r>
        <w:rPr>
          <w:spacing w:val="2"/>
        </w:rPr>
        <w:t>工伤认定申请。被申请人于2024年6月3日</w:t>
      </w:r>
      <w:r>
        <w:rPr>
          <w:spacing w:val="1"/>
        </w:rPr>
        <w:t>受理永州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1"/>
        </w:rPr>
        <w:t>鞋材</w:t>
      </w:r>
      <w:r>
        <w:t xml:space="preserve">  </w:t>
      </w:r>
      <w:r>
        <w:rPr>
          <w:spacing w:val="-3"/>
        </w:rPr>
        <w:t>制品有限公司曾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3"/>
        </w:rPr>
        <w:t>的工伤认定申请。2024年6月24日，被申</w:t>
      </w:r>
      <w:r>
        <w:rPr>
          <w:spacing w:val="10"/>
        </w:rPr>
        <w:t xml:space="preserve"> </w:t>
      </w:r>
      <w:r>
        <w:rPr>
          <w:spacing w:val="-1"/>
        </w:rPr>
        <w:t>请人作出《不予认定工伤决定书》(〔2024〕湘工伤不予认字</w:t>
      </w:r>
    </w:p>
    <w:p w14:paraId="22CD2FFE">
      <w:pPr>
        <w:spacing w:line="333" w:lineRule="auto"/>
        <w:sectPr>
          <w:footerReference r:id="rId9" w:type="default"/>
          <w:pgSz w:w="12260" w:h="17070"/>
          <w:pgMar w:top="1450" w:right="1785" w:bottom="1318" w:left="1679" w:header="0" w:footer="994" w:gutter="0"/>
          <w:cols w:space="720" w:num="1"/>
        </w:sectPr>
      </w:pPr>
    </w:p>
    <w:p w14:paraId="1441954E">
      <w:pPr>
        <w:spacing w:line="334" w:lineRule="auto"/>
        <w:rPr>
          <w:rFonts w:ascii="Arial"/>
          <w:sz w:val="21"/>
        </w:rPr>
      </w:pPr>
    </w:p>
    <w:p w14:paraId="1F0AA290">
      <w:pPr>
        <w:pStyle w:val="2"/>
        <w:spacing w:before="107" w:line="220" w:lineRule="auto"/>
      </w:pPr>
      <w:r>
        <w:rPr>
          <w:spacing w:val="10"/>
        </w:rPr>
        <w:t>5049号),并依法向申请人送达。</w:t>
      </w:r>
    </w:p>
    <w:p w14:paraId="422BA86C">
      <w:pPr>
        <w:pStyle w:val="2"/>
        <w:spacing w:before="188" w:line="331" w:lineRule="auto"/>
        <w:ind w:right="70" w:firstLine="689"/>
        <w:jc w:val="both"/>
      </w:pPr>
      <w:r>
        <w:rPr>
          <w:spacing w:val="-7"/>
        </w:rPr>
        <w:t>为证明以上事实，被申请人在法定期间提供了以下证据和</w:t>
      </w:r>
      <w:r>
        <w:rPr>
          <w:spacing w:val="9"/>
        </w:rPr>
        <w:t xml:space="preserve"> </w:t>
      </w:r>
      <w:r>
        <w:rPr>
          <w:spacing w:val="-8"/>
        </w:rPr>
        <w:t>材料：工伤认定申请书、工伤事故备案表、工伤</w:t>
      </w:r>
      <w:r>
        <w:rPr>
          <w:spacing w:val="-9"/>
        </w:rPr>
        <w:t>认定申请受理</w:t>
      </w:r>
      <w:r>
        <w:t xml:space="preserve"> </w:t>
      </w:r>
      <w:r>
        <w:rPr>
          <w:spacing w:val="-15"/>
        </w:rPr>
        <w:t>决定书、工伤认定申请法律责任承诺书、曾志新</w:t>
      </w:r>
      <w:r>
        <w:rPr>
          <w:spacing w:val="-16"/>
        </w:rPr>
        <w:t>身份证复印件、</w:t>
      </w:r>
      <w:r>
        <w:t xml:space="preserve"> </w:t>
      </w:r>
      <w:r>
        <w:rPr>
          <w:spacing w:val="-9"/>
        </w:rPr>
        <w:t>对曾志新的调查笔录、证人证言、蓝山县交警队出具的事故认</w:t>
      </w:r>
      <w:r>
        <w:rPr>
          <w:spacing w:val="5"/>
        </w:rPr>
        <w:t xml:space="preserve"> </w:t>
      </w:r>
      <w:r>
        <w:rPr>
          <w:spacing w:val="-8"/>
        </w:rPr>
        <w:t>定书、百度地图截图、曾志新受伤前后影像资料、曾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</w:rPr>
        <w:t>2024</w:t>
      </w:r>
      <w:r>
        <w:rPr>
          <w:spacing w:val="3"/>
        </w:rPr>
        <w:t xml:space="preserve"> </w:t>
      </w:r>
      <w:r>
        <w:rPr>
          <w:spacing w:val="-1"/>
        </w:rPr>
        <w:t>年5月11日下班后交电话费情况、曾志新打卡记录、曾志</w:t>
      </w:r>
      <w:r>
        <w:rPr>
          <w:spacing w:val="-2"/>
        </w:rPr>
        <w:t>新受</w:t>
      </w:r>
      <w:r>
        <w:t xml:space="preserve"> </w:t>
      </w:r>
      <w:r>
        <w:rPr>
          <w:spacing w:val="-15"/>
        </w:rPr>
        <w:t>伤后医院就诊资料等证据资料。</w:t>
      </w:r>
    </w:p>
    <w:p w14:paraId="4726690D">
      <w:pPr>
        <w:pStyle w:val="2"/>
        <w:spacing w:before="41" w:line="335" w:lineRule="auto"/>
        <w:ind w:firstLine="659"/>
        <w:jc w:val="both"/>
      </w:pPr>
      <w:r>
        <w:rPr>
          <w:rFonts w:ascii="黑体" w:hAnsi="黑体" w:eastAsia="黑体" w:cs="黑体"/>
          <w:spacing w:val="-1"/>
        </w:rPr>
        <w:t>本机关认为</w:t>
      </w:r>
      <w:r>
        <w:rPr>
          <w:spacing w:val="-1"/>
        </w:rPr>
        <w:t>：申请人在8时10分左右驾驶摩</w:t>
      </w:r>
      <w:r>
        <w:rPr>
          <w:spacing w:val="-2"/>
        </w:rPr>
        <w:t>托车下班回家</w:t>
      </w:r>
      <w:r>
        <w:t xml:space="preserve">  </w:t>
      </w:r>
      <w:r>
        <w:rPr>
          <w:spacing w:val="-6"/>
        </w:rPr>
        <w:t>途中，因正常生活所需选择前往蓝山县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6"/>
        </w:rPr>
        <w:t>路移动公司营业厅</w:t>
      </w:r>
      <w:r>
        <w:rPr>
          <w:spacing w:val="2"/>
        </w:rPr>
        <w:t xml:space="preserve"> </w:t>
      </w:r>
      <w:r>
        <w:rPr>
          <w:spacing w:val="-2"/>
        </w:rPr>
        <w:t>缴纳话费，8时43分许在回家方向的蓝山县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镇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2"/>
        </w:rPr>
        <w:t>村路段</w:t>
      </w:r>
      <w:r>
        <w:rPr>
          <w:spacing w:val="-5"/>
        </w:rPr>
        <w:t>与车牌为湘</w:t>
      </w:r>
      <w:r>
        <w:rPr>
          <w:rFonts w:ascii="宋体" w:hAnsi="宋体" w:eastAsia="宋体" w:cs="宋体"/>
          <w:spacing w:val="-5"/>
        </w:rPr>
        <w:t>M87</w:t>
      </w:r>
      <w:r>
        <w:rPr>
          <w:rFonts w:hint="eastAsia"/>
          <w:spacing w:val="-10"/>
          <w:lang w:val="en-US" w:eastAsia="zh-CN"/>
        </w:rPr>
        <w:t>XXX</w:t>
      </w:r>
      <w:r>
        <w:rPr>
          <w:spacing w:val="-5"/>
        </w:rPr>
        <w:t>的小型轿车发生碰撞事故受伤</w:t>
      </w:r>
      <w:r>
        <w:rPr>
          <w:spacing w:val="-6"/>
        </w:rPr>
        <w:t>(经交警认定</w:t>
      </w:r>
      <w:r>
        <w:rPr>
          <w:spacing w:val="5"/>
        </w:rPr>
        <w:t>申请人不负事故责任),且该地点在申请人从永州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4"/>
        </w:rPr>
        <w:t>鞋材制</w:t>
      </w:r>
      <w:r>
        <w:rPr>
          <w:spacing w:val="-9"/>
        </w:rPr>
        <w:t>品有限公司下班回家的合理路线上。同时，申请人从离开永州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</w:rPr>
        <w:t>鞋材制品有限公司的时间点到蓝山县</w:t>
      </w:r>
      <w:r>
        <w:rPr>
          <w:rFonts w:hint="eastAsia"/>
          <w:spacing w:val="-10"/>
          <w:lang w:val="en-US" w:eastAsia="zh-CN"/>
        </w:rPr>
        <w:t>XX</w:t>
      </w:r>
      <w:r>
        <w:rPr>
          <w:spacing w:val="-8"/>
        </w:rPr>
        <w:t>路移动</w:t>
      </w:r>
      <w:r>
        <w:rPr>
          <w:spacing w:val="-9"/>
        </w:rPr>
        <w:t>公司营业</w:t>
      </w:r>
      <w:r>
        <w:rPr>
          <w:spacing w:val="-8"/>
        </w:rPr>
        <w:t>厅缴纳话费的时间点再到出交通事故发生的时间点之间仅相差</w:t>
      </w:r>
      <w:r>
        <w:rPr>
          <w:spacing w:val="1"/>
        </w:rPr>
        <w:t xml:space="preserve"> </w:t>
      </w:r>
      <w:r>
        <w:rPr>
          <w:spacing w:val="-8"/>
        </w:rPr>
        <w:t>33分钟左右，是在合理的时间之内。上述事实符合《工伤保险</w:t>
      </w:r>
      <w:r>
        <w:rPr>
          <w:spacing w:val="3"/>
        </w:rPr>
        <w:t xml:space="preserve">  </w:t>
      </w:r>
      <w:r>
        <w:rPr>
          <w:spacing w:val="-2"/>
        </w:rPr>
        <w:t>条例》第十四条第一款第(六)项及《最高人民法院&lt;关于审理</w:t>
      </w:r>
      <w:r>
        <w:t xml:space="preserve">  </w:t>
      </w:r>
      <w:r>
        <w:rPr>
          <w:spacing w:val="-13"/>
        </w:rPr>
        <w:t>工伤保险行政案件若干问题的规定&gt;》第六条第一款第三项之规</w:t>
      </w:r>
      <w:r>
        <w:t xml:space="preserve">  </w:t>
      </w:r>
      <w:r>
        <w:rPr>
          <w:spacing w:val="-7"/>
        </w:rPr>
        <w:t>定。因此，被申请人作出的《不予认定工伤决定书》(〔2024〕</w:t>
      </w:r>
      <w:r>
        <w:rPr>
          <w:spacing w:val="18"/>
        </w:rPr>
        <w:t xml:space="preserve"> </w:t>
      </w:r>
      <w:r>
        <w:rPr>
          <w:spacing w:val="-2"/>
        </w:rPr>
        <w:t>湘工伤不予认字5049号)属于事实不清、证据不足。依照《中</w:t>
      </w:r>
      <w:r>
        <w:rPr>
          <w:spacing w:val="7"/>
        </w:rPr>
        <w:t xml:space="preserve">  </w:t>
      </w:r>
      <w:r>
        <w:rPr>
          <w:spacing w:val="4"/>
        </w:rPr>
        <w:t>华人民共和国行政复议法》第六十四条第一款第(一)项之规</w:t>
      </w:r>
    </w:p>
    <w:p w14:paraId="10612418">
      <w:pPr>
        <w:spacing w:line="335" w:lineRule="auto"/>
        <w:sectPr>
          <w:footerReference r:id="rId10" w:type="default"/>
          <w:pgSz w:w="12300" w:h="17100"/>
          <w:pgMar w:top="1453" w:right="1664" w:bottom="1441" w:left="1750" w:header="0" w:footer="1114" w:gutter="0"/>
          <w:cols w:space="720" w:num="1"/>
        </w:sectPr>
      </w:pPr>
    </w:p>
    <w:p w14:paraId="280E0448">
      <w:pPr>
        <w:spacing w:line="329" w:lineRule="auto"/>
        <w:rPr>
          <w:rFonts w:ascii="Arial"/>
          <w:sz w:val="21"/>
        </w:rPr>
      </w:pPr>
    </w:p>
    <w:p w14:paraId="02B5F2DC">
      <w:pPr>
        <w:pStyle w:val="2"/>
        <w:spacing w:before="111" w:line="222" w:lineRule="auto"/>
        <w:rPr>
          <w:sz w:val="34"/>
          <w:szCs w:val="34"/>
        </w:rPr>
      </w:pPr>
      <w:r>
        <w:rPr>
          <w:spacing w:val="-18"/>
          <w:sz w:val="34"/>
          <w:szCs w:val="34"/>
        </w:rPr>
        <w:t>定，决定如下：</w:t>
      </w:r>
    </w:p>
    <w:p w14:paraId="467FB2A1">
      <w:pPr>
        <w:pStyle w:val="2"/>
        <w:spacing w:before="219" w:line="307" w:lineRule="auto"/>
        <w:ind w:firstLine="690"/>
        <w:jc w:val="both"/>
        <w:rPr>
          <w:sz w:val="34"/>
          <w:szCs w:val="34"/>
        </w:rPr>
      </w:pPr>
      <w:r>
        <w:rPr>
          <w:spacing w:val="2"/>
          <w:sz w:val="34"/>
          <w:szCs w:val="34"/>
        </w:rPr>
        <w:t>撤销蓝山县人社局2024年6月24日作出的《不予</w:t>
      </w:r>
      <w:r>
        <w:rPr>
          <w:spacing w:val="1"/>
          <w:sz w:val="34"/>
          <w:szCs w:val="34"/>
        </w:rPr>
        <w:t>认定工</w:t>
      </w:r>
      <w:r>
        <w:rPr>
          <w:sz w:val="34"/>
          <w:szCs w:val="34"/>
        </w:rPr>
        <w:t xml:space="preserve"> </w:t>
      </w:r>
      <w:r>
        <w:rPr>
          <w:spacing w:val="1"/>
          <w:sz w:val="34"/>
          <w:szCs w:val="34"/>
        </w:rPr>
        <w:t>伤决定书》(〔2024〕湘工伤不予认字5049号),并责令蓝山</w:t>
      </w:r>
      <w:r>
        <w:rPr>
          <w:spacing w:val="6"/>
          <w:sz w:val="34"/>
          <w:szCs w:val="34"/>
        </w:rPr>
        <w:t xml:space="preserve"> </w:t>
      </w:r>
      <w:r>
        <w:rPr>
          <w:spacing w:val="-18"/>
          <w:sz w:val="34"/>
          <w:szCs w:val="34"/>
        </w:rPr>
        <w:t>县人社局在本行政复议决定书送达之日起30日内重新作出行政</w:t>
      </w:r>
      <w:r>
        <w:rPr>
          <w:spacing w:val="6"/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行为。</w:t>
      </w:r>
    </w:p>
    <w:p w14:paraId="18033463">
      <w:pPr>
        <w:pStyle w:val="2"/>
        <w:spacing w:before="112" w:line="323" w:lineRule="auto"/>
        <w:ind w:right="51" w:firstLine="649"/>
        <w:rPr>
          <w:sz w:val="34"/>
          <w:szCs w:val="34"/>
        </w:rPr>
      </w:pPr>
      <w:r>
        <w:rPr>
          <w:spacing w:val="-19"/>
          <w:sz w:val="34"/>
          <w:szCs w:val="34"/>
        </w:rPr>
        <w:t>如对本复议决定不服，申请人可在本行政复议决定书送达</w:t>
      </w:r>
      <w:r>
        <w:rPr>
          <w:spacing w:val="5"/>
          <w:sz w:val="34"/>
          <w:szCs w:val="34"/>
        </w:rPr>
        <w:t xml:space="preserve"> </w:t>
      </w:r>
      <w:r>
        <w:rPr>
          <w:spacing w:val="-15"/>
          <w:sz w:val="34"/>
          <w:szCs w:val="34"/>
        </w:rPr>
        <w:t>之日起15日内，向永州市中级人民法院提起行政诉讼。</w:t>
      </w:r>
    </w:p>
    <w:p w14:paraId="3D04706C">
      <w:pPr>
        <w:spacing w:line="245" w:lineRule="auto"/>
        <w:rPr>
          <w:rFonts w:ascii="Arial"/>
          <w:sz w:val="21"/>
        </w:rPr>
      </w:pPr>
    </w:p>
    <w:p w14:paraId="1D345428">
      <w:pPr>
        <w:spacing w:line="245" w:lineRule="auto"/>
        <w:rPr>
          <w:rFonts w:ascii="Arial"/>
          <w:sz w:val="21"/>
        </w:rPr>
      </w:pPr>
    </w:p>
    <w:p w14:paraId="350EB968"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142875</wp:posOffset>
            </wp:positionV>
            <wp:extent cx="1651000" cy="1651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0944" cy="165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1A191">
      <w:pPr>
        <w:spacing w:line="245" w:lineRule="auto"/>
        <w:rPr>
          <w:rFonts w:ascii="Arial"/>
          <w:sz w:val="21"/>
        </w:rPr>
      </w:pPr>
    </w:p>
    <w:p w14:paraId="1729B389">
      <w:pPr>
        <w:spacing w:line="245" w:lineRule="auto"/>
        <w:rPr>
          <w:rFonts w:ascii="Arial"/>
          <w:sz w:val="21"/>
        </w:rPr>
      </w:pPr>
    </w:p>
    <w:p w14:paraId="6A29E157">
      <w:pPr>
        <w:spacing w:line="245" w:lineRule="auto"/>
        <w:rPr>
          <w:rFonts w:ascii="Arial"/>
          <w:sz w:val="21"/>
        </w:rPr>
      </w:pPr>
    </w:p>
    <w:p w14:paraId="6E31BA6E">
      <w:pPr>
        <w:spacing w:line="246" w:lineRule="auto"/>
        <w:rPr>
          <w:rFonts w:ascii="Arial"/>
          <w:sz w:val="21"/>
        </w:rPr>
      </w:pPr>
    </w:p>
    <w:p w14:paraId="2D85DFA1">
      <w:pPr>
        <w:pStyle w:val="2"/>
        <w:spacing w:before="111" w:line="237" w:lineRule="auto"/>
        <w:ind w:left="4880" w:right="1357" w:firstLine="39"/>
        <w:rPr>
          <w:sz w:val="46"/>
          <w:szCs w:val="46"/>
        </w:rPr>
      </w:pPr>
      <w:r>
        <w:rPr>
          <w:spacing w:val="-16"/>
          <w:sz w:val="34"/>
          <w:szCs w:val="34"/>
        </w:rPr>
        <w:t>蓝山县</w:t>
      </w:r>
      <w:r>
        <w:rPr>
          <w:rFonts w:hint="eastAsia"/>
          <w:spacing w:val="-16"/>
          <w:sz w:val="34"/>
          <w:szCs w:val="34"/>
          <w:lang w:eastAsia="zh-CN"/>
        </w:rPr>
        <w:t>人</w:t>
      </w:r>
      <w:r>
        <w:rPr>
          <w:spacing w:val="-16"/>
          <w:sz w:val="34"/>
          <w:szCs w:val="34"/>
        </w:rPr>
        <w:t>民政府</w:t>
      </w:r>
      <w:r>
        <w:rPr>
          <w:sz w:val="34"/>
          <w:szCs w:val="34"/>
        </w:rPr>
        <w:t xml:space="preserve">  </w:t>
      </w:r>
      <w:r>
        <w:rPr>
          <w:spacing w:val="-50"/>
          <w:sz w:val="46"/>
          <w:szCs w:val="46"/>
        </w:rPr>
        <w:t>2024</w:t>
      </w:r>
      <w:bookmarkStart w:id="0" w:name="_GoBack"/>
      <w:bookmarkEnd w:id="0"/>
      <w:r>
        <w:rPr>
          <w:spacing w:val="-50"/>
          <w:sz w:val="46"/>
          <w:szCs w:val="46"/>
        </w:rPr>
        <w:t>年8月26日</w:t>
      </w:r>
    </w:p>
    <w:p w14:paraId="31871AB2">
      <w:pPr>
        <w:spacing w:line="237" w:lineRule="auto"/>
        <w:rPr>
          <w:sz w:val="46"/>
          <w:szCs w:val="46"/>
        </w:rPr>
        <w:sectPr>
          <w:footerReference r:id="rId11" w:type="default"/>
          <w:pgSz w:w="11900" w:h="16820"/>
          <w:pgMar w:top="1429" w:right="1617" w:bottom="1215" w:left="1549" w:header="0" w:footer="881" w:gutter="0"/>
          <w:cols w:space="720" w:num="1"/>
        </w:sectPr>
      </w:pPr>
    </w:p>
    <w:p w14:paraId="4B531060">
      <w:pPr>
        <w:spacing w:line="342" w:lineRule="auto"/>
        <w:rPr>
          <w:rFonts w:ascii="Arial"/>
          <w:sz w:val="21"/>
        </w:rPr>
      </w:pPr>
    </w:p>
    <w:p w14:paraId="358BB7EF">
      <w:pPr>
        <w:pStyle w:val="2"/>
        <w:spacing w:before="107" w:line="222" w:lineRule="auto"/>
      </w:pPr>
      <w:r>
        <w:rPr>
          <w:spacing w:val="-6"/>
        </w:rPr>
        <w:t>附法律依据</w:t>
      </w:r>
    </w:p>
    <w:p w14:paraId="04EECA53">
      <w:pPr>
        <w:spacing w:line="314" w:lineRule="auto"/>
        <w:rPr>
          <w:rFonts w:ascii="Arial"/>
          <w:sz w:val="21"/>
        </w:rPr>
      </w:pPr>
    </w:p>
    <w:p w14:paraId="7FAD3929">
      <w:pPr>
        <w:spacing w:line="314" w:lineRule="auto"/>
        <w:rPr>
          <w:rFonts w:ascii="Arial"/>
          <w:sz w:val="21"/>
        </w:rPr>
      </w:pPr>
    </w:p>
    <w:p w14:paraId="0FD2BCC9">
      <w:pPr>
        <w:pStyle w:val="2"/>
        <w:spacing w:before="107" w:line="221" w:lineRule="auto"/>
        <w:ind w:left="2095"/>
      </w:pPr>
      <w:r>
        <w:rPr>
          <w:spacing w:val="-7"/>
        </w:rPr>
        <w:t>《中华人民共和国行政复议法》</w:t>
      </w:r>
    </w:p>
    <w:p w14:paraId="50DD760A">
      <w:pPr>
        <w:spacing w:line="355" w:lineRule="auto"/>
        <w:rPr>
          <w:rFonts w:ascii="Arial"/>
          <w:sz w:val="21"/>
        </w:rPr>
      </w:pPr>
    </w:p>
    <w:p w14:paraId="35A90083">
      <w:pPr>
        <w:spacing w:line="356" w:lineRule="auto"/>
        <w:rPr>
          <w:rFonts w:ascii="Arial"/>
          <w:sz w:val="21"/>
        </w:rPr>
      </w:pPr>
    </w:p>
    <w:p w14:paraId="1B3890C7">
      <w:pPr>
        <w:pStyle w:val="2"/>
        <w:spacing w:before="107" w:line="314" w:lineRule="auto"/>
        <w:ind w:right="38" w:firstLine="650"/>
        <w:jc w:val="both"/>
      </w:pPr>
      <w:r>
        <w:rPr>
          <w:spacing w:val="5"/>
        </w:rPr>
        <w:t>第六十四条行政行为有下列情形之一的，行政复议机关</w:t>
      </w:r>
      <w:r>
        <w:rPr>
          <w:spacing w:val="4"/>
        </w:rPr>
        <w:t xml:space="preserve"> </w:t>
      </w:r>
      <w:r>
        <w:rPr>
          <w:spacing w:val="-7"/>
        </w:rPr>
        <w:t>决定撤销或者部分撤销该行政行为，并可以责令</w:t>
      </w:r>
      <w:r>
        <w:rPr>
          <w:spacing w:val="-8"/>
        </w:rPr>
        <w:t>被申请人在一</w:t>
      </w:r>
      <w:r>
        <w:t xml:space="preserve"> </w:t>
      </w:r>
      <w:r>
        <w:rPr>
          <w:spacing w:val="-15"/>
        </w:rPr>
        <w:t>定期限内重新作出行政行为：</w:t>
      </w:r>
    </w:p>
    <w:p w14:paraId="59F4EEAB">
      <w:pPr>
        <w:pStyle w:val="2"/>
        <w:spacing w:before="91" w:line="222" w:lineRule="auto"/>
        <w:ind w:left="650"/>
      </w:pPr>
      <w:r>
        <w:rPr>
          <w:spacing w:val="-2"/>
        </w:rPr>
        <w:t>(一)主要事实不清、证据不足；</w:t>
      </w:r>
    </w:p>
    <w:p w14:paraId="0AF4CD31">
      <w:pPr>
        <w:pStyle w:val="2"/>
        <w:spacing w:before="203" w:line="222" w:lineRule="auto"/>
        <w:ind w:left="650"/>
      </w:pPr>
      <w:r>
        <w:rPr>
          <w:spacing w:val="4"/>
        </w:rPr>
        <w:t>(二)违反法定程序；</w:t>
      </w:r>
    </w:p>
    <w:p w14:paraId="14141AA0">
      <w:pPr>
        <w:pStyle w:val="2"/>
        <w:spacing w:before="204" w:line="222" w:lineRule="auto"/>
        <w:ind w:left="650"/>
      </w:pPr>
      <w:r>
        <w:rPr>
          <w:spacing w:val="2"/>
        </w:rPr>
        <w:t>(三)适用的依据不合法；</w:t>
      </w:r>
    </w:p>
    <w:p w14:paraId="6AFEE1C8">
      <w:pPr>
        <w:pStyle w:val="2"/>
        <w:spacing w:before="203" w:line="222" w:lineRule="auto"/>
        <w:ind w:left="650"/>
      </w:pPr>
      <w:r>
        <w:t>(四)超越职权或者滥用职权。</w:t>
      </w:r>
    </w:p>
    <w:p w14:paraId="624C80EC">
      <w:pPr>
        <w:pStyle w:val="2"/>
        <w:spacing w:before="229" w:line="220" w:lineRule="auto"/>
        <w:ind w:right="6"/>
        <w:jc w:val="right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-1229995</wp:posOffset>
            </wp:positionV>
            <wp:extent cx="1619250" cy="1631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06" cy="163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行政复议机关责令被申请人重新作出行政行为的，被</w:t>
      </w:r>
      <w:r>
        <w:rPr>
          <w:spacing w:val="-7"/>
        </w:rPr>
        <w:t>申请</w:t>
      </w:r>
    </w:p>
    <w:p w14:paraId="7BA09568">
      <w:pPr>
        <w:pStyle w:val="2"/>
        <w:spacing w:before="206" w:line="327" w:lineRule="auto"/>
        <w:jc w:val="both"/>
      </w:pPr>
      <w:r>
        <w:rPr>
          <w:spacing w:val="-6"/>
        </w:rPr>
        <w:t>人不得以同一事实和理由作出与被申请行政复议的行政行为相</w:t>
      </w:r>
      <w:r>
        <w:rPr>
          <w:spacing w:val="6"/>
        </w:rPr>
        <w:t xml:space="preserve"> </w:t>
      </w:r>
      <w:r>
        <w:rPr>
          <w:spacing w:val="-6"/>
        </w:rPr>
        <w:t>同或者基本相同的行政行为，但是行政复议机关以</w:t>
      </w:r>
      <w:r>
        <w:rPr>
          <w:spacing w:val="-7"/>
        </w:rPr>
        <w:t>违反法定程</w:t>
      </w:r>
      <w:r>
        <w:t xml:space="preserve"> </w:t>
      </w:r>
      <w:r>
        <w:rPr>
          <w:spacing w:val="-11"/>
        </w:rPr>
        <w:t>序为由决定撤销或者部分撤销的除外。</w:t>
      </w:r>
    </w:p>
    <w:sectPr>
      <w:footerReference r:id="rId12" w:type="default"/>
      <w:pgSz w:w="11900" w:h="16820"/>
      <w:pgMar w:top="1429" w:right="1554" w:bottom="1237" w:left="1589" w:header="0" w:footer="8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887F4">
    <w:pPr>
      <w:pStyle w:val="2"/>
      <w:spacing w:line="174" w:lineRule="auto"/>
      <w:ind w:left="8020"/>
      <w:rPr>
        <w:sz w:val="28"/>
        <w:szCs w:val="28"/>
      </w:rPr>
    </w:pPr>
    <w:r>
      <w:rPr>
        <w:spacing w:val="-3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5E3C5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2"/>
        <w:w w:val="96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205B2">
    <w:pPr>
      <w:spacing w:line="177" w:lineRule="auto"/>
      <w:ind w:right="26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4"/>
        <w:w w:val="99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9CF2F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8"/>
        <w:w w:val="96"/>
        <w:sz w:val="33"/>
        <w:szCs w:val="33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3615F">
    <w:pPr>
      <w:spacing w:line="176" w:lineRule="auto"/>
      <w:ind w:right="7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6"/>
        <w:sz w:val="33"/>
        <w:szCs w:val="33"/>
      </w:rPr>
      <w:t>—5</w:t>
    </w:r>
    <w:r>
      <w:rPr>
        <w:rFonts w:ascii="宋体" w:hAnsi="宋体" w:eastAsia="宋体" w:cs="宋体"/>
        <w:spacing w:val="-17"/>
        <w:sz w:val="33"/>
        <w:szCs w:val="3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E6C10"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7"/>
        <w:sz w:val="33"/>
        <w:szCs w:val="33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F1585">
    <w:pPr>
      <w:spacing w:line="176" w:lineRule="auto"/>
      <w:ind w:left="7720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20"/>
        <w:sz w:val="34"/>
        <w:szCs w:val="34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2DECB">
    <w:pPr>
      <w:spacing w:before="1" w:line="178" w:lineRule="auto"/>
      <w:rPr>
        <w:rFonts w:ascii="宋体" w:hAnsi="宋体" w:eastAsia="宋体" w:cs="宋体"/>
        <w:sz w:val="41"/>
        <w:szCs w:val="41"/>
      </w:rPr>
    </w:pPr>
    <w:r>
      <w:rPr>
        <w:rFonts w:ascii="宋体" w:hAnsi="宋体" w:eastAsia="宋体" w:cs="宋体"/>
        <w:spacing w:val="-23"/>
        <w:w w:val="90"/>
        <w:sz w:val="41"/>
        <w:szCs w:val="41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jZTc5ZGZiNzAwOWVkY2NiMjRjMzAyNzlmMWViOTcifQ=="/>
  </w:docVars>
  <w:rsids>
    <w:rsidRoot w:val="00000000"/>
    <w:rsid w:val="20ED3F33"/>
    <w:rsid w:val="2BAE6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3357</Words>
  <Characters>3648</Characters>
  <TotalTime>7</TotalTime>
  <ScaleCrop>false</ScaleCrop>
  <LinksUpToDate>false</LinksUpToDate>
  <CharactersWithSpaces>3752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2024-11-19T11:09:00Z</dcterms:created>
  <dc:creator>Kingsoft-PDF</dc:creator>
  <cp:lastModifiedBy>江山</cp:lastModifiedBy>
  <dcterms:modified xsi:type="dcterms:W3CDTF">2024-12-04T03:14:05Z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2024-11-19T11:09:45Z</vt:filetime>
  </property>
  <property fmtid="{D5CDD505-2E9C-101B-9397-08002B2CF9AE}" pid="4" name="UsrData">
    <vt:lpwstr>673c01730d7819002099618cwl</vt:lpwstr>
  </property>
  <property fmtid="{D5CDD505-2E9C-101B-9397-08002B2CF9AE}" pid="5" name="KSOProductBuildVer">
    <vt:lpwstr>2052-12.1.0.19302</vt:lpwstr>
  </property>
  <property fmtid="{D5CDD505-2E9C-101B-9397-08002B2CF9AE}" pid="6" name="ICV">
    <vt:lpwstr>EB061DA782AB4900A97731FCF694C5FB_12</vt:lpwstr>
  </property>
</Properties>
</file>