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95ABD">
      <w:pPr>
        <w:pStyle w:val="2"/>
        <w:bidi w:val="0"/>
        <w:jc w:val="center"/>
        <w:rPr>
          <w:rFonts w:hint="eastAsia"/>
        </w:rPr>
      </w:pPr>
      <w:bookmarkStart w:id="0" w:name="_Toc234225207"/>
      <w:r>
        <w:rPr>
          <w:rFonts w:hint="eastAsia"/>
          <w:lang w:val="en-US" w:eastAsia="zh-CN"/>
        </w:rPr>
        <w:t>服务</w:t>
      </w:r>
      <w:r>
        <w:rPr>
          <w:rFonts w:hint="eastAsia"/>
        </w:rPr>
        <w:t>需求</w:t>
      </w:r>
      <w:bookmarkEnd w:id="0"/>
    </w:p>
    <w:p w14:paraId="59DD8A1C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1" w:name="heading_0"/>
      <w:r>
        <w:rPr>
          <w:rFonts w:hint="eastAsia" w:ascii="宋体" w:hAnsi="宋体" w:eastAsia="宋体" w:cs="宋体"/>
          <w:b/>
          <w:color w:val="000000"/>
          <w:kern w:val="0"/>
          <w:sz w:val="32"/>
          <w:szCs w:val="22"/>
        </w:rPr>
        <w:t>一、总则</w:t>
      </w:r>
      <w:bookmarkEnd w:id="1"/>
    </w:p>
    <w:p w14:paraId="0C6F2287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ascii="Arial" w:hAnsi="Arial" w:eastAsia="等线" w:cs="Arial"/>
          <w:color w:val="000000"/>
          <w:kern w:val="0"/>
          <w:sz w:val="22"/>
          <w:szCs w:val="22"/>
        </w:rPr>
        <w:t>为严格落实食材安全配送管理要求，规范项目食材仓储、分拣、冷链运输、交付全流程作业行为，建立标准化、制度化、可追溯的物流运营管理体系，全面保障食材供应安全、品质稳定、配送准时</w:t>
      </w:r>
      <w:r>
        <w:rPr>
          <w:rFonts w:hint="eastAsia" w:ascii="Arial" w:hAnsi="Arial" w:eastAsia="等线" w:cs="Arial"/>
          <w:color w:val="000000"/>
          <w:kern w:val="0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特制定本运营标准及考核标准。本标准为项目履约核心管理依据，全程对标政府、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  <w:lang w:eastAsia="zh-CN"/>
        </w:rPr>
        <w:t>相关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主管部门监管要求，作为日常运营管控、月度履约考核、服务质量评审的正式依据。</w:t>
      </w:r>
    </w:p>
    <w:p w14:paraId="3626B15E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2" w:name="heading_1"/>
      <w:r>
        <w:rPr>
          <w:rFonts w:hint="eastAsia" w:ascii="宋体" w:hAnsi="宋体" w:eastAsia="宋体" w:cs="宋体"/>
          <w:b/>
          <w:color w:val="000000"/>
          <w:kern w:val="0"/>
          <w:sz w:val="32"/>
          <w:szCs w:val="22"/>
        </w:rPr>
        <w:t>二、仓储分拣运营规范标准</w:t>
      </w:r>
      <w:bookmarkEnd w:id="2"/>
    </w:p>
    <w:p w14:paraId="5E59BA48">
      <w:pPr>
        <w:spacing w:before="300" w:after="120" w:line="288" w:lineRule="auto"/>
        <w:ind w:left="0"/>
        <w:jc w:val="left"/>
        <w:outlineLvl w:val="2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3" w:name="heading_2"/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</w:rPr>
        <w:t>（一）</w:t>
      </w:r>
      <w:bookmarkEnd w:id="3"/>
      <w:bookmarkStart w:id="4" w:name="heading_3"/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</w:rPr>
        <w:t>作业人员规范标准</w:t>
      </w:r>
      <w:bookmarkEnd w:id="4"/>
    </w:p>
    <w:p w14:paraId="2742BF46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项目所有分拣作业人员全部持有效健康证上岗，无传染性疾病，全员定期参加食品安全操作、分拣规范、安全作业专项培训，熟练掌握食材分拣作业标准。作业期间全员统一穿戴工装、工帽、口罩、防护手套，严格遵守食品安全生产操作准则，严禁无关人员进入分拣作业核心区域，严禁徒手接触直接入口食材，全程规范作业、合规履职。</w:t>
      </w:r>
    </w:p>
    <w:p w14:paraId="15F9ED11">
      <w:pPr>
        <w:spacing w:before="300" w:after="120" w:line="288" w:lineRule="auto"/>
        <w:ind w:left="0"/>
        <w:jc w:val="left"/>
        <w:outlineLvl w:val="2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5" w:name="heading_4"/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</w:rPr>
        <w:t>（</w:t>
      </w:r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  <w:lang w:eastAsia="zh-CN"/>
        </w:rPr>
        <w:t>二</w:t>
      </w:r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</w:rPr>
        <w:t>）食材验收与入库规范</w:t>
      </w:r>
      <w:bookmarkEnd w:id="5"/>
    </w:p>
    <w:p w14:paraId="307FA76D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建立双人验收、资质核验、品相筛查三重管控机制。食材到货后，由现场管理人员、分拣班组双人联合验收，逐项核查食材品类、规格、重量、生产日期、合格质检报告、溯源凭证，严格杜绝过期、变质、破损、异味、资质不全等不合格食材入库。对查验不合格的食材立即单独隔离存放、登记备案，第一时间同步甲方及食材供应商，严禁不合格食材流入分拣、配送环节。所有合格食材遵循“先进先出”原则，分类、分批、分区规范入库存放，杜绝食材积压、过期、人为损耗问题。</w:t>
      </w:r>
    </w:p>
    <w:p w14:paraId="4F1B3049">
      <w:pPr>
        <w:spacing w:before="300" w:after="120" w:line="288" w:lineRule="auto"/>
        <w:ind w:left="0"/>
        <w:jc w:val="left"/>
        <w:outlineLvl w:val="2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6" w:name="heading_5"/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</w:rPr>
        <w:t>（</w:t>
      </w:r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  <w:lang w:eastAsia="zh-CN"/>
        </w:rPr>
        <w:t>三</w:t>
      </w:r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</w:rPr>
        <w:t>）精细化分拣作业规范</w:t>
      </w:r>
      <w:bookmarkEnd w:id="6"/>
    </w:p>
    <w:p w14:paraId="1FCE1141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严格落实“一校一单、逐单分拣、二次复核”作业制度，严格对每日订单精准分拣，精准匹配各校食材品类、数量、规格，杜绝错分、漏分、多分、少分等分拣差错。果蔬、肉禽、干货、冻品等不同品类食材实行差异化精细化分拣，清理杂物、瑕疵品，规范分装密封，做好防潮、防损、防污染防护。每批次食材分拣完成后，安排专人二次复核校验，将月度分拣差错率严格控制在0.1%以内。所有分装食材统一张贴专属标识，标注配送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  <w:lang w:eastAsia="zh-CN"/>
        </w:rPr>
        <w:t>地点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、食材品类、分拣日期、配送线路，实现全流程溯源管理。作业完成后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  <w:lang w:eastAsia="zh-CN"/>
        </w:rPr>
        <w:t>及时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规整场地、设备、耗材，保持作业环境整洁规范。</w:t>
      </w:r>
    </w:p>
    <w:p w14:paraId="3BAA8C0C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7" w:name="heading_6"/>
      <w:r>
        <w:rPr>
          <w:rFonts w:hint="eastAsia" w:ascii="宋体" w:hAnsi="宋体" w:eastAsia="宋体" w:cs="宋体"/>
          <w:b/>
          <w:color w:val="000000"/>
          <w:kern w:val="0"/>
          <w:sz w:val="32"/>
          <w:szCs w:val="22"/>
        </w:rPr>
        <w:t>三、冷链配送运营规范标准</w:t>
      </w:r>
      <w:bookmarkEnd w:id="7"/>
    </w:p>
    <w:p w14:paraId="3528D1B8">
      <w:pPr>
        <w:spacing w:before="300" w:after="120" w:line="288" w:lineRule="auto"/>
        <w:ind w:left="0"/>
        <w:jc w:val="left"/>
        <w:outlineLvl w:val="2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8" w:name="heading_7"/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</w:rPr>
        <w:t>（一）配送车辆设备规范</w:t>
      </w:r>
      <w:bookmarkEnd w:id="8"/>
    </w:p>
    <w:p w14:paraId="75AF65AC">
      <w:pPr>
        <w:spacing w:before="120" w:after="120" w:line="288" w:lineRule="auto"/>
        <w:ind w:left="0" w:firstLine="440" w:firstLineChars="200"/>
        <w:jc w:val="left"/>
        <w:rPr>
          <w:rFonts w:ascii="Calibri" w:hAnsi="Calibri" w:eastAsia="宋体" w:cs="Times New Roman"/>
          <w:color w:val="000000"/>
          <w:kern w:val="0"/>
          <w:szCs w:val="22"/>
        </w:rPr>
      </w:pPr>
      <w:bookmarkStart w:id="20" w:name="_GoBack"/>
      <w:bookmarkEnd w:id="20"/>
      <w:r>
        <w:rPr>
          <w:rFonts w:ascii="Arial" w:hAnsi="Arial" w:eastAsia="等线" w:cs="Arial"/>
          <w:color w:val="000000"/>
          <w:kern w:val="0"/>
          <w:sz w:val="22"/>
          <w:szCs w:val="22"/>
        </w:rPr>
        <w:t>本项目投入的所有冷链配送车辆专车专用。</w:t>
      </w:r>
      <w:r>
        <w:rPr>
          <w:rFonts w:hint="eastAsia" w:ascii="Arial" w:hAnsi="Arial" w:eastAsia="等线" w:cs="Arial"/>
          <w:color w:val="000000"/>
          <w:kern w:val="0"/>
          <w:sz w:val="22"/>
          <w:szCs w:val="22"/>
          <w:lang w:eastAsia="zh-CN"/>
        </w:rPr>
        <w:t>要对</w:t>
      </w:r>
      <w:r>
        <w:rPr>
          <w:rFonts w:ascii="Arial" w:hAnsi="Arial" w:eastAsia="等线" w:cs="Arial"/>
          <w:color w:val="000000"/>
          <w:kern w:val="0"/>
          <w:sz w:val="22"/>
          <w:szCs w:val="22"/>
        </w:rPr>
        <w:t>车辆建立常态化维保、年检、消杀台账，定期开展专业检修，保障车况完好、设备正常运行。每日出车前完成车厢全域清洁、消杀作业，彻底清理残留食材、积水、异味，车厢始终保持干净无污染。冷链温控设备全程正常运转，运输全程实时监测、留存温度数据，确保食材运输温控合规、品质可控。</w:t>
      </w:r>
    </w:p>
    <w:p w14:paraId="40638B53">
      <w:pPr>
        <w:spacing w:before="300" w:after="120" w:line="288" w:lineRule="auto"/>
        <w:ind w:left="0"/>
        <w:jc w:val="left"/>
        <w:outlineLvl w:val="2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9" w:name="heading_8"/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</w:rPr>
        <w:t>（二）装卸与运输作业规范</w:t>
      </w:r>
      <w:bookmarkEnd w:id="9"/>
    </w:p>
    <w:p w14:paraId="2191EE15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食材装卸全程轻拿轻放，杜绝抛扔、挤压、磕碰。严格按照食材属性分区隔离摆放，生鲜、肉禽、干货、冻品分类存放、物理隔离，严防食材受潮、破损、污染、暴晒。运输过程中全程关闭车厢，驾驶员严格遵守交通法规，按照项目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  <w:lang w:eastAsia="zh-CN"/>
        </w:rPr>
        <w:t>制定的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配送线路合规行驶，严禁私自更改配送路线、中途无故停留、违规行车，保障运输流程规范、可控、安全。</w:t>
      </w:r>
    </w:p>
    <w:p w14:paraId="21A2901D">
      <w:pPr>
        <w:spacing w:before="300" w:after="120" w:line="288" w:lineRule="auto"/>
        <w:ind w:left="0"/>
        <w:jc w:val="left"/>
        <w:outlineLvl w:val="2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10" w:name="heading_9"/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</w:rPr>
        <w:t>（三）配送时效与应急保障规范</w:t>
      </w:r>
      <w:bookmarkEnd w:id="10"/>
    </w:p>
    <w:p w14:paraId="086CEA79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严格恪守供餐时序要求，科学规划配送路线与作业时长，每日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  <w:lang w:eastAsia="zh-CN"/>
        </w:rPr>
        <w:t>按时对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食材全部配送到位，保障正常供餐秩序，月度配送准时率100%。建立人员应急支援机制，遇极端天气、道路拥堵、在岗人员临时空缺、作业高峰期人员缺口等突发情况，可依托全域物流人员资源快速调配支援，补齐作业缺口，保障食材供应不间断、不延误，全面筑牢应急保供防线。</w:t>
      </w:r>
    </w:p>
    <w:p w14:paraId="4C89AB7F">
      <w:pPr>
        <w:spacing w:before="300" w:after="120" w:line="288" w:lineRule="auto"/>
        <w:ind w:left="0"/>
        <w:jc w:val="left"/>
        <w:outlineLvl w:val="2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11" w:name="heading_10"/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</w:rPr>
        <w:t>（四）到校交接与归档规范</w:t>
      </w:r>
      <w:bookmarkEnd w:id="11"/>
    </w:p>
    <w:p w14:paraId="3789B326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食材送达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  <w:lang w:eastAsia="zh-CN"/>
        </w:rPr>
        <w:t>指定地点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后，配送人员主动配合完成食材验收工作，逐品类核对食材数量、品质、包装状态，耐心配合查验。验收无误后，规范完成签字确认手续，送货单据清晰规范、无涂改、信息完整。每日配送完成后及时回收周转筐，统一清洁规整、带回分拣中心规范存放。所有分拣记录、温控记录、配送台账、交接单据全部完整归档留存，实现每批次食材全程可查、可追溯、可核验。</w:t>
      </w:r>
    </w:p>
    <w:p w14:paraId="71F617F8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b/>
          <w:color w:val="000000"/>
          <w:kern w:val="0"/>
          <w:sz w:val="32"/>
          <w:szCs w:val="22"/>
          <w:lang w:val="en-US" w:eastAsia="zh-CN"/>
        </w:rPr>
      </w:pPr>
      <w:bookmarkStart w:id="12" w:name="heading_11"/>
      <w:r>
        <w:rPr>
          <w:rFonts w:hint="eastAsia" w:ascii="宋体" w:hAnsi="宋体" w:eastAsia="宋体" w:cs="宋体"/>
          <w:b/>
          <w:color w:val="000000"/>
          <w:kern w:val="0"/>
          <w:sz w:val="32"/>
          <w:szCs w:val="22"/>
          <w:lang w:val="en-US" w:eastAsia="zh-CN"/>
        </w:rPr>
        <w:t>（注：以上服务要求投标人提供承诺即可）</w:t>
      </w:r>
    </w:p>
    <w:p w14:paraId="7D331601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22"/>
        </w:rPr>
        <w:t>四、官方制式履约考核标准（100分制）</w:t>
      </w:r>
      <w:bookmarkEnd w:id="12"/>
    </w:p>
    <w:p w14:paraId="472DE4CF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本考核标准为项目月度履约评价、服务质量管控、履约验收评优的正式依据，由甲方及项目管理单位按月组织考评。考核等级划分：90分及以上为优秀，80-89分为合格，80分以下为不合格。考核结果作为项目整改、评优、续约、履约追责的核心依据。</w:t>
      </w:r>
    </w:p>
    <w:p w14:paraId="6A3F2AE3">
      <w:pPr>
        <w:spacing w:before="300" w:after="120" w:line="288" w:lineRule="auto"/>
        <w:jc w:val="left"/>
        <w:outlineLvl w:val="2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13" w:name="heading_12"/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</w:rPr>
        <w:t>（一）食品安全与场地管理（30分）</w:t>
      </w:r>
      <w:bookmarkEnd w:id="13"/>
    </w:p>
    <w:p w14:paraId="2C878E59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严格落实场地分区作业、日常消杀、食材筛查、人员规范作业要求，无卫生死角、无安全隐患、无不合格食材流转得满分。存在场地卫生不达标、未按规范消杀、人员违规作业、食材漏检等问题，单次扣3-10分；出现食材安全隐患、不合格食材流入配送环节的，本项不得分，并接受甲方履约追责。</w:t>
      </w:r>
    </w:p>
    <w:p w14:paraId="013A7DB2">
      <w:pPr>
        <w:spacing w:before="300" w:after="120" w:line="288" w:lineRule="auto"/>
        <w:ind w:left="0"/>
        <w:jc w:val="left"/>
        <w:outlineLvl w:val="2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14" w:name="heading_13"/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</w:rPr>
        <w:t>（二）分拣作业质量管控（25分）</w:t>
      </w:r>
      <w:bookmarkEnd w:id="14"/>
    </w:p>
    <w:p w14:paraId="7DA3BDB6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分拣作业规范、订单匹配精准、无错分漏分、食材损耗可控、台账资料完整规范得满分。每出现1次错分、漏分、数量不符、标识缺失问题扣5分；出现人为操作失误造成食材损耗超标、批量分拣差错的，单次扣3分，情节严重的本项清零。</w:t>
      </w:r>
    </w:p>
    <w:p w14:paraId="4C800685">
      <w:pPr>
        <w:spacing w:before="300" w:after="120" w:line="288" w:lineRule="auto"/>
        <w:ind w:left="0"/>
        <w:jc w:val="left"/>
        <w:outlineLvl w:val="2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15" w:name="heading_14"/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</w:rPr>
        <w:t>（三）冷链运输合规管控（25分）</w:t>
      </w:r>
      <w:bookmarkEnd w:id="15"/>
    </w:p>
    <w:p w14:paraId="6DB00D1F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配送车辆运维规范、消杀到位、温控全程达标、运输合规、食材无破损无污染得满分。出现车厢脏乱、未按要求消杀、温控断链、私自更改配送线路、中途无故滞留等违规行为，单次扣3分；因运输不当造成食材变质、批量污染的，本项不得分。</w:t>
      </w:r>
    </w:p>
    <w:p w14:paraId="75EDCFD1">
      <w:pPr>
        <w:spacing w:before="300" w:after="120" w:line="288" w:lineRule="auto"/>
        <w:ind w:left="0"/>
        <w:jc w:val="left"/>
        <w:outlineLvl w:val="2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16" w:name="heading_15"/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</w:rPr>
        <w:t>（四）配送时效履约管控（15分）</w:t>
      </w:r>
      <w:bookmarkEnd w:id="16"/>
    </w:p>
    <w:p w14:paraId="79218997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月度食材配送准时率100%，无合理理由无延误、无供餐影响得满分。出现轻微配送延误且未影响供餐的单次扣3分；出现严重延误、造成供餐秩序受影响的单次扣10分及以上，情节严重的本项清零。</w:t>
      </w:r>
    </w:p>
    <w:p w14:paraId="1E3CAE7C">
      <w:pPr>
        <w:spacing w:before="300" w:after="120" w:line="288" w:lineRule="auto"/>
        <w:ind w:left="0"/>
        <w:jc w:val="left"/>
        <w:outlineLvl w:val="2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17" w:name="heading_16"/>
      <w:r>
        <w:rPr>
          <w:rFonts w:hint="eastAsia" w:ascii="宋体" w:hAnsi="宋体" w:eastAsia="宋体" w:cs="宋体"/>
          <w:b/>
          <w:color w:val="000000"/>
          <w:kern w:val="0"/>
          <w:sz w:val="30"/>
          <w:szCs w:val="22"/>
        </w:rPr>
        <w:t>（五）服务质量与应急保障（5分）</w:t>
      </w:r>
      <w:bookmarkEnd w:id="17"/>
    </w:p>
    <w:p w14:paraId="7A7FD3F3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日常对接服务规范、食材交接有序、台账归档完整、突发问题响应及时、应急人员支援到位得满分。出现有效服务投诉、交接疏漏、应急响应滞后的单次扣2分，累计多次违规本项清零。</w:t>
      </w:r>
    </w:p>
    <w:p w14:paraId="2DC41409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18" w:name="heading_17"/>
      <w:r>
        <w:rPr>
          <w:rFonts w:hint="eastAsia" w:ascii="宋体" w:hAnsi="宋体" w:eastAsia="宋体" w:cs="宋体"/>
          <w:b/>
          <w:color w:val="000000"/>
          <w:kern w:val="0"/>
          <w:sz w:val="32"/>
          <w:szCs w:val="22"/>
        </w:rPr>
        <w:t>五、考核结果履约处置机制</w:t>
      </w:r>
      <w:bookmarkEnd w:id="18"/>
    </w:p>
    <w:p w14:paraId="0F02D165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 xml:space="preserve">1. </w:t>
      </w:r>
      <w:r>
        <w:rPr>
          <w:rFonts w:hint="eastAsia" w:ascii="宋体" w:hAnsi="宋体" w:eastAsia="宋体" w:cs="宋体"/>
          <w:b/>
          <w:color w:val="000000"/>
          <w:kern w:val="0"/>
          <w:sz w:val="22"/>
          <w:szCs w:val="22"/>
        </w:rPr>
        <w:t>月度考核优秀（90分及以上）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：认定为履约优质，纳入年度服务评优名单，优先享有项目后续续约、服务表彰资格。</w:t>
      </w:r>
    </w:p>
    <w:p w14:paraId="7C57F567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 xml:space="preserve">2. </w:t>
      </w:r>
      <w:r>
        <w:rPr>
          <w:rFonts w:hint="eastAsia" w:ascii="宋体" w:hAnsi="宋体" w:eastAsia="宋体" w:cs="宋体"/>
          <w:b/>
          <w:color w:val="000000"/>
          <w:kern w:val="0"/>
          <w:sz w:val="22"/>
          <w:szCs w:val="22"/>
        </w:rPr>
        <w:t>月度考核合格（80-89分）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：项目履约正常，针对考核扣分问题，我方将按期制定专项整改方案，完成闭环整改，持续优化服务质量。</w:t>
      </w:r>
    </w:p>
    <w:p w14:paraId="5A3EB97E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 xml:space="preserve">3. </w:t>
      </w:r>
      <w:r>
        <w:rPr>
          <w:rFonts w:hint="eastAsia" w:ascii="宋体" w:hAnsi="宋体" w:eastAsia="宋体" w:cs="宋体"/>
          <w:b/>
          <w:color w:val="000000"/>
          <w:kern w:val="0"/>
          <w:sz w:val="22"/>
          <w:szCs w:val="22"/>
        </w:rPr>
        <w:t>月度考核不合格（80分以下）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：主动接受甲方约谈警示，限期完成全面整改并提交整改报告；连续两个月考核不合格，视为履约不达标，甲方有权依据合同约定开展履约追责。</w:t>
      </w:r>
    </w:p>
    <w:p w14:paraId="4DF6242F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 xml:space="preserve">4. </w:t>
      </w:r>
      <w:r>
        <w:rPr>
          <w:rFonts w:hint="eastAsia" w:ascii="宋体" w:hAnsi="宋体" w:eastAsia="宋体" w:cs="宋体"/>
          <w:b/>
          <w:color w:val="000000"/>
          <w:kern w:val="0"/>
          <w:sz w:val="22"/>
          <w:szCs w:val="22"/>
        </w:rPr>
        <w:t>重大违规追责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：若发生食材安全责任事故、批量分拣配送差错、严重供餐延误、台账弄虚作假、服务重大投诉等严重履约问题，直接判定履约不合格，甲方有权依据合同约定终止合作、扣除履约保证金。</w:t>
      </w:r>
    </w:p>
    <w:p w14:paraId="1C6E3B97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000000"/>
          <w:kern w:val="0"/>
          <w:szCs w:val="22"/>
        </w:rPr>
      </w:pPr>
      <w:bookmarkStart w:id="19" w:name="heading_18"/>
      <w:r>
        <w:rPr>
          <w:rFonts w:hint="eastAsia" w:ascii="宋体" w:hAnsi="宋体" w:eastAsia="宋体" w:cs="宋体"/>
          <w:b/>
          <w:color w:val="000000"/>
          <w:kern w:val="0"/>
          <w:sz w:val="32"/>
          <w:szCs w:val="22"/>
        </w:rPr>
        <w:t>六、附则</w:t>
      </w:r>
      <w:bookmarkEnd w:id="19"/>
    </w:p>
    <w:p w14:paraId="483269FB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  <w:color w:val="000000"/>
          <w:kern w:val="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本运营标准、考核标准为本项目正式配套履约文件，与比选文件、投标文件、正式服务合同具有同等法律效力，自项目正式运营之日起全面严格执行，可根据甲方监管要求动态优化完善，全程适配校园食材配送民生服务标准。</w:t>
      </w:r>
    </w:p>
    <w:p w14:paraId="0EB4D14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32"/>
          <w:szCs w:val="32"/>
          <w:highlight w:val="none"/>
          <w:lang w:val="en-US" w:eastAsia="zh-CN"/>
        </w:rPr>
        <w:t>其他</w:t>
      </w:r>
    </w:p>
    <w:p w14:paraId="09FA4970">
      <w:pPr>
        <w:spacing w:before="120" w:after="120" w:line="288" w:lineRule="auto"/>
        <w:ind w:left="0" w:firstLine="440" w:firstLineChars="200"/>
        <w:jc w:val="left"/>
        <w:rPr>
          <w:rFonts w:hint="default" w:ascii="Arial" w:hAnsi="Arial" w:eastAsia="等线" w:cs="Arial"/>
          <w:color w:val="000000"/>
          <w:kern w:val="0"/>
          <w:sz w:val="22"/>
          <w:szCs w:val="22"/>
          <w:lang w:val="en-US" w:eastAsia="zh-CN"/>
        </w:rPr>
      </w:pPr>
      <w:r>
        <w:rPr>
          <w:rFonts w:hint="eastAsia" w:ascii="Arial" w:hAnsi="Arial" w:eastAsia="等线" w:cs="Arial"/>
          <w:color w:val="000000"/>
          <w:kern w:val="0"/>
          <w:sz w:val="22"/>
          <w:szCs w:val="22"/>
          <w:lang w:val="en-US" w:eastAsia="zh-CN"/>
        </w:rPr>
        <w:t>本项目服务期限为1年，合同签订：本项目按半年一续签的形式进行签订。如服务期间月度考核未达标或出现重大失误，采购人有权终止采购服务合同。由此带来的损失由中标人自行承担。</w:t>
      </w:r>
    </w:p>
    <w:p w14:paraId="199531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sz w:val="32"/>
          <w:szCs w:val="32"/>
          <w:highlight w:val="none"/>
          <w:lang w:val="en-US" w:eastAsia="zh-CN"/>
        </w:rPr>
      </w:pPr>
    </w:p>
    <w:p w14:paraId="09224AFF">
      <w:r>
        <w:rPr>
          <w:rFonts w:hint="eastAsia" w:ascii="宋体" w:hAnsi="宋体" w:eastAsia="宋体" w:cs="宋体"/>
          <w:b/>
          <w:bCs w:val="0"/>
          <w:color w:val="000000"/>
          <w:sz w:val="32"/>
          <w:szCs w:val="32"/>
          <w:highlight w:val="none"/>
          <w:lang w:val="en-US" w:eastAsia="zh-CN"/>
        </w:rPr>
        <w:t>投标人对于以上要求响应即可，并做出承诺！</w:t>
      </w:r>
      <w:r>
        <w:rPr>
          <w:rFonts w:hint="eastAsia" w:ascii="宋体" w:hAnsi="宋体" w:eastAsia="宋体" w:cs="宋体"/>
          <w:color w:val="000000"/>
          <w:szCs w:val="21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D62C04"/>
    <w:multiLevelType w:val="singleLevel"/>
    <w:tmpl w:val="E5D62C04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42B8D"/>
    <w:rsid w:val="38EF329F"/>
    <w:rsid w:val="62C42B8D"/>
    <w:rsid w:val="6474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2747</Words>
  <Characters>2782</Characters>
  <Lines>0</Lines>
  <Paragraphs>0</Paragraphs>
  <TotalTime>0</TotalTime>
  <ScaleCrop>false</ScaleCrop>
  <LinksUpToDate>false</LinksUpToDate>
  <CharactersWithSpaces>2786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2026-08-14T03:04:00Z</dcterms:created>
  <dc:creator>undo</dc:creator>
  <cp:lastModifiedBy>A伍俊臣</cp:lastModifiedBy>
  <dcterms:modified xsi:type="dcterms:W3CDTF">2026-08-14T07:04:00Z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494DE33A8AC944FBA796A4DC667409F5_11</vt:lpwstr>
  </property>
  <property fmtid="{D5CDD505-2E9C-101B-9397-08002B2CF9AE}" pid="4" name="KSOTemplateDocerSaveRecord">
    <vt:lpwstr>eyJoZGlkIjoiMzEwNTM5NzYwMDRjMzkwZTVkZjY2ODkwMGIxNGU0OTUiLCJ1c2VySWQiOiI0MjM1NjgzODEifQ==</vt:lpwstr>
  </property>
</Properties>
</file>