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53A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-20"/>
          <w:kern w:val="0"/>
          <w:sz w:val="44"/>
          <w:szCs w:val="44"/>
          <w:shd w:val="clear" w:fill="FFFFFF"/>
          <w:lang w:val="en-US" w:eastAsia="zh-CN" w:bidi="ar"/>
        </w:rPr>
        <w:t>蓝山县202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-20"/>
          <w:kern w:val="0"/>
          <w:sz w:val="44"/>
          <w:szCs w:val="44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-20"/>
          <w:kern w:val="0"/>
          <w:sz w:val="44"/>
          <w:szCs w:val="44"/>
          <w:shd w:val="clear" w:fill="FFFFFF"/>
          <w:lang w:val="en-US" w:eastAsia="zh-CN" w:bidi="ar"/>
        </w:rPr>
        <w:t>年财政预算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/>
          <w:spacing w:val="-20"/>
          <w:kern w:val="0"/>
          <w:sz w:val="44"/>
          <w:szCs w:val="44"/>
          <w:shd w:val="clear" w:fill="FFFFFF"/>
          <w:lang w:val="en-US" w:eastAsia="zh-CN" w:bidi="ar"/>
        </w:rPr>
        <w:t>公开</w:t>
      </w:r>
    </w:p>
    <w:p w14:paraId="2B3005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center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6C3004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年预算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公开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 w14:paraId="5BA144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一、预算编制指导思想</w:t>
      </w:r>
    </w:p>
    <w:p w14:paraId="7EBD57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二、一般公共预算收支安排情况</w:t>
      </w:r>
    </w:p>
    <w:p w14:paraId="254D4C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三、政府性基金预算编制情况</w:t>
      </w:r>
    </w:p>
    <w:p w14:paraId="6E566F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四、国有资本经营预算编制情况</w:t>
      </w:r>
      <w:bookmarkStart w:id="0" w:name="_GoBack"/>
      <w:bookmarkEnd w:id="0"/>
    </w:p>
    <w:p w14:paraId="39885D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五、社保基金预算编制情况</w:t>
      </w:r>
    </w:p>
    <w:p w14:paraId="06ECE1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六、三公经费预算情况说明</w:t>
      </w:r>
    </w:p>
    <w:p w14:paraId="089BD0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七、转移支付情况说明</w:t>
      </w:r>
    </w:p>
    <w:p w14:paraId="77B50A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八、名词解释</w:t>
      </w:r>
    </w:p>
    <w:p w14:paraId="2649ED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 w:firstLine="640"/>
        <w:jc w:val="both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27808A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 w:firstLine="64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一、预算编制指导思想</w:t>
      </w:r>
    </w:p>
    <w:p w14:paraId="1E7A06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根据《预算法》和县委、县政府的工作部署，结合财政经济形势，202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全县财政预算编制工作的指导思想是：坚持以习近平新时代中国特色社会主义思想为指导，全面贯彻党的二十大和二十届二中、三中全会精神，深入落实习近平总书记考察湖南重要讲话重要指示精神和中央、省委、市委、县委经济工作会议精神，进一步调整优化支出结构，坚持党政机关习惯过紧日子要求，切实加强财政资源和预算统筹，加大盘活存量资产力度，深化零基预算改革，硬化预算刚性约束，深化预算管理一体化系统应用，提升部门预算管理规范化科学化标准化水平，为建设开放繁荣美丽幸福现代化新蓝山提供坚实保障。</w:t>
      </w:r>
    </w:p>
    <w:p w14:paraId="53C097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根据上述指导思想，202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年财政收支预算的主要指标安排如下：</w:t>
      </w:r>
    </w:p>
    <w:p w14:paraId="4A5810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二、一般公共预算收支安排情况</w:t>
      </w:r>
    </w:p>
    <w:p w14:paraId="7CBEF87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3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1.收入安排情况</w:t>
      </w:r>
    </w:p>
    <w:p w14:paraId="2CB07A4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（1）地方一般公共预算收入110684万元，较上年增加3227万元，增长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%，其中税收收入73656万元，较上年增加2161万元，增长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%；非税收入37028万元，较上年增加1066万元，增长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2.96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%；税收收入占地方一般公共预算收入的比重为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66.55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%。</w:t>
      </w:r>
    </w:p>
    <w:p w14:paraId="42D586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（2）上级补助收入17036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万元，其中返还性收入41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99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万元，一般性转移支付收入149563万元，专项转移支付收入1660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</w:t>
      </w:r>
    </w:p>
    <w:p w14:paraId="7A491C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（3）调入资金31000万元，即政府性基金预算调入31000万元。</w:t>
      </w:r>
    </w:p>
    <w:p w14:paraId="292207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3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2.支出安排情况</w:t>
      </w:r>
    </w:p>
    <w:p w14:paraId="53E9B7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56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年一般公共预算支出308377万元。按支出功能分类科目编制情况如下：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一般公共服务支出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37597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万元，公共安全支出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12380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万元，教育支出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5800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万元，科学技术支出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628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万元，文化旅游体育与传媒支出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2649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万元，社会保障和就业支出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64039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万元，卫生健康支出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21951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万元，节能环保支出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12018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万元，城乡社区支出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7700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万元，农林水支出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41373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万元，交通运输支出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11257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万元，资源勘探工业信息等支出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4677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万元，商业服务业等支出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960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万元，金融支出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万元，自然资源海洋气象等支出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2486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万元，住房保障支出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9772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万元，粮油物资储备支出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1215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万元，灾害防治及应急管理支出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1505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万元，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预备费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3200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万元，其他支出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8681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万元，债务付息支出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6067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万元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770534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3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3.一般公共预算收支平衡情况</w:t>
      </w:r>
    </w:p>
    <w:p w14:paraId="3501C2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年地方一般公共预算收入110684万元，上级补助收入17036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万元，调入资金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000万元，上年结余4908万元，收入总计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316958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年一般公共预算支出308377万元，上解支出5700万元，抗疫特别国债还本支出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300万元，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地方政府一般债券还本支出2581万元，支出总计316958万元，预算收支平衡。</w:t>
      </w:r>
    </w:p>
    <w:p w14:paraId="12F7CE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三、政府性基金预算编制情况</w:t>
      </w:r>
    </w:p>
    <w:p w14:paraId="78C8A0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年县本级政府性基金收入62100万元（其中国有土地使用权出让金收入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0000万元，城市基础设施配套费收入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00万元，污水处理费收入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600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万元），转移支付收入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00万元，上年结余4145万元，政府性基金收入总计69645万元。本级政府性基金支出37585万元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（其中国有土地使用权收入支出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17685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万元，农业生产发展支出3000万元，专项债券付息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支出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11400万元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，地方政府专项债务还本支出9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万元，抗疫特别国债还本支出960万元，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上解支出91万元，调出资金31000万元，政府性基金支出总计69645万元，预算收支平衡。</w:t>
      </w:r>
    </w:p>
    <w:p w14:paraId="41FD6D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四、国有资本经营预算编制情况</w:t>
      </w:r>
    </w:p>
    <w:p w14:paraId="05B9FE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56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年国有资本经营预算本级收入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380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万元，转移性收入7万元，上年结余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72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万元，收入总计459万元；国有资本经营支出459万元，预算收支平衡。</w:t>
      </w:r>
    </w:p>
    <w:p w14:paraId="739507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五、社保基金预算编制情况</w:t>
      </w:r>
    </w:p>
    <w:p w14:paraId="104FD1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年社会保险基金预算包括城乡居民基本养老保险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机关事业单位基本养老保险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项。社会保险基金收入总计51553万元，社会保险基金支出总计47723万元，当年收支结余3830万元，年末滚存结余38307万元。</w:t>
      </w:r>
    </w:p>
    <w:p w14:paraId="0CE99C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六、三公经费预算情况说明</w:t>
      </w:r>
    </w:p>
    <w:p w14:paraId="20F07F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2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蓝山县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年三公经费预算数为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3406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万元，其中：因公出国（境）费</w:t>
      </w: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万元，公务接待费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2805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万元，公务用车购置及运行（维护）费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6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01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万元，其中：公务用车购置费用20万元，公务用车运行维护费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581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万元。较202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年预算数减少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139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  <w:t>万元，减少原因主要是因为我县严格遵照中央八项规定以及省、市有关管理办法的规定，按照厉行节约的要求，严格控制接待范围和接待标准；加强公务用车的管理，严禁公车私用，从车辆的油耗、维修等方面加强控制，压缩开支，有效降低三公经费的支出。</w:t>
      </w:r>
    </w:p>
    <w:p w14:paraId="4EB3DB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转移支付情况说明</w:t>
      </w:r>
    </w:p>
    <w:p w14:paraId="178DEE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年上级补助收入预算数为17036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万元，其中返还性收入41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99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万元，一般性转移支付收入149563万元，专项转移支付收入1660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万元。</w:t>
      </w:r>
    </w:p>
    <w:p w14:paraId="0C0330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一般性转移支付收入中，包含：体制补助收入 205万元、均衡性转移支付收入42029万元、县级基本财力保障机制奖补资金收入14740万元 、结算补助收入214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 、企业事业单位划转补助收入 90万元 、产粮（油）大县奖励资金收入65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 、重点生态功能区转移支付收入9966万元、固定数额补助收入8940万元、革命老区转移支付收入2119万元、欠发达地区转移支付收入 6764万元、公共安全共同财政事权转移支付收入102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万元、教育共同财政事权转移支付收入1347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万元、文化旅游体育与传媒共同财政事权转移支付收入47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万元、社会保障与就业共同财政事权转移支付收入20819万元、卫生健康共同财政事权转移支付收入 523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万元、节能环保共同财政事权转移支付收入 86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万元、农林水共同财政事权转移支付收入1189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万元、交通运输共同财政事权转移支付收入5490万元、住房保障共同财政事权转移支付收入1600万元、粮油物资储备共同财政事权转移支付收入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90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万元、灾害防治及应急管理共同财政事权转移支付收入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万元、其他共同财政事权转移支付收入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万元、其他一般性转移支付收入94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3万元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</w:p>
    <w:p w14:paraId="32134D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专项转移支付收入中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包括：一般公共预算服务支出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281.02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万元、公共安全支出18.6万元、教育支出200万元、科技技术支出28万元、文化旅游体育与传媒支出173.1万元、社会保障和就业支出118.12万元、卫生健康支出271.29万元、节能环保支出9070万元、城乡社区支出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万元、农林水支出4257.77万元、交通运输支出1016万元、资源勘探工业信息等支出328.91万元、商业服务业等支出23.03万元、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金融支出70万元、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自然资源海洋气象等支出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万元、住房保障支出679万元、粮油物资储备支出9万元、灾害防治及应急管理支出60万元。</w:t>
      </w:r>
    </w:p>
    <w:p w14:paraId="436758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 w:firstLine="6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八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、名词解释</w:t>
      </w:r>
    </w:p>
    <w:p w14:paraId="63A41B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1、一般公共预算: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是对以税收为主体的财政收入，安排用于保障和改善民生、推动经济社会发展、维护国家安全、维持国家机构正常运转等方面的收支预算。一般公共预算收入即通常所指的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财政收入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，按照2015年1月1日起施行的新《预算法》，改称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一般公共预算收入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。全区一般公共预算收入由地方收入、上划中央收入、上划省级收入三部分构成。</w:t>
      </w:r>
    </w:p>
    <w:p w14:paraId="5DC341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2、政府性基金预算: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对依照法律、行政法规的规定在一定期限内向特定对象征收、收取或者以其他方式筹集的资金，专项用于特定公共事业发展的收支预算。应当根据基金项目收入情况和实际支出需要，按基金项目编制，做到以收定支。</w:t>
      </w:r>
    </w:p>
    <w:p w14:paraId="62BDA0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3、国有资本经营预算: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是对国有资本收益作出支出安排的收支预算。应当按照收支平衡的原则编制，不列赤字，并安排资金调入一般公共预算。</w:t>
      </w:r>
    </w:p>
    <w:p w14:paraId="0BB89F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4、社会保险基金预算: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是对社会保险缴款、一般公共预算安排和其他方式筹集的资金，专项用于社会保险的收支预算。应当按照统筹层次和社会保险项目分别编制，做到收支平衡。</w:t>
      </w:r>
    </w:p>
    <w:p w14:paraId="132BB2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5、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三公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经费：是指商品和服务支出中的因公出国（境）费用、公务用车购置及运行维护费和公务接待费。</w:t>
      </w:r>
    </w:p>
    <w:p w14:paraId="073947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51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</w:t>
      </w:r>
    </w:p>
    <w:p w14:paraId="50A575D4">
      <w:pPr>
        <w:pStyle w:val="2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rightChars="0" w:firstLine="640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蓝山县202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政府预算公开表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ODQ3OGRiODc3MTU2MzVmZTA4ZWMyYzJjM2E0NDcifQ=="/>
  </w:docVars>
  <w:rsids>
    <w:rsidRoot w:val="00000000"/>
    <w:rsid w:val="07CA4C73"/>
    <w:rsid w:val="084D31AF"/>
    <w:rsid w:val="0AE75B3C"/>
    <w:rsid w:val="0E415563"/>
    <w:rsid w:val="0E7E40C2"/>
    <w:rsid w:val="122E4051"/>
    <w:rsid w:val="17D11706"/>
    <w:rsid w:val="1957317F"/>
    <w:rsid w:val="1A0334EA"/>
    <w:rsid w:val="1CBF2475"/>
    <w:rsid w:val="263B7010"/>
    <w:rsid w:val="265F25D3"/>
    <w:rsid w:val="26812549"/>
    <w:rsid w:val="270C0C22"/>
    <w:rsid w:val="2727432F"/>
    <w:rsid w:val="28A10C81"/>
    <w:rsid w:val="2C3979F2"/>
    <w:rsid w:val="2F634EE2"/>
    <w:rsid w:val="337B0673"/>
    <w:rsid w:val="34270E8D"/>
    <w:rsid w:val="37A56D79"/>
    <w:rsid w:val="38FE3D98"/>
    <w:rsid w:val="3AD94A52"/>
    <w:rsid w:val="3DDF3C39"/>
    <w:rsid w:val="3E7B428B"/>
    <w:rsid w:val="47D91D8D"/>
    <w:rsid w:val="53DD1FF4"/>
    <w:rsid w:val="53DF421F"/>
    <w:rsid w:val="548E5CAE"/>
    <w:rsid w:val="5794182D"/>
    <w:rsid w:val="5EA93E10"/>
    <w:rsid w:val="5ED750F1"/>
    <w:rsid w:val="61461DEA"/>
    <w:rsid w:val="61E66498"/>
    <w:rsid w:val="6748478F"/>
    <w:rsid w:val="68882CE8"/>
    <w:rsid w:val="6A857F0C"/>
    <w:rsid w:val="6C17209E"/>
    <w:rsid w:val="6CC62C70"/>
    <w:rsid w:val="6EFF5CCE"/>
    <w:rsid w:val="72023B0B"/>
    <w:rsid w:val="76037E52"/>
    <w:rsid w:val="76366479"/>
    <w:rsid w:val="772C162A"/>
    <w:rsid w:val="7AF34939"/>
    <w:rsid w:val="7FF76C79"/>
    <w:rsid w:val="7F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3412</Words>
  <Characters>3962</Characters>
  <Lines>0</Lines>
  <Paragraphs>0</Paragraphs>
  <TotalTime>32</TotalTime>
  <ScaleCrop>false</ScaleCrop>
  <LinksUpToDate>false</LinksUpToDate>
  <CharactersWithSpaces>4000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2024-10-26T14:03:00Z</dcterms:created>
  <dc:creator>周华</dc:creator>
  <cp:lastModifiedBy>S</cp:lastModifiedBy>
  <dcterms:modified xsi:type="dcterms:W3CDTF">2025-06-30T09:09:13Z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D21B4D86B5DE4D9387CC300D194B0CE7_12</vt:lpwstr>
  </property>
  <property fmtid="{D5CDD505-2E9C-101B-9397-08002B2CF9AE}" pid="4" name="KSOTemplateDocerSaveRecord">
    <vt:lpwstr>eyJoZGlkIjoiYjExZGI0YWZmNzgyNDIzZjJkZmQ1ZWQ5ZmI1MzFiNzEiLCJ1c2VySWQiOiIxMTY5NDkwNzI5In0=</vt:lpwstr>
  </property>
</Properties>
</file>