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3A751">
      <w:pPr>
        <w:pStyle w:val="16"/>
        <w:jc w:val="both"/>
        <w:rPr>
          <w:rFonts w:hint="eastAsia" w:hAnsi="黑体" w:eastAsia="黑体"/>
          <w:sz w:val="36"/>
          <w:szCs w:val="36"/>
          <w:lang w:eastAsia="zh-CN"/>
        </w:rPr>
      </w:pPr>
    </w:p>
    <w:p w14:paraId="7D2E1B29">
      <w:pPr>
        <w:pStyle w:val="16"/>
        <w:jc w:val="center"/>
        <w:rPr>
          <w:rFonts w:ascii="Times New Roman" w:hAnsi="Times New Roman" w:cs="Times New Roman"/>
          <w:sz w:val="56"/>
          <w:szCs w:val="56"/>
        </w:rPr>
      </w:pPr>
    </w:p>
    <w:p w14:paraId="774DFD1B">
      <w:pPr>
        <w:pStyle w:val="16"/>
        <w:jc w:val="center"/>
        <w:rPr>
          <w:rFonts w:ascii="Times New Roman" w:hAnsi="Times New Roman" w:cs="Times New Roman"/>
          <w:sz w:val="84"/>
          <w:szCs w:val="84"/>
        </w:rPr>
      </w:pPr>
    </w:p>
    <w:p w14:paraId="207595DB">
      <w:pPr>
        <w:pStyle w:val="16"/>
        <w:jc w:val="center"/>
        <w:rPr>
          <w:rFonts w:ascii="Times New Roman" w:hAnsi="Times New Roman" w:cs="Times New Roman"/>
          <w:sz w:val="84"/>
          <w:szCs w:val="84"/>
        </w:rPr>
      </w:pPr>
    </w:p>
    <w:p w14:paraId="086884EC">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72992AF">
      <w:pPr>
        <w:pStyle w:val="16"/>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中共蓝山县委组织部</w:t>
      </w:r>
    </w:p>
    <w:p w14:paraId="7F5108E0">
      <w:pPr>
        <w:pStyle w:val="16"/>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部门决算</w:t>
      </w:r>
      <w:r>
        <w:rPr>
          <w:rFonts w:hint="eastAsia" w:ascii="Times New Roman" w:hAnsi="Times New Roman" w:eastAsia="方正小标宋简体" w:cs="Times New Roman"/>
          <w:sz w:val="72"/>
          <w:szCs w:val="72"/>
          <w:lang w:eastAsia="zh-CN"/>
        </w:rPr>
        <w:t>公开</w:t>
      </w:r>
      <w:bookmarkStart w:id="3" w:name="_GoBack"/>
      <w:bookmarkEnd w:id="3"/>
    </w:p>
    <w:p w14:paraId="3B034E62">
      <w:pPr>
        <w:pStyle w:val="16"/>
        <w:jc w:val="center"/>
        <w:rPr>
          <w:rFonts w:ascii="Times New Roman" w:hAnsi="Times New Roman" w:eastAsia="方正小标宋_GBK" w:cs="Times New Roman"/>
          <w:sz w:val="56"/>
          <w:szCs w:val="56"/>
        </w:rPr>
      </w:pPr>
    </w:p>
    <w:p w14:paraId="32EEF552">
      <w:pPr>
        <w:pStyle w:val="16"/>
        <w:jc w:val="center"/>
        <w:rPr>
          <w:rFonts w:ascii="Times New Roman" w:hAnsi="Times New Roman" w:cs="Times New Roman"/>
          <w:sz w:val="56"/>
          <w:szCs w:val="56"/>
        </w:rPr>
      </w:pPr>
    </w:p>
    <w:p w14:paraId="38C3503F">
      <w:pPr>
        <w:pStyle w:val="16"/>
        <w:rPr>
          <w:rFonts w:ascii="Times New Roman" w:hAnsi="Times New Roman" w:cs="Times New Roman"/>
          <w:sz w:val="56"/>
          <w:szCs w:val="56"/>
        </w:rPr>
      </w:pPr>
    </w:p>
    <w:p w14:paraId="0DE81BA7">
      <w:pPr>
        <w:pStyle w:val="16"/>
        <w:jc w:val="center"/>
        <w:rPr>
          <w:rFonts w:ascii="Times New Roman" w:hAnsi="Times New Roman" w:cs="Times New Roman"/>
          <w:sz w:val="32"/>
          <w:szCs w:val="32"/>
        </w:rPr>
      </w:pPr>
    </w:p>
    <w:p w14:paraId="3988FFBF">
      <w:pPr>
        <w:pStyle w:val="16"/>
        <w:jc w:val="center"/>
        <w:rPr>
          <w:rFonts w:ascii="Times New Roman" w:hAnsi="Times New Roman" w:cs="Times New Roman"/>
          <w:sz w:val="32"/>
          <w:szCs w:val="32"/>
        </w:rPr>
      </w:pPr>
    </w:p>
    <w:p w14:paraId="6445CF90">
      <w:pPr>
        <w:pStyle w:val="16"/>
        <w:jc w:val="center"/>
        <w:rPr>
          <w:rFonts w:ascii="Times New Roman" w:hAnsi="Times New Roman" w:cs="Times New Roman"/>
          <w:sz w:val="32"/>
          <w:szCs w:val="32"/>
        </w:rPr>
      </w:pPr>
    </w:p>
    <w:p w14:paraId="6ED85D10">
      <w:pPr>
        <w:pStyle w:val="16"/>
        <w:jc w:val="center"/>
        <w:rPr>
          <w:rFonts w:ascii="Times New Roman" w:hAnsi="Times New Roman" w:cs="Times New Roman"/>
          <w:sz w:val="32"/>
          <w:szCs w:val="32"/>
        </w:rPr>
      </w:pPr>
    </w:p>
    <w:p w14:paraId="7C3A79E6">
      <w:pPr>
        <w:pStyle w:val="16"/>
        <w:jc w:val="center"/>
        <w:rPr>
          <w:rFonts w:ascii="Times New Roman" w:hAnsi="Times New Roman" w:cs="Times New Roman"/>
          <w:sz w:val="32"/>
          <w:szCs w:val="32"/>
        </w:rPr>
      </w:pPr>
    </w:p>
    <w:p w14:paraId="3FFB3F95">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78FADC3">
      <w:pPr>
        <w:pStyle w:val="16"/>
        <w:spacing w:line="600" w:lineRule="exact"/>
        <w:jc w:val="both"/>
        <w:rPr>
          <w:rFonts w:ascii="Times New Roman" w:hAnsi="Times New Roman" w:cs="Times New Roman"/>
          <w:b/>
          <w:sz w:val="36"/>
          <w:szCs w:val="28"/>
        </w:rPr>
      </w:pPr>
    </w:p>
    <w:p w14:paraId="55D4E26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2D4401C">
      <w:pPr>
        <w:pStyle w:val="16"/>
        <w:spacing w:line="600" w:lineRule="exact"/>
        <w:jc w:val="center"/>
        <w:rPr>
          <w:rFonts w:ascii="Times New Roman" w:hAnsi="Times New Roman" w:cs="Times New Roman"/>
          <w:b/>
          <w:sz w:val="36"/>
          <w:szCs w:val="28"/>
        </w:rPr>
      </w:pPr>
    </w:p>
    <w:p w14:paraId="70AC9E43">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中共蓝山县委组织部</w:t>
      </w:r>
      <w:r>
        <w:rPr>
          <w:rFonts w:ascii="Times New Roman" w:hAnsi="Times New Roman" w:cs="Times New Roman"/>
          <w:bCs/>
          <w:sz w:val="32"/>
          <w:szCs w:val="32"/>
        </w:rPr>
        <w:t>部门概况</w:t>
      </w:r>
    </w:p>
    <w:p w14:paraId="16E9ABF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F48800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F530C6B">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96618D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FF47E4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8D96E9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56AA73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465D20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AB054E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57DB4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23F94A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04FD02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6E9CA1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6F8A1F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5D8DD7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7DFD5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E3ABC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AFEF2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F85755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721EB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16DC3D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EABC4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8CC1A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C9EF8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D2233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7E917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9EACF3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E227786">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05F9F54">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26A3809">
      <w:pPr>
        <w:pStyle w:val="16"/>
        <w:spacing w:line="600" w:lineRule="exact"/>
        <w:rPr>
          <w:rFonts w:ascii="Times New Roman" w:hAnsi="Times New Roman" w:cs="Times New Roman"/>
          <w:bCs/>
          <w:sz w:val="28"/>
          <w:szCs w:val="28"/>
        </w:rPr>
      </w:pPr>
    </w:p>
    <w:p w14:paraId="71FFB3AC">
      <w:pPr>
        <w:jc w:val="center"/>
        <w:rPr>
          <w:rFonts w:ascii="Times New Roman" w:hAnsi="Times New Roman" w:cs="Times New Roman"/>
          <w:sz w:val="72"/>
          <w:szCs w:val="72"/>
        </w:rPr>
      </w:pPr>
    </w:p>
    <w:p w14:paraId="1A9A357C">
      <w:pPr>
        <w:jc w:val="center"/>
        <w:rPr>
          <w:rFonts w:ascii="Times New Roman" w:hAnsi="Times New Roman" w:cs="Times New Roman"/>
          <w:sz w:val="72"/>
          <w:szCs w:val="72"/>
        </w:rPr>
      </w:pPr>
    </w:p>
    <w:p w14:paraId="7B216CF3">
      <w:pPr>
        <w:jc w:val="center"/>
        <w:rPr>
          <w:rFonts w:ascii="Times New Roman" w:hAnsi="Times New Roman" w:cs="Times New Roman"/>
          <w:sz w:val="72"/>
          <w:szCs w:val="72"/>
        </w:rPr>
      </w:pPr>
    </w:p>
    <w:p w14:paraId="34CD2B6D">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B54DC29">
      <w:pPr>
        <w:rPr>
          <w:rFonts w:ascii="Times New Roman" w:hAnsi="Times New Roman" w:eastAsia="方正小标宋_GBK" w:cs="Times New Roman"/>
          <w:sz w:val="72"/>
          <w:szCs w:val="72"/>
        </w:rPr>
      </w:pPr>
    </w:p>
    <w:p w14:paraId="0ECFE20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2A64761">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中共蓝山县委组织部</w:t>
      </w:r>
      <w:r>
        <w:rPr>
          <w:rFonts w:ascii="Times New Roman" w:hAnsi="Times New Roman" w:eastAsia="方正小标宋_GBK" w:cs="Times New Roman"/>
          <w:sz w:val="52"/>
          <w:szCs w:val="52"/>
        </w:rPr>
        <w:t>部门概况</w:t>
      </w:r>
    </w:p>
    <w:p w14:paraId="5DC6B42A">
      <w:pPr>
        <w:pStyle w:val="6"/>
        <w:ind w:left="0" w:leftChars="0" w:firstLine="0" w:firstLineChars="0"/>
        <w:rPr>
          <w:rFonts w:ascii="Times New Roman" w:hAnsi="Times New Roman" w:cs="Times New Roman"/>
        </w:rPr>
      </w:pPr>
    </w:p>
    <w:p w14:paraId="72FDEE16">
      <w:pPr>
        <w:pStyle w:val="17"/>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37AAF29D">
      <w:pPr>
        <w:pStyle w:val="17"/>
        <w:numPr>
          <w:ilvl w:val="0"/>
          <w:numId w:val="0"/>
        </w:num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根据县委有关文件规定，本单位主要工作职责是： </w:t>
      </w:r>
    </w:p>
    <w:p w14:paraId="347E71EA">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（一）负责结合本县实际提出贯彻党的基本路线的具体措施，提请县委决定后组织实施。</w:t>
      </w:r>
    </w:p>
    <w:p w14:paraId="53061FB3">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（二）负责科级领导班子的思想政治建设，协助县委管理正副科级领导干部；负责科级干部的考察、呈报、任免；负责县级和科级后备干部的选拔、考察和培养工作。</w:t>
      </w:r>
    </w:p>
    <w:p w14:paraId="35B55761">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（三）负责审批基层党组织设置；负责全县基层党组织的建设和整顿，指导各级党组织进行换届选举；负责党员的发展、培训和教育管理工作。</w:t>
      </w:r>
    </w:p>
    <w:p w14:paraId="0F5E5195">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（四）负责县党代表大会闭会期间代表的日常管理和服务，代表活动的组织、联络、协调以及党代表工作室的监督管理工作。</w:t>
      </w:r>
    </w:p>
    <w:p w14:paraId="2CC89F08">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负责干部选拔任用工作的监督；负责干部的教育培训和对干部的政治历史、现实政治表现进行审查；负责办理市管干部职务任免、工资、待遇、退休报批手续；负责县管干部的考察、任免、工资、待遇、出国（境）、退（离）休审批手续的办理。</w:t>
      </w:r>
    </w:p>
    <w:p w14:paraId="60F5C7B3">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（六）负责全县老干部工作、人才工作、及公务员管理工作。</w:t>
      </w:r>
    </w:p>
    <w:p w14:paraId="54334E9B">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（七）负责检查、督促全县各级各部门领导班子、党组织建立健全民主集中制和党内各项制度的情况，会同有关部门抓好领导班子的思想作风建设。</w:t>
      </w:r>
    </w:p>
    <w:p w14:paraId="71D0CABB">
      <w:pPr>
        <w:pStyle w:val="16"/>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（八）负责收集、整理和保管全县干部档案；负责全县党组织、党员和干部的统计工作。</w:t>
      </w:r>
    </w:p>
    <w:p w14:paraId="2CE2B0C8">
      <w:pPr>
        <w:pStyle w:val="16"/>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（九）承办县委和市委组织部交办的其他事项。</w:t>
      </w:r>
    </w:p>
    <w:p w14:paraId="30730A7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868ED3E">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eastAsia="仿宋_GB2312"/>
          <w:sz w:val="32"/>
          <w:szCs w:val="32"/>
        </w:rPr>
        <w:t>中共蓝山</w:t>
      </w:r>
      <w:r>
        <w:rPr>
          <w:rFonts w:hint="eastAsia" w:eastAsia="仿宋_GB2312"/>
          <w:bCs/>
          <w:kern w:val="0"/>
          <w:sz w:val="32"/>
          <w:szCs w:val="32"/>
        </w:rPr>
        <w:t>县委组织部</w:t>
      </w:r>
      <w:r>
        <w:rPr>
          <w:rFonts w:hint="eastAsia" w:eastAsia="仿宋_GB2312"/>
          <w:sz w:val="32"/>
          <w:szCs w:val="32"/>
        </w:rPr>
        <w:t>内设机构</w:t>
      </w:r>
      <w:r>
        <w:rPr>
          <w:rFonts w:hint="eastAsia" w:eastAsia="仿宋_GB2312"/>
          <w:bCs/>
          <w:kern w:val="0"/>
          <w:sz w:val="32"/>
          <w:szCs w:val="32"/>
        </w:rPr>
        <w:t>及所属事业单位</w:t>
      </w:r>
      <w:r>
        <w:rPr>
          <w:rFonts w:hint="eastAsia" w:eastAsia="仿宋_GB2312"/>
          <w:sz w:val="32"/>
          <w:szCs w:val="32"/>
          <w:lang w:val="en-US" w:eastAsia="zh-CN"/>
        </w:rPr>
        <w:t>17</w:t>
      </w:r>
      <w:r>
        <w:rPr>
          <w:rFonts w:hint="eastAsia" w:eastAsia="仿宋_GB2312"/>
          <w:sz w:val="32"/>
          <w:szCs w:val="32"/>
        </w:rPr>
        <w:t>个：包括办公室、研究室、干部办、公务员室、干部信息室、干部教育监督室、党员管理室、县委直属机关工委办公室、人才室、人才发展服务中心、党员教育中心、</w:t>
      </w:r>
      <w:r>
        <w:rPr>
          <w:rFonts w:hint="eastAsia" w:eastAsia="仿宋_GB2312"/>
          <w:sz w:val="32"/>
          <w:szCs w:val="32"/>
          <w:lang w:eastAsia="zh-CN"/>
        </w:rPr>
        <w:t>红色文化教育服务中心、</w:t>
      </w:r>
      <w:r>
        <w:rPr>
          <w:rFonts w:hint="eastAsia" w:eastAsia="仿宋_GB2312"/>
          <w:sz w:val="32"/>
          <w:szCs w:val="32"/>
        </w:rPr>
        <w:t>基层党建办、</w:t>
      </w:r>
      <w:r>
        <w:rPr>
          <w:rFonts w:hint="eastAsia" w:eastAsia="仿宋_GB2312"/>
          <w:sz w:val="32"/>
          <w:szCs w:val="32"/>
          <w:lang w:eastAsia="zh-CN"/>
        </w:rPr>
        <w:t>考核评价办、驻村办、离退休党工委办、</w:t>
      </w:r>
      <w:r>
        <w:rPr>
          <w:rFonts w:hint="eastAsia" w:eastAsia="仿宋_GB2312"/>
          <w:sz w:val="32"/>
          <w:szCs w:val="32"/>
        </w:rPr>
        <w:t>纪检室。</w:t>
      </w:r>
    </w:p>
    <w:p w14:paraId="24946475">
      <w:pPr>
        <w:widowControl/>
        <w:spacing w:line="600" w:lineRule="exact"/>
        <w:ind w:firstLine="640" w:firstLineChars="200"/>
        <w:rPr>
          <w:rFonts w:hint="eastAsia" w:eastAsia="仿宋_GB2312"/>
          <w:bCs/>
          <w:kern w:val="0"/>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rPr>
        <w:t>中共蓝山县委组织部</w:t>
      </w:r>
      <w:r>
        <w:rPr>
          <w:rFonts w:eastAsia="仿宋_GB2312"/>
          <w:bCs/>
          <w:kern w:val="0"/>
          <w:sz w:val="32"/>
          <w:szCs w:val="32"/>
        </w:rPr>
        <w:t>20</w:t>
      </w:r>
      <w:r>
        <w:rPr>
          <w:rFonts w:hint="eastAsia" w:eastAsia="仿宋_GB2312"/>
          <w:bCs/>
          <w:kern w:val="0"/>
          <w:sz w:val="32"/>
          <w:szCs w:val="32"/>
        </w:rPr>
        <w:t>2</w:t>
      </w:r>
      <w:r>
        <w:rPr>
          <w:rFonts w:hint="eastAsia" w:eastAsia="仿宋_GB2312"/>
          <w:bCs/>
          <w:kern w:val="0"/>
          <w:sz w:val="32"/>
          <w:szCs w:val="32"/>
          <w:lang w:val="en-US" w:eastAsia="zh-CN"/>
        </w:rPr>
        <w:t>5</w:t>
      </w:r>
      <w:r>
        <w:rPr>
          <w:rFonts w:eastAsia="仿宋_GB2312"/>
          <w:bCs/>
          <w:kern w:val="0"/>
          <w:sz w:val="32"/>
          <w:szCs w:val="32"/>
        </w:rPr>
        <w:t>年部门决算汇总公开单位构成包括：</w:t>
      </w:r>
      <w:r>
        <w:rPr>
          <w:rFonts w:hint="eastAsia" w:eastAsia="仿宋_GB2312"/>
          <w:bCs/>
          <w:kern w:val="0"/>
          <w:sz w:val="32"/>
          <w:szCs w:val="32"/>
        </w:rPr>
        <w:t>中共蓝山县委组织部</w:t>
      </w:r>
      <w:r>
        <w:rPr>
          <w:rFonts w:eastAsia="仿宋_GB2312"/>
          <w:bCs/>
          <w:kern w:val="0"/>
          <w:sz w:val="32"/>
          <w:szCs w:val="32"/>
        </w:rPr>
        <w:t>本级</w:t>
      </w:r>
    </w:p>
    <w:p w14:paraId="598C0828">
      <w:pPr>
        <w:widowControl/>
        <w:spacing w:line="600" w:lineRule="exact"/>
        <w:rPr>
          <w:rFonts w:ascii="Times New Roman" w:hAnsi="Times New Roman" w:eastAsia="仿宋_GB2312" w:cs="Times New Roman"/>
          <w:bCs/>
          <w:kern w:val="0"/>
          <w:sz w:val="32"/>
          <w:szCs w:val="32"/>
        </w:rPr>
      </w:pPr>
    </w:p>
    <w:p w14:paraId="2F2E8A9F">
      <w:pPr>
        <w:jc w:val="left"/>
        <w:rPr>
          <w:rFonts w:ascii="Times New Roman" w:hAnsi="Times New Roman" w:eastAsia="仿宋_GB2312" w:cs="Times New Roman"/>
          <w:sz w:val="28"/>
          <w:szCs w:val="32"/>
        </w:rPr>
      </w:pPr>
    </w:p>
    <w:p w14:paraId="181B0CFA">
      <w:pPr>
        <w:jc w:val="center"/>
        <w:rPr>
          <w:rFonts w:ascii="Times New Roman" w:hAnsi="Times New Roman" w:eastAsia="黑体" w:cs="Times New Roman"/>
          <w:sz w:val="28"/>
          <w:szCs w:val="28"/>
        </w:rPr>
      </w:pPr>
    </w:p>
    <w:p w14:paraId="5F9213D4">
      <w:pPr>
        <w:jc w:val="center"/>
        <w:rPr>
          <w:rFonts w:ascii="Times New Roman" w:hAnsi="Times New Roman" w:eastAsia="黑体" w:cs="Times New Roman"/>
          <w:sz w:val="28"/>
          <w:szCs w:val="28"/>
        </w:rPr>
      </w:pPr>
    </w:p>
    <w:p w14:paraId="371B4507">
      <w:pPr>
        <w:jc w:val="both"/>
        <w:rPr>
          <w:rFonts w:ascii="Times New Roman" w:hAnsi="Times New Roman" w:eastAsia="黑体" w:cs="Times New Roman"/>
          <w:sz w:val="28"/>
          <w:szCs w:val="28"/>
        </w:rPr>
      </w:pPr>
    </w:p>
    <w:p w14:paraId="586D8F3B">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5F54C8D">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D30B81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F3AC8F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A887D4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中共蓝山县委组织部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B3C94D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9F9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9A7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FBED2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C43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2E5C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620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47B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B11C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D11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F542B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6B7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76E6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52E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C4A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3DA4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485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FDE0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01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441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50FF">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5595.98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571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F74F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59B8">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504.83</w:t>
            </w:r>
          </w:p>
        </w:tc>
      </w:tr>
      <w:tr w14:paraId="72BCAE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114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FB8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97B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604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460A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DCE3">
            <w:pPr>
              <w:jc w:val="center"/>
              <w:rPr>
                <w:rFonts w:ascii="Times New Roman" w:hAnsi="Times New Roman" w:eastAsia="仿宋_GB2312" w:cs="Times New Roman"/>
                <w:b w:val="0"/>
                <w:bCs w:val="0"/>
                <w:color w:val="000000"/>
                <w:sz w:val="22"/>
              </w:rPr>
            </w:pPr>
          </w:p>
        </w:tc>
      </w:tr>
      <w:tr w14:paraId="532C15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14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515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BA2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F1F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2F1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1131">
            <w:pPr>
              <w:jc w:val="center"/>
              <w:rPr>
                <w:rFonts w:ascii="Times New Roman" w:hAnsi="Times New Roman" w:eastAsia="仿宋_GB2312" w:cs="Times New Roman"/>
                <w:b w:val="0"/>
                <w:bCs w:val="0"/>
                <w:color w:val="000000"/>
                <w:sz w:val="22"/>
              </w:rPr>
            </w:pPr>
          </w:p>
        </w:tc>
      </w:tr>
      <w:tr w14:paraId="7D0EE6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100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E84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009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792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647BC">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07FE">
            <w:pPr>
              <w:jc w:val="center"/>
              <w:rPr>
                <w:rFonts w:ascii="Times New Roman" w:hAnsi="Times New Roman" w:eastAsia="仿宋_GB2312" w:cs="Times New Roman"/>
                <w:b w:val="0"/>
                <w:bCs w:val="0"/>
                <w:color w:val="000000"/>
                <w:sz w:val="22"/>
              </w:rPr>
            </w:pPr>
          </w:p>
        </w:tc>
      </w:tr>
      <w:tr w14:paraId="7780CA4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83AD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3F9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EC1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080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96F9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9427">
            <w:pPr>
              <w:jc w:val="center"/>
              <w:rPr>
                <w:rFonts w:ascii="Times New Roman" w:hAnsi="Times New Roman" w:eastAsia="仿宋_GB2312" w:cs="Times New Roman"/>
                <w:b w:val="0"/>
                <w:bCs w:val="0"/>
                <w:color w:val="000000"/>
                <w:sz w:val="22"/>
              </w:rPr>
            </w:pPr>
          </w:p>
        </w:tc>
      </w:tr>
      <w:tr w14:paraId="0841FC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28B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E52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981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69F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3E05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CAC6">
            <w:pPr>
              <w:jc w:val="center"/>
              <w:rPr>
                <w:rFonts w:ascii="Times New Roman" w:hAnsi="Times New Roman" w:eastAsia="仿宋_GB2312" w:cs="Times New Roman"/>
                <w:b w:val="0"/>
                <w:bCs w:val="0"/>
                <w:color w:val="000000"/>
                <w:sz w:val="22"/>
              </w:rPr>
            </w:pPr>
          </w:p>
        </w:tc>
      </w:tr>
      <w:tr w14:paraId="7EDDE9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64D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4F9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7F0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4A7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57E3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EE83">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1.74</w:t>
            </w:r>
          </w:p>
        </w:tc>
      </w:tr>
      <w:tr w14:paraId="60A68CB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CCE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6C0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611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037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8F0B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DC0">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45.68</w:t>
            </w:r>
          </w:p>
        </w:tc>
      </w:tr>
      <w:tr w14:paraId="5DDEFE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222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0E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74C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664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8DB6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C8FB">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17.52</w:t>
            </w:r>
          </w:p>
        </w:tc>
      </w:tr>
      <w:tr w14:paraId="0B05AD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D128">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8929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4A64">
            <w:pPr>
              <w:jc w:val="center"/>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C320">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94404">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4BDC">
            <w:pPr>
              <w:jc w:val="center"/>
              <w:rPr>
                <w:rFonts w:ascii="Times New Roman" w:hAnsi="Times New Roman" w:eastAsia="仿宋_GB2312" w:cs="Times New Roman"/>
                <w:b w:val="0"/>
                <w:bCs w:val="0"/>
                <w:color w:val="000000"/>
                <w:sz w:val="22"/>
              </w:rPr>
            </w:pPr>
          </w:p>
        </w:tc>
      </w:tr>
      <w:tr w14:paraId="6EBA61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F00B">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EF7D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7D85">
            <w:pPr>
              <w:jc w:val="center"/>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BF0A">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BBC1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27</w:t>
            </w:r>
          </w:p>
          <w:p w14:paraId="24181E9E">
            <w:pPr>
              <w:pStyle w:val="3"/>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AFBF">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9</w:t>
            </w:r>
          </w:p>
        </w:tc>
      </w:tr>
      <w:tr w14:paraId="272E0C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B281">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799D7">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4934">
            <w:pPr>
              <w:jc w:val="center"/>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AFF5">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4EE0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F354">
            <w:pPr>
              <w:jc w:val="center"/>
              <w:rPr>
                <w:rFonts w:ascii="Times New Roman" w:hAnsi="Times New Roman" w:eastAsia="仿宋_GB2312" w:cs="Times New Roman"/>
                <w:b w:val="0"/>
                <w:bCs w:val="0"/>
                <w:color w:val="000000"/>
                <w:sz w:val="22"/>
              </w:rPr>
            </w:pPr>
            <w:r>
              <w:rPr>
                <w:rFonts w:hint="eastAsia" w:ascii="Times New Roman" w:hAnsi="Times New Roman" w:eastAsia="仿宋_GB2312" w:cs="Times New Roman"/>
                <w:b w:val="0"/>
                <w:bCs w:val="0"/>
                <w:color w:val="000000"/>
                <w:sz w:val="22"/>
              </w:rPr>
              <w:t>5047.65</w:t>
            </w:r>
          </w:p>
        </w:tc>
      </w:tr>
      <w:tr w14:paraId="2FBA204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031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73ECF">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BA5A">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sz w:val="22"/>
              </w:rPr>
              <w:t>5626.42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AD8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9511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8746">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sz w:val="22"/>
              </w:rPr>
              <w:t>5626.42</w:t>
            </w:r>
          </w:p>
        </w:tc>
      </w:tr>
      <w:tr w14:paraId="26CCAF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A3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5428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4C0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89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AC8B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8E90">
            <w:pPr>
              <w:jc w:val="center"/>
              <w:rPr>
                <w:rFonts w:ascii="Times New Roman" w:hAnsi="Times New Roman" w:eastAsia="仿宋_GB2312" w:cs="Times New Roman"/>
                <w:color w:val="000000"/>
                <w:sz w:val="22"/>
              </w:rPr>
            </w:pPr>
          </w:p>
        </w:tc>
      </w:tr>
      <w:tr w14:paraId="5C226B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18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8B1E5">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A94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E5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BEEF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E710">
            <w:pPr>
              <w:jc w:val="center"/>
              <w:rPr>
                <w:rFonts w:ascii="Times New Roman" w:hAnsi="Times New Roman" w:eastAsia="仿宋_GB2312" w:cs="Times New Roman"/>
                <w:color w:val="000000"/>
                <w:sz w:val="22"/>
              </w:rPr>
            </w:pPr>
          </w:p>
        </w:tc>
      </w:tr>
      <w:tr w14:paraId="4B2DB7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A733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B6C74">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FECC">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sz w:val="22"/>
              </w:rPr>
              <w:t>5626.42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CCD0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A680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7ECE">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5626.42</w:t>
            </w:r>
          </w:p>
        </w:tc>
      </w:tr>
    </w:tbl>
    <w:p w14:paraId="1179504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EBC1AEC">
      <w:pPr>
        <w:jc w:val="cente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r>
        <w:rPr>
          <w:rFonts w:hint="eastAsia" w:ascii="Times New Roman" w:hAnsi="Times New Roman" w:eastAsia="华文中宋" w:cs="Times New Roman"/>
          <w:color w:val="000000"/>
          <w:sz w:val="32"/>
          <w:szCs w:val="32"/>
          <w:lang w:val="en-US" w:eastAsia="zh-CN"/>
        </w:rPr>
        <w:t xml:space="preserve"> </w:t>
      </w:r>
      <w:r>
        <w:rPr>
          <w:rFonts w:ascii="Times New Roman" w:hAnsi="Times New Roman" w:eastAsia="黑体" w:cs="Times New Roman"/>
          <w:color w:val="000000"/>
          <w:kern w:val="0"/>
          <w:sz w:val="36"/>
          <w:szCs w:val="36"/>
          <w:lang w:bidi="ar"/>
        </w:rPr>
        <w:t>收入决算表</w:t>
      </w:r>
    </w:p>
    <w:p w14:paraId="614C1A0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3E5DED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中共蓝山县委组织部</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966"/>
        <w:gridCol w:w="2220"/>
        <w:gridCol w:w="1640"/>
        <w:gridCol w:w="1640"/>
        <w:gridCol w:w="1640"/>
        <w:gridCol w:w="1640"/>
        <w:gridCol w:w="1640"/>
        <w:gridCol w:w="1897"/>
        <w:gridCol w:w="1383"/>
      </w:tblGrid>
      <w:tr w14:paraId="7673464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ED5B0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EBA8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7EEAC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14B8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10256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95BAE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2FEB9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2757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82DC79D">
        <w:tblPrEx>
          <w:tblCellMar>
            <w:top w:w="0" w:type="dxa"/>
            <w:left w:w="0" w:type="dxa"/>
            <w:bottom w:w="0" w:type="dxa"/>
            <w:right w:w="0" w:type="dxa"/>
          </w:tblCellMar>
        </w:tblPrEx>
        <w:trPr>
          <w:trHeight w:val="334" w:hRule="exact"/>
          <w:jc w:val="center"/>
        </w:trPr>
        <w:tc>
          <w:tcPr>
            <w:tcW w:w="9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0ED9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2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9D7B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D834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B7A3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9C771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116F2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1C39A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C3A304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B10F02">
            <w:pPr>
              <w:rPr>
                <w:rFonts w:ascii="Times New Roman" w:hAnsi="Times New Roman" w:eastAsia="仿宋_GB2312" w:cs="Times New Roman"/>
                <w:sz w:val="24"/>
                <w:szCs w:val="24"/>
              </w:rPr>
            </w:pPr>
          </w:p>
        </w:tc>
      </w:tr>
      <w:tr w14:paraId="26E2109B">
        <w:tblPrEx>
          <w:tblCellMar>
            <w:top w:w="0" w:type="dxa"/>
            <w:left w:w="0" w:type="dxa"/>
            <w:bottom w:w="0" w:type="dxa"/>
            <w:right w:w="0" w:type="dxa"/>
          </w:tblCellMar>
        </w:tblPrEx>
        <w:trPr>
          <w:trHeight w:val="312" w:hRule="atLeast"/>
          <w:jc w:val="center"/>
        </w:trPr>
        <w:tc>
          <w:tcPr>
            <w:tcW w:w="966" w:type="dxa"/>
            <w:vMerge w:val="continue"/>
            <w:tcBorders>
              <w:top w:val="single" w:color="auto" w:sz="4" w:space="0"/>
              <w:left w:val="single" w:color="auto" w:sz="4" w:space="0"/>
              <w:bottom w:val="single" w:color="auto" w:sz="4" w:space="0"/>
              <w:right w:val="single" w:color="auto" w:sz="4" w:space="0"/>
            </w:tcBorders>
            <w:vAlign w:val="center"/>
          </w:tcPr>
          <w:p w14:paraId="03586395">
            <w:pPr>
              <w:rPr>
                <w:rFonts w:ascii="Times New Roman" w:hAnsi="Times New Roman" w:eastAsia="仿宋_GB2312" w:cs="Times New Roman"/>
                <w:sz w:val="24"/>
                <w:szCs w:val="24"/>
              </w:rPr>
            </w:pPr>
          </w:p>
        </w:tc>
        <w:tc>
          <w:tcPr>
            <w:tcW w:w="2220" w:type="dxa"/>
            <w:vMerge w:val="continue"/>
            <w:tcBorders>
              <w:top w:val="nil"/>
              <w:left w:val="single" w:color="auto" w:sz="4" w:space="0"/>
              <w:bottom w:val="single" w:color="auto" w:sz="4" w:space="0"/>
              <w:right w:val="single" w:color="auto" w:sz="4" w:space="0"/>
            </w:tcBorders>
            <w:vAlign w:val="center"/>
          </w:tcPr>
          <w:p w14:paraId="643CC92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05205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D8BE3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9CC70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CB4D9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E91E2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45D4A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BBA6E2">
            <w:pPr>
              <w:rPr>
                <w:rFonts w:ascii="Times New Roman" w:hAnsi="Times New Roman" w:eastAsia="仿宋_GB2312" w:cs="Times New Roman"/>
                <w:sz w:val="24"/>
                <w:szCs w:val="24"/>
              </w:rPr>
            </w:pPr>
          </w:p>
        </w:tc>
      </w:tr>
      <w:tr w14:paraId="3BD45CC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4BF959">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BBFC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3B96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E210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89C7B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772F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1B7B3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C197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C149E3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D4BE7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66F67">
            <w:pPr>
              <w:jc w:val="center"/>
              <w:rPr>
                <w:rFonts w:ascii="Times New Roman" w:hAnsi="Times New Roman" w:eastAsia="仿宋_GB2312" w:cs="Times New Roman"/>
                <w:sz w:val="24"/>
                <w:szCs w:val="24"/>
              </w:rPr>
            </w:pPr>
            <w:r>
              <w:rPr>
                <w:rFonts w:hint="eastAsia" w:ascii="Times New Roman" w:hAnsi="Times New Roman" w:eastAsia="仿宋_GB2312" w:cs="Times New Roman"/>
              </w:rPr>
              <w:t>5626.42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5718A">
            <w:pPr>
              <w:jc w:val="center"/>
              <w:rPr>
                <w:rFonts w:ascii="Times New Roman" w:hAnsi="Times New Roman" w:eastAsia="仿宋_GB2312" w:cs="Times New Roman"/>
                <w:sz w:val="24"/>
                <w:szCs w:val="24"/>
              </w:rPr>
            </w:pPr>
            <w:r>
              <w:rPr>
                <w:rFonts w:hint="eastAsia" w:ascii="Times New Roman" w:hAnsi="Times New Roman" w:eastAsia="仿宋_GB2312" w:cs="Times New Roman"/>
              </w:rPr>
              <w:t>5595.98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7F70E">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5385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907B9">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E781E">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3116B">
            <w:pPr>
              <w:jc w:val="center"/>
              <w:rPr>
                <w:rFonts w:ascii="Times New Roman" w:hAnsi="Times New Roman" w:eastAsia="仿宋_GB2312" w:cs="Times New Roman"/>
                <w:sz w:val="24"/>
                <w:szCs w:val="24"/>
              </w:rPr>
            </w:pPr>
            <w:r>
              <w:rPr>
                <w:rFonts w:hint="eastAsia" w:ascii="Times New Roman" w:hAnsi="Times New Roman" w:eastAsia="仿宋_GB2312" w:cs="Times New Roman"/>
              </w:rPr>
              <w:t>30.44</w:t>
            </w:r>
          </w:p>
        </w:tc>
      </w:tr>
      <w:tr w14:paraId="629CE809">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0DF55">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2013201</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D6394F">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4C577">
            <w:pPr>
              <w:jc w:val="center"/>
              <w:rPr>
                <w:rFonts w:ascii="Times New Roman" w:hAnsi="Times New Roman" w:eastAsia="仿宋_GB2312" w:cs="Times New Roman"/>
                <w:sz w:val="24"/>
                <w:szCs w:val="24"/>
              </w:rPr>
            </w:pPr>
            <w:r>
              <w:rPr>
                <w:rFonts w:hint="eastAsia" w:ascii="Times New Roman" w:hAnsi="Times New Roman" w:eastAsia="仿宋_GB2312" w:cs="Times New Roman"/>
              </w:rPr>
              <w:t>425.58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B2FE2">
            <w:pPr>
              <w:jc w:val="center"/>
              <w:rPr>
                <w:rFonts w:ascii="Times New Roman" w:hAnsi="Times New Roman" w:eastAsia="仿宋_GB2312" w:cs="Times New Roman"/>
                <w:sz w:val="24"/>
                <w:szCs w:val="24"/>
              </w:rPr>
            </w:pPr>
            <w:r>
              <w:rPr>
                <w:rFonts w:hint="eastAsia" w:ascii="Times New Roman" w:hAnsi="Times New Roman" w:eastAsia="仿宋_GB2312" w:cs="Times New Roman"/>
              </w:rPr>
              <w:t>395.14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7FB5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FC5A8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89D93">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35AF7">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9FDFE">
            <w:pPr>
              <w:jc w:val="center"/>
              <w:rPr>
                <w:rFonts w:ascii="Times New Roman" w:hAnsi="Times New Roman" w:eastAsia="仿宋_GB2312" w:cs="Times New Roman"/>
                <w:sz w:val="24"/>
                <w:szCs w:val="24"/>
              </w:rPr>
            </w:pPr>
            <w:r>
              <w:rPr>
                <w:rFonts w:hint="eastAsia" w:ascii="Times New Roman" w:hAnsi="Times New Roman" w:eastAsia="仿宋_GB2312" w:cs="Times New Roman"/>
              </w:rPr>
              <w:t>30.44</w:t>
            </w:r>
          </w:p>
        </w:tc>
      </w:tr>
      <w:tr w14:paraId="71325319">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44FD2">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2013202</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62E1D6">
            <w:pPr>
              <w:jc w:val="left"/>
              <w:rPr>
                <w:rFonts w:ascii="Times New Roman" w:hAnsi="Times New Roman" w:eastAsia="仿宋_GB2312" w:cs="Times New Roman"/>
                <w:sz w:val="24"/>
                <w:szCs w:val="24"/>
              </w:rPr>
            </w:pPr>
            <w:r>
              <w:rPr>
                <w:rFonts w:hint="eastAsia" w:ascii="Times New Roman" w:hAnsi="Times New Roman" w:eastAsia="仿宋_GB2312" w:cs="Times New Roma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D0384">
            <w:pPr>
              <w:jc w:val="center"/>
              <w:rPr>
                <w:rFonts w:ascii="Times New Roman" w:hAnsi="Times New Roman" w:eastAsia="仿宋_GB2312" w:cs="Times New Roman"/>
                <w:sz w:val="24"/>
                <w:szCs w:val="24"/>
              </w:rPr>
            </w:pPr>
            <w:r>
              <w:rPr>
                <w:rFonts w:hint="eastAsia" w:ascii="Times New Roman" w:hAnsi="Times New Roman" w:eastAsia="仿宋_GB2312" w:cs="Times New Roman"/>
              </w:rPr>
              <w:t>18.65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C03FB">
            <w:pPr>
              <w:jc w:val="center"/>
              <w:rPr>
                <w:rFonts w:ascii="Times New Roman" w:hAnsi="Times New Roman" w:eastAsia="仿宋_GB2312" w:cs="Times New Roman"/>
                <w:sz w:val="24"/>
                <w:szCs w:val="24"/>
              </w:rPr>
            </w:pPr>
            <w:r>
              <w:rPr>
                <w:rFonts w:hint="eastAsia" w:ascii="Times New Roman" w:hAnsi="Times New Roman" w:eastAsia="仿宋_GB2312" w:cs="Times New Roman"/>
              </w:rPr>
              <w:t>18.65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08B9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A53A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D63C1">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0444D">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12ED1">
            <w:pPr>
              <w:jc w:val="center"/>
              <w:rPr>
                <w:rFonts w:ascii="Times New Roman" w:hAnsi="Times New Roman" w:eastAsia="仿宋_GB2312" w:cs="Times New Roman"/>
                <w:sz w:val="24"/>
                <w:szCs w:val="24"/>
              </w:rPr>
            </w:pPr>
          </w:p>
        </w:tc>
      </w:tr>
      <w:tr w14:paraId="75B74216">
        <w:tblPrEx>
          <w:tblCellMar>
            <w:top w:w="0" w:type="dxa"/>
            <w:left w:w="0" w:type="dxa"/>
            <w:bottom w:w="0" w:type="dxa"/>
            <w:right w:w="0" w:type="dxa"/>
          </w:tblCellMar>
        </w:tblPrEx>
        <w:trPr>
          <w:trHeight w:val="48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222B6F">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2013204</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5E4B36">
            <w:pPr>
              <w:jc w:val="left"/>
              <w:rPr>
                <w:rFonts w:ascii="Times New Roman" w:hAnsi="Times New Roman" w:eastAsia="仿宋_GB2312" w:cs="Times New Roman"/>
                <w:sz w:val="24"/>
                <w:szCs w:val="24"/>
              </w:rPr>
            </w:pPr>
            <w:r>
              <w:rPr>
                <w:rFonts w:hint="eastAsia" w:ascii="Times New Roman" w:hAnsi="Times New Roman" w:eastAsia="仿宋_GB2312" w:cs="Times New Roman"/>
              </w:rPr>
              <w:t>公务员事务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87EF5">
            <w:pPr>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8.78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0C629">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8.78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1E2C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AF056">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014DB7">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CE6FF">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69A71">
            <w:pPr>
              <w:jc w:val="center"/>
              <w:rPr>
                <w:rFonts w:ascii="Times New Roman" w:hAnsi="Times New Roman" w:eastAsia="仿宋_GB2312" w:cs="Times New Roman"/>
                <w:sz w:val="24"/>
                <w:szCs w:val="24"/>
              </w:rPr>
            </w:pPr>
          </w:p>
        </w:tc>
      </w:tr>
      <w:tr w14:paraId="4E831108">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51299B">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2013299</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B0D1EF">
            <w:pPr>
              <w:jc w:val="left"/>
              <w:rPr>
                <w:rFonts w:ascii="Times New Roman" w:hAnsi="Times New Roman" w:eastAsia="仿宋_GB2312" w:cs="Times New Roman"/>
                <w:sz w:val="24"/>
                <w:szCs w:val="24"/>
              </w:rPr>
            </w:pPr>
            <w:r>
              <w:rPr>
                <w:rFonts w:hint="eastAsia" w:ascii="Times New Roman" w:hAnsi="Times New Roman" w:eastAsia="仿宋_GB2312" w:cs="Times New Roman"/>
              </w:rPr>
              <w:t>其他组织事务支出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D8B56">
            <w:pPr>
              <w:jc w:val="center"/>
              <w:rPr>
                <w:rFonts w:ascii="Times New Roman" w:hAnsi="Times New Roman" w:eastAsia="仿宋_GB2312" w:cs="Times New Roman"/>
                <w:sz w:val="24"/>
                <w:szCs w:val="24"/>
              </w:rPr>
            </w:pPr>
            <w:r>
              <w:rPr>
                <w:rFonts w:hint="eastAsia" w:ascii="Times New Roman" w:hAnsi="Times New Roman" w:eastAsia="仿宋_GB2312" w:cs="Times New Roman"/>
              </w:rPr>
              <w:t>25.35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7A273">
            <w:pPr>
              <w:jc w:val="center"/>
              <w:rPr>
                <w:rFonts w:ascii="Times New Roman" w:hAnsi="Times New Roman" w:eastAsia="仿宋_GB2312" w:cs="Times New Roman"/>
                <w:sz w:val="24"/>
                <w:szCs w:val="24"/>
              </w:rPr>
            </w:pPr>
            <w:r>
              <w:rPr>
                <w:rFonts w:hint="eastAsia" w:ascii="Times New Roman" w:hAnsi="Times New Roman" w:eastAsia="仿宋_GB2312" w:cs="Times New Roman"/>
              </w:rPr>
              <w:t>25.35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3B50C">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B489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7F968">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4A85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66D2D6">
            <w:pPr>
              <w:jc w:val="center"/>
              <w:rPr>
                <w:rFonts w:ascii="Times New Roman" w:hAnsi="Times New Roman" w:eastAsia="仿宋_GB2312" w:cs="Times New Roman"/>
                <w:sz w:val="24"/>
                <w:szCs w:val="24"/>
              </w:rPr>
            </w:pPr>
          </w:p>
        </w:tc>
      </w:tr>
      <w:tr w14:paraId="34C51C52">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6A498">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2013601</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740F5">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25B1F">
            <w:pPr>
              <w:jc w:val="center"/>
              <w:rPr>
                <w:rFonts w:ascii="Times New Roman" w:hAnsi="Times New Roman" w:eastAsia="仿宋_GB2312" w:cs="Times New Roman"/>
                <w:sz w:val="24"/>
                <w:szCs w:val="24"/>
              </w:rPr>
            </w:pPr>
            <w:r>
              <w:rPr>
                <w:rFonts w:hint="eastAsia" w:ascii="Times New Roman" w:hAnsi="Times New Roman" w:eastAsia="仿宋_GB2312" w:cs="Times New Roman"/>
              </w:rPr>
              <w:t>0.48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7CD2F">
            <w:pPr>
              <w:jc w:val="center"/>
              <w:rPr>
                <w:rFonts w:ascii="Times New Roman" w:hAnsi="Times New Roman" w:eastAsia="仿宋_GB2312" w:cs="Times New Roman"/>
                <w:sz w:val="24"/>
                <w:szCs w:val="24"/>
              </w:rPr>
            </w:pPr>
            <w:r>
              <w:rPr>
                <w:rFonts w:hint="eastAsia" w:ascii="Times New Roman" w:hAnsi="Times New Roman" w:eastAsia="仿宋_GB2312" w:cs="Times New Roman"/>
              </w:rPr>
              <w:t>0.48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61DB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A930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8A72F">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2EF0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AA404">
            <w:pPr>
              <w:jc w:val="center"/>
              <w:rPr>
                <w:rFonts w:ascii="Times New Roman" w:hAnsi="Times New Roman" w:eastAsia="仿宋_GB2312" w:cs="Times New Roman"/>
                <w:sz w:val="24"/>
                <w:szCs w:val="24"/>
              </w:rPr>
            </w:pPr>
          </w:p>
        </w:tc>
      </w:tr>
      <w:tr w14:paraId="43F8D513">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54856E">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2013602</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F1D1E0">
            <w:pPr>
              <w:jc w:val="left"/>
              <w:rPr>
                <w:rFonts w:ascii="Times New Roman" w:hAnsi="Times New Roman" w:eastAsia="仿宋_GB2312" w:cs="Times New Roman"/>
                <w:sz w:val="24"/>
                <w:szCs w:val="24"/>
              </w:rPr>
            </w:pPr>
            <w:r>
              <w:rPr>
                <w:rFonts w:hint="eastAsia" w:ascii="Times New Roman" w:hAnsi="Times New Roman" w:eastAsia="仿宋_GB2312" w:cs="Times New Roman"/>
              </w:rPr>
              <w:t>一般行政管理事务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0DE0B2">
            <w:pPr>
              <w:jc w:val="center"/>
              <w:rPr>
                <w:rFonts w:ascii="Times New Roman" w:hAnsi="Times New Roman" w:eastAsia="仿宋_GB2312" w:cs="Times New Roman"/>
                <w:sz w:val="24"/>
                <w:szCs w:val="24"/>
              </w:rPr>
            </w:pPr>
            <w:r>
              <w:rPr>
                <w:rFonts w:hint="eastAsia" w:ascii="Times New Roman" w:hAnsi="Times New Roman" w:eastAsia="仿宋_GB2312" w:cs="Times New Roman"/>
              </w:rPr>
              <w:t>0.18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5BACB2">
            <w:pPr>
              <w:jc w:val="center"/>
              <w:rPr>
                <w:rFonts w:ascii="Times New Roman" w:hAnsi="Times New Roman" w:eastAsia="仿宋_GB2312" w:cs="Times New Roman"/>
                <w:sz w:val="24"/>
                <w:szCs w:val="24"/>
              </w:rPr>
            </w:pPr>
            <w:r>
              <w:rPr>
                <w:rFonts w:hint="eastAsia" w:ascii="Times New Roman" w:hAnsi="Times New Roman" w:eastAsia="仿宋_GB2312" w:cs="Times New Roman"/>
              </w:rPr>
              <w:t>0.18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EC8AAE">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764E4">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4A8542">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8C56B0">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31A060">
            <w:pPr>
              <w:jc w:val="center"/>
              <w:rPr>
                <w:rFonts w:ascii="Times New Roman" w:hAnsi="Times New Roman" w:eastAsia="仿宋_GB2312" w:cs="Times New Roman"/>
                <w:sz w:val="24"/>
                <w:szCs w:val="24"/>
              </w:rPr>
            </w:pPr>
          </w:p>
        </w:tc>
      </w:tr>
      <w:tr w14:paraId="65FE482D">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65896E">
            <w:pPr>
              <w:jc w:val="center"/>
              <w:rPr>
                <w:rFonts w:ascii="Times New Roman" w:hAnsi="Times New Roman" w:eastAsia="仿宋_GB2312" w:cs="Times New Roman"/>
              </w:rPr>
            </w:pPr>
            <w:r>
              <w:rPr>
                <w:rFonts w:hint="eastAsia" w:ascii="Times New Roman" w:hAnsi="Times New Roman" w:eastAsia="仿宋_GB2312" w:cs="Times New Roman"/>
              </w:rPr>
              <w:t>2019999</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0FCB2A">
            <w:pPr>
              <w:rPr>
                <w:rFonts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888CDD">
            <w:pPr>
              <w:jc w:val="center"/>
              <w:rPr>
                <w:rFonts w:ascii="Times New Roman" w:hAnsi="Times New Roman" w:eastAsia="仿宋_GB2312" w:cs="Times New Roman"/>
              </w:rPr>
            </w:pPr>
            <w:r>
              <w:rPr>
                <w:rFonts w:hint="eastAsia" w:ascii="Times New Roman" w:hAnsi="Times New Roman" w:eastAsia="仿宋_GB2312" w:cs="Times New Roman"/>
              </w:rPr>
              <w:t>25.8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AD6689">
            <w:pPr>
              <w:jc w:val="center"/>
              <w:rPr>
                <w:rFonts w:ascii="Times New Roman" w:hAnsi="Times New Roman" w:eastAsia="仿宋_GB2312" w:cs="Times New Roman"/>
              </w:rPr>
            </w:pPr>
            <w:r>
              <w:rPr>
                <w:rFonts w:hint="eastAsia" w:ascii="Times New Roman" w:hAnsi="Times New Roman" w:eastAsia="仿宋_GB2312" w:cs="Times New Roman"/>
              </w:rPr>
              <w:t>25.8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7DE6D3">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C7170C">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F04766">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FE84E2">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F64208">
            <w:pPr>
              <w:jc w:val="center"/>
              <w:rPr>
                <w:rFonts w:ascii="Times New Roman" w:hAnsi="Times New Roman" w:eastAsia="仿宋_GB2312" w:cs="Times New Roman"/>
              </w:rPr>
            </w:pPr>
          </w:p>
        </w:tc>
      </w:tr>
      <w:tr w14:paraId="3C4CCF6E">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9603ED">
            <w:pPr>
              <w:jc w:val="center"/>
              <w:rPr>
                <w:rFonts w:ascii="Times New Roman" w:hAnsi="Times New Roman" w:eastAsia="仿宋_GB2312" w:cs="Times New Roman"/>
              </w:rPr>
            </w:pPr>
            <w:r>
              <w:rPr>
                <w:rFonts w:hint="eastAsia" w:ascii="Times New Roman" w:hAnsi="Times New Roman" w:eastAsia="仿宋_GB2312" w:cs="Times New Roman"/>
              </w:rPr>
              <w:t>2070108</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BA26E">
            <w:pPr>
              <w:rPr>
                <w:rFonts w:ascii="Times New Roman" w:hAnsi="Times New Roman" w:eastAsia="仿宋_GB2312" w:cs="Times New Roman"/>
              </w:rPr>
            </w:pPr>
            <w:r>
              <w:rPr>
                <w:rFonts w:hint="eastAsia" w:ascii="Times New Roman" w:hAnsi="Times New Roman" w:eastAsia="仿宋_GB2312" w:cs="Times New Roman"/>
              </w:rPr>
              <w:t>文化活动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172383">
            <w:pPr>
              <w:jc w:val="center"/>
              <w:rPr>
                <w:rFonts w:ascii="Times New Roman" w:hAnsi="Times New Roman" w:eastAsia="仿宋_GB2312" w:cs="Times New Roman"/>
              </w:rPr>
            </w:pPr>
            <w:r>
              <w:rPr>
                <w:rFonts w:hint="eastAsia" w:ascii="Times New Roman" w:hAnsi="Times New Roman" w:eastAsia="仿宋_GB2312" w:cs="Times New Roman"/>
              </w:rPr>
              <w:t>1.74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2F804">
            <w:pPr>
              <w:jc w:val="center"/>
              <w:rPr>
                <w:rFonts w:ascii="Times New Roman" w:hAnsi="Times New Roman" w:eastAsia="仿宋_GB2312" w:cs="Times New Roman"/>
              </w:rPr>
            </w:pPr>
            <w:r>
              <w:rPr>
                <w:rFonts w:hint="eastAsia" w:ascii="Times New Roman" w:hAnsi="Times New Roman" w:eastAsia="仿宋_GB2312" w:cs="Times New Roman"/>
              </w:rPr>
              <w:t>1.74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2487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F5D8A2">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7282D0">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3A1A2B">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E127B6">
            <w:pPr>
              <w:jc w:val="center"/>
              <w:rPr>
                <w:rFonts w:ascii="Times New Roman" w:hAnsi="Times New Roman" w:eastAsia="仿宋_GB2312" w:cs="Times New Roman"/>
              </w:rPr>
            </w:pPr>
          </w:p>
        </w:tc>
      </w:tr>
      <w:tr w14:paraId="700DA96B">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A7CA74">
            <w:pPr>
              <w:jc w:val="center"/>
              <w:rPr>
                <w:rFonts w:ascii="Times New Roman" w:hAnsi="Times New Roman" w:eastAsia="仿宋_GB2312" w:cs="Times New Roman"/>
              </w:rPr>
            </w:pPr>
            <w:r>
              <w:rPr>
                <w:rFonts w:hint="eastAsia" w:ascii="Times New Roman" w:hAnsi="Times New Roman" w:eastAsia="仿宋_GB2312" w:cs="Times New Roman"/>
              </w:rPr>
              <w:t>2080501</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747C4">
            <w:pPr>
              <w:rPr>
                <w:rFonts w:ascii="Times New Roman" w:hAnsi="Times New Roman" w:eastAsia="仿宋_GB2312" w:cs="Times New Roman"/>
              </w:rPr>
            </w:pPr>
            <w:r>
              <w:rPr>
                <w:rFonts w:hint="eastAsia" w:ascii="Times New Roman" w:hAnsi="Times New Roman" w:eastAsia="仿宋_GB2312" w:cs="Times New Roman"/>
              </w:rPr>
              <w:t>行政单位离退休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27EFF">
            <w:pPr>
              <w:jc w:val="center"/>
              <w:rPr>
                <w:rFonts w:ascii="Times New Roman" w:hAnsi="Times New Roman" w:eastAsia="仿宋_GB2312" w:cs="Times New Roman"/>
              </w:rPr>
            </w:pPr>
            <w:r>
              <w:rPr>
                <w:rFonts w:hint="eastAsia" w:ascii="Times New Roman" w:hAnsi="Times New Roman" w:eastAsia="仿宋_GB2312" w:cs="Times New Roman"/>
              </w:rPr>
              <w:t>0.08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ED5141">
            <w:pPr>
              <w:jc w:val="center"/>
              <w:rPr>
                <w:rFonts w:ascii="Times New Roman" w:hAnsi="Times New Roman" w:eastAsia="仿宋_GB2312" w:cs="Times New Roman"/>
              </w:rPr>
            </w:pPr>
            <w:r>
              <w:rPr>
                <w:rFonts w:hint="eastAsia" w:ascii="Times New Roman" w:hAnsi="Times New Roman" w:eastAsia="仿宋_GB2312" w:cs="Times New Roman"/>
              </w:rPr>
              <w:t>0.08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F7FEF">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4926F2">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7F3B6">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570EDC">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40A502">
            <w:pPr>
              <w:jc w:val="center"/>
              <w:rPr>
                <w:rFonts w:ascii="Times New Roman" w:hAnsi="Times New Roman" w:eastAsia="仿宋_GB2312" w:cs="Times New Roman"/>
              </w:rPr>
            </w:pPr>
          </w:p>
        </w:tc>
      </w:tr>
      <w:tr w14:paraId="688A207B">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F53348">
            <w:pPr>
              <w:jc w:val="center"/>
              <w:rPr>
                <w:rFonts w:ascii="Times New Roman" w:hAnsi="Times New Roman" w:eastAsia="仿宋_GB2312" w:cs="Times New Roman"/>
              </w:rPr>
            </w:pPr>
            <w:r>
              <w:rPr>
                <w:rFonts w:hint="eastAsia" w:ascii="Times New Roman" w:hAnsi="Times New Roman" w:eastAsia="仿宋_GB2312" w:cs="Times New Roman"/>
              </w:rPr>
              <w:t>2080502</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CADDE7">
            <w:pPr>
              <w:rPr>
                <w:rFonts w:ascii="Times New Roman" w:hAnsi="Times New Roman" w:eastAsia="仿宋_GB2312" w:cs="Times New Roman"/>
              </w:rPr>
            </w:pPr>
            <w:r>
              <w:rPr>
                <w:rFonts w:hint="eastAsia" w:ascii="Times New Roman" w:hAnsi="Times New Roman" w:eastAsia="仿宋_GB2312" w:cs="Times New Roman"/>
              </w:rPr>
              <w:t>事业单位离退休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745AA4">
            <w:pPr>
              <w:jc w:val="center"/>
              <w:rPr>
                <w:rFonts w:ascii="Times New Roman" w:hAnsi="Times New Roman" w:eastAsia="仿宋_GB2312" w:cs="Times New Roman"/>
              </w:rPr>
            </w:pPr>
            <w:r>
              <w:rPr>
                <w:rFonts w:hint="eastAsia" w:ascii="Times New Roman" w:hAnsi="Times New Roman" w:eastAsia="仿宋_GB2312" w:cs="Times New Roman"/>
              </w:rPr>
              <w:t>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63DD8D">
            <w:pPr>
              <w:jc w:val="center"/>
              <w:rPr>
                <w:rFonts w:ascii="Times New Roman" w:hAnsi="Times New Roman" w:eastAsia="仿宋_GB2312" w:cs="Times New Roman"/>
              </w:rPr>
            </w:pPr>
            <w:r>
              <w:rPr>
                <w:rFonts w:hint="eastAsia" w:ascii="Times New Roman" w:hAnsi="Times New Roman" w:eastAsia="仿宋_GB2312" w:cs="Times New Roman"/>
              </w:rPr>
              <w:t>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2342E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2C9D3E">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D040E9">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2379EF">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612A83">
            <w:pPr>
              <w:jc w:val="center"/>
              <w:rPr>
                <w:rFonts w:ascii="Times New Roman" w:hAnsi="Times New Roman" w:eastAsia="仿宋_GB2312" w:cs="Times New Roman"/>
              </w:rPr>
            </w:pPr>
          </w:p>
        </w:tc>
      </w:tr>
      <w:tr w14:paraId="6E3DE41D">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02F3D6">
            <w:pPr>
              <w:jc w:val="center"/>
              <w:rPr>
                <w:rFonts w:ascii="Times New Roman" w:hAnsi="Times New Roman" w:eastAsia="仿宋_GB2312" w:cs="Times New Roman"/>
              </w:rPr>
            </w:pPr>
            <w:r>
              <w:rPr>
                <w:rFonts w:hint="eastAsia" w:ascii="Times New Roman" w:hAnsi="Times New Roman" w:eastAsia="仿宋_GB2312" w:cs="Times New Roman"/>
              </w:rPr>
              <w:t>2080505</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CCBB1">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10AEEC">
            <w:pPr>
              <w:jc w:val="center"/>
              <w:rPr>
                <w:rFonts w:ascii="Times New Roman" w:hAnsi="Times New Roman" w:eastAsia="仿宋_GB2312" w:cs="Times New Roman"/>
              </w:rPr>
            </w:pPr>
            <w:r>
              <w:rPr>
                <w:rFonts w:hint="eastAsia" w:ascii="Times New Roman" w:hAnsi="Times New Roman" w:eastAsia="仿宋_GB2312" w:cs="Times New Roman"/>
              </w:rPr>
              <w:t>39.16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C31A90">
            <w:pPr>
              <w:jc w:val="center"/>
              <w:rPr>
                <w:rFonts w:ascii="Times New Roman" w:hAnsi="Times New Roman" w:eastAsia="仿宋_GB2312" w:cs="Times New Roman"/>
              </w:rPr>
            </w:pPr>
            <w:r>
              <w:rPr>
                <w:rFonts w:hint="eastAsia" w:ascii="Times New Roman" w:hAnsi="Times New Roman" w:eastAsia="仿宋_GB2312" w:cs="Times New Roman"/>
              </w:rPr>
              <w:t>39.16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A25313">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FA41A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DFDFC">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629FCA">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BA5477">
            <w:pPr>
              <w:jc w:val="center"/>
              <w:rPr>
                <w:rFonts w:ascii="Times New Roman" w:hAnsi="Times New Roman" w:eastAsia="仿宋_GB2312" w:cs="Times New Roman"/>
              </w:rPr>
            </w:pPr>
          </w:p>
        </w:tc>
      </w:tr>
      <w:tr w14:paraId="71EA0683">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3BB1E2">
            <w:pPr>
              <w:jc w:val="center"/>
              <w:rPr>
                <w:rFonts w:ascii="Times New Roman" w:hAnsi="Times New Roman" w:eastAsia="仿宋_GB2312" w:cs="Times New Roman"/>
              </w:rPr>
            </w:pPr>
            <w:r>
              <w:rPr>
                <w:rFonts w:hint="eastAsia" w:ascii="Times New Roman" w:hAnsi="Times New Roman" w:eastAsia="仿宋_GB2312" w:cs="Times New Roman"/>
              </w:rPr>
              <w:t>2080801</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95861">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34B18D">
            <w:pPr>
              <w:jc w:val="center"/>
              <w:rPr>
                <w:rFonts w:ascii="Times New Roman" w:hAnsi="Times New Roman" w:eastAsia="仿宋_GB2312" w:cs="Times New Roman"/>
              </w:rPr>
            </w:pPr>
            <w:r>
              <w:rPr>
                <w:rFonts w:hint="eastAsia" w:ascii="Times New Roman" w:hAnsi="Times New Roman" w:eastAsia="仿宋_GB2312" w:cs="Times New Roman"/>
              </w:rPr>
              <w:t>0.93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A2724A">
            <w:pPr>
              <w:jc w:val="center"/>
              <w:rPr>
                <w:rFonts w:ascii="Times New Roman" w:hAnsi="Times New Roman" w:eastAsia="仿宋_GB2312" w:cs="Times New Roman"/>
              </w:rPr>
            </w:pPr>
            <w:r>
              <w:rPr>
                <w:rFonts w:hint="eastAsia" w:ascii="Times New Roman" w:hAnsi="Times New Roman" w:eastAsia="仿宋_GB2312" w:cs="Times New Roman"/>
              </w:rPr>
              <w:t>0.93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7CF6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C1D8DE">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B655A0">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97D40F">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911527">
            <w:pPr>
              <w:jc w:val="center"/>
              <w:rPr>
                <w:rFonts w:ascii="Times New Roman" w:hAnsi="Times New Roman" w:eastAsia="仿宋_GB2312" w:cs="Times New Roman"/>
              </w:rPr>
            </w:pPr>
          </w:p>
        </w:tc>
      </w:tr>
      <w:tr w14:paraId="4A49D2D0">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35A90D">
            <w:pPr>
              <w:jc w:val="center"/>
              <w:rPr>
                <w:rFonts w:ascii="Times New Roman" w:hAnsi="Times New Roman" w:eastAsia="仿宋_GB2312" w:cs="Times New Roman"/>
              </w:rPr>
            </w:pPr>
            <w:r>
              <w:rPr>
                <w:rFonts w:hint="eastAsia" w:ascii="Times New Roman" w:hAnsi="Times New Roman" w:eastAsia="仿宋_GB2312" w:cs="Times New Roman"/>
              </w:rPr>
              <w:t>2080802</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99D3E">
            <w:pPr>
              <w:rPr>
                <w:rFonts w:ascii="Times New Roman" w:hAnsi="Times New Roman" w:eastAsia="仿宋_GB2312" w:cs="Times New Roman"/>
              </w:rPr>
            </w:pPr>
            <w:r>
              <w:rPr>
                <w:rFonts w:hint="eastAsia" w:ascii="Times New Roman" w:hAnsi="Times New Roman" w:eastAsia="仿宋_GB2312" w:cs="Times New Roman"/>
              </w:rPr>
              <w:t>伤残抚恤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917F9">
            <w:pPr>
              <w:jc w:val="center"/>
              <w:rPr>
                <w:rFonts w:ascii="Times New Roman" w:hAnsi="Times New Roman" w:eastAsia="仿宋_GB2312" w:cs="Times New Roman"/>
              </w:rPr>
            </w:pPr>
            <w:r>
              <w:rPr>
                <w:rFonts w:hint="eastAsia" w:ascii="Times New Roman" w:hAnsi="Times New Roman" w:eastAsia="仿宋_GB2312" w:cs="Times New Roman"/>
              </w:rPr>
              <w:t>0.71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359870">
            <w:pPr>
              <w:jc w:val="center"/>
              <w:rPr>
                <w:rFonts w:ascii="Times New Roman" w:hAnsi="Times New Roman" w:eastAsia="仿宋_GB2312" w:cs="Times New Roman"/>
              </w:rPr>
            </w:pPr>
            <w:r>
              <w:rPr>
                <w:rFonts w:hint="eastAsia" w:ascii="Times New Roman" w:hAnsi="Times New Roman" w:eastAsia="仿宋_GB2312" w:cs="Times New Roman"/>
              </w:rPr>
              <w:t>0.71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48D42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1D337E">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FA14F">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7F5D0D">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6EF1D">
            <w:pPr>
              <w:jc w:val="center"/>
              <w:rPr>
                <w:rFonts w:ascii="Times New Roman" w:hAnsi="Times New Roman" w:eastAsia="仿宋_GB2312" w:cs="Times New Roman"/>
              </w:rPr>
            </w:pPr>
          </w:p>
        </w:tc>
      </w:tr>
      <w:tr w14:paraId="0E776B36">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A3E71">
            <w:pPr>
              <w:jc w:val="center"/>
              <w:rPr>
                <w:rFonts w:ascii="Times New Roman" w:hAnsi="Times New Roman" w:eastAsia="仿宋_GB2312" w:cs="Times New Roman"/>
              </w:rPr>
            </w:pPr>
            <w:r>
              <w:rPr>
                <w:rFonts w:hint="eastAsia" w:ascii="Times New Roman" w:hAnsi="Times New Roman" w:eastAsia="仿宋_GB2312" w:cs="Times New Roman"/>
              </w:rPr>
              <w:t>2101101</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17A04">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BC972">
            <w:pPr>
              <w:jc w:val="center"/>
              <w:rPr>
                <w:rFonts w:ascii="Times New Roman" w:hAnsi="Times New Roman" w:eastAsia="仿宋_GB2312" w:cs="Times New Roman"/>
              </w:rPr>
            </w:pPr>
            <w:r>
              <w:rPr>
                <w:rFonts w:hint="eastAsia" w:ascii="Times New Roman" w:hAnsi="Times New Roman" w:eastAsia="仿宋_GB2312" w:cs="Times New Roman"/>
              </w:rPr>
              <w:t>17.52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5EE51B">
            <w:pPr>
              <w:jc w:val="center"/>
              <w:rPr>
                <w:rFonts w:ascii="Times New Roman" w:hAnsi="Times New Roman" w:eastAsia="仿宋_GB2312" w:cs="Times New Roman"/>
              </w:rPr>
            </w:pPr>
            <w:r>
              <w:rPr>
                <w:rFonts w:hint="eastAsia" w:ascii="Times New Roman" w:hAnsi="Times New Roman" w:eastAsia="仿宋_GB2312" w:cs="Times New Roman"/>
              </w:rPr>
              <w:t>17.52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A66D5">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12FFC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3C3975">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512F9B">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2B7396">
            <w:pPr>
              <w:jc w:val="center"/>
              <w:rPr>
                <w:rFonts w:ascii="Times New Roman" w:hAnsi="Times New Roman" w:eastAsia="仿宋_GB2312" w:cs="Times New Roman"/>
              </w:rPr>
            </w:pPr>
          </w:p>
        </w:tc>
      </w:tr>
      <w:tr w14:paraId="272D4541">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B103B2">
            <w:pPr>
              <w:jc w:val="center"/>
              <w:rPr>
                <w:rFonts w:ascii="Times New Roman" w:hAnsi="Times New Roman" w:eastAsia="仿宋_GB2312" w:cs="Times New Roman"/>
              </w:rPr>
            </w:pPr>
            <w:r>
              <w:rPr>
                <w:rFonts w:hint="eastAsia" w:ascii="Times New Roman" w:hAnsi="Times New Roman" w:eastAsia="仿宋_GB2312" w:cs="Times New Roman"/>
              </w:rPr>
              <w:t>2120199</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A5830">
            <w:pPr>
              <w:rPr>
                <w:rFonts w:ascii="Times New Roman" w:hAnsi="Times New Roman" w:eastAsia="仿宋_GB2312" w:cs="Times New Roman"/>
              </w:rPr>
            </w:pPr>
            <w:r>
              <w:rPr>
                <w:rFonts w:hint="eastAsia" w:ascii="Times New Roman" w:hAnsi="Times New Roman" w:eastAsia="仿宋_GB2312" w:cs="Times New Roman"/>
              </w:rPr>
              <w:t>其他城乡社区管理事务支出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1B2EC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92485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00EF3">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4B30EA">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49DA42">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227348">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AC2B46">
            <w:pPr>
              <w:jc w:val="center"/>
              <w:rPr>
                <w:rFonts w:ascii="Times New Roman" w:hAnsi="Times New Roman" w:eastAsia="仿宋_GB2312" w:cs="Times New Roman"/>
              </w:rPr>
            </w:pPr>
          </w:p>
        </w:tc>
      </w:tr>
      <w:tr w14:paraId="770EB719">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370A9F">
            <w:pPr>
              <w:jc w:val="center"/>
              <w:rPr>
                <w:rFonts w:ascii="Times New Roman" w:hAnsi="Times New Roman" w:eastAsia="仿宋_GB2312" w:cs="Times New Roman"/>
              </w:rPr>
            </w:pPr>
            <w:r>
              <w:rPr>
                <w:rFonts w:hint="eastAsia" w:ascii="Times New Roman" w:hAnsi="Times New Roman" w:eastAsia="仿宋_GB2312" w:cs="Times New Roman"/>
              </w:rPr>
              <w:t>2120201</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C60DED">
            <w:pPr>
              <w:rPr>
                <w:rFonts w:ascii="Times New Roman" w:hAnsi="Times New Roman" w:eastAsia="仿宋_GB2312" w:cs="Times New Roman"/>
              </w:rPr>
            </w:pPr>
            <w:r>
              <w:rPr>
                <w:rFonts w:hint="eastAsia" w:ascii="Times New Roman" w:hAnsi="Times New Roman" w:eastAsia="仿宋_GB2312" w:cs="Times New Roman"/>
              </w:rPr>
              <w:t>城乡社区规划与管理</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72BF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2E28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0DEF8B">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62210A">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6D00A">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935817">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5800C4">
            <w:pPr>
              <w:jc w:val="center"/>
              <w:rPr>
                <w:rFonts w:ascii="Times New Roman" w:hAnsi="Times New Roman" w:eastAsia="仿宋_GB2312" w:cs="Times New Roman"/>
              </w:rPr>
            </w:pPr>
          </w:p>
        </w:tc>
      </w:tr>
      <w:tr w14:paraId="63C8B1EE">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7A528">
            <w:pPr>
              <w:jc w:val="center"/>
              <w:rPr>
                <w:rFonts w:ascii="Times New Roman" w:hAnsi="Times New Roman" w:eastAsia="仿宋_GB2312" w:cs="Times New Roman"/>
              </w:rPr>
            </w:pPr>
            <w:r>
              <w:rPr>
                <w:rFonts w:hint="eastAsia" w:ascii="Times New Roman" w:hAnsi="Times New Roman" w:eastAsia="仿宋_GB2312" w:cs="Times New Roman"/>
              </w:rPr>
              <w:t>2130705</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FC80D">
            <w:pPr>
              <w:rPr>
                <w:rFonts w:ascii="Times New Roman" w:hAnsi="Times New Roman" w:eastAsia="仿宋_GB2312" w:cs="Times New Roman"/>
              </w:rPr>
            </w:pPr>
            <w:r>
              <w:rPr>
                <w:rFonts w:hint="eastAsia" w:ascii="Times New Roman" w:hAnsi="Times New Roman" w:eastAsia="仿宋_GB2312" w:cs="Times New Roman"/>
              </w:rPr>
              <w:t>对村民委员会和村党支部的补助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A782A1">
            <w:pPr>
              <w:jc w:val="center"/>
              <w:rPr>
                <w:rFonts w:ascii="Times New Roman" w:hAnsi="Times New Roman" w:eastAsia="仿宋_GB2312" w:cs="Times New Roman"/>
              </w:rPr>
            </w:pPr>
            <w:r>
              <w:rPr>
                <w:rFonts w:hint="eastAsia" w:ascii="Times New Roman" w:hAnsi="Times New Roman" w:eastAsia="仿宋_GB2312" w:cs="Times New Roman"/>
              </w:rPr>
              <w:t>5034.9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A83E23">
            <w:pPr>
              <w:jc w:val="center"/>
              <w:rPr>
                <w:rFonts w:ascii="Times New Roman" w:hAnsi="Times New Roman" w:eastAsia="仿宋_GB2312" w:cs="Times New Roman"/>
              </w:rPr>
            </w:pPr>
            <w:r>
              <w:rPr>
                <w:rFonts w:hint="eastAsia" w:ascii="Times New Roman" w:hAnsi="Times New Roman" w:eastAsia="仿宋_GB2312" w:cs="Times New Roman"/>
              </w:rPr>
              <w:t>5034.9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F83CA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E22A3E">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874808">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6B8A3">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F301C8">
            <w:pPr>
              <w:jc w:val="center"/>
              <w:rPr>
                <w:rFonts w:ascii="Times New Roman" w:hAnsi="Times New Roman" w:eastAsia="仿宋_GB2312" w:cs="Times New Roman"/>
              </w:rPr>
            </w:pPr>
          </w:p>
        </w:tc>
      </w:tr>
      <w:tr w14:paraId="334CE11F">
        <w:tblPrEx>
          <w:tblCellMar>
            <w:top w:w="0" w:type="dxa"/>
            <w:left w:w="0" w:type="dxa"/>
            <w:bottom w:w="0" w:type="dxa"/>
            <w:right w:w="0" w:type="dxa"/>
          </w:tblCellMar>
        </w:tblPrEx>
        <w:trPr>
          <w:trHeight w:val="450" w:hRule="atLeast"/>
          <w:jc w:val="center"/>
        </w:trPr>
        <w:tc>
          <w:tcPr>
            <w:tcW w:w="96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76289C">
            <w:pPr>
              <w:jc w:val="center"/>
              <w:rPr>
                <w:rFonts w:ascii="Times New Roman" w:hAnsi="Times New Roman" w:eastAsia="仿宋_GB2312" w:cs="Times New Roman"/>
              </w:rPr>
            </w:pPr>
            <w:r>
              <w:rPr>
                <w:rFonts w:hint="eastAsia" w:ascii="Times New Roman" w:hAnsi="Times New Roman" w:eastAsia="仿宋_GB2312" w:cs="Times New Roman"/>
              </w:rPr>
              <w:t>2130799</w:t>
            </w:r>
          </w:p>
        </w:tc>
        <w:tc>
          <w:tcPr>
            <w:tcW w:w="22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4B6C0">
            <w:pPr>
              <w:rPr>
                <w:rFonts w:ascii="Times New Roman" w:hAnsi="Times New Roman" w:eastAsia="仿宋_GB2312" w:cs="Times New Roman"/>
              </w:rPr>
            </w:pPr>
            <w:r>
              <w:rPr>
                <w:rFonts w:hint="eastAsia" w:ascii="Times New Roman" w:hAnsi="Times New Roman" w:eastAsia="仿宋_GB2312" w:cs="Times New Roman"/>
              </w:rPr>
              <w:t>其他农村综合改革支出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DD45F">
            <w:pPr>
              <w:jc w:val="center"/>
              <w:rPr>
                <w:rFonts w:ascii="Times New Roman" w:hAnsi="Times New Roman" w:eastAsia="仿宋_GB2312" w:cs="Times New Roman"/>
              </w:rPr>
            </w:pPr>
            <w:r>
              <w:rPr>
                <w:rFonts w:hint="eastAsia" w:ascii="Times New Roman" w:hAnsi="Times New Roman" w:eastAsia="仿宋_GB2312" w:cs="Times New Roman"/>
              </w:rPr>
              <w:t>12.75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3C87C1">
            <w:pPr>
              <w:jc w:val="center"/>
              <w:rPr>
                <w:rFonts w:ascii="Times New Roman" w:hAnsi="Times New Roman" w:eastAsia="仿宋_GB2312" w:cs="Times New Roman"/>
              </w:rPr>
            </w:pPr>
            <w:r>
              <w:rPr>
                <w:rFonts w:hint="eastAsia" w:ascii="Times New Roman" w:hAnsi="Times New Roman" w:eastAsia="仿宋_GB2312" w:cs="Times New Roman"/>
              </w:rPr>
              <w:t>12.75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E54785">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C55DAC">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C6C213">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8FE054">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566466">
            <w:pPr>
              <w:jc w:val="center"/>
              <w:rPr>
                <w:rFonts w:ascii="Times New Roman" w:hAnsi="Times New Roman" w:eastAsia="仿宋_GB2312" w:cs="Times New Roman"/>
              </w:rPr>
            </w:pPr>
          </w:p>
        </w:tc>
      </w:tr>
    </w:tbl>
    <w:p w14:paraId="5DAB2AA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536319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F7D9B0D">
      <w:pPr>
        <w:widowControl/>
        <w:jc w:val="center"/>
        <w:textAlignment w:val="center"/>
        <w:rPr>
          <w:rFonts w:ascii="Times New Roman" w:hAnsi="Times New Roman" w:eastAsia="黑体" w:cs="Times New Roman"/>
          <w:color w:val="000000"/>
          <w:kern w:val="0"/>
          <w:sz w:val="32"/>
          <w:szCs w:val="32"/>
          <w:lang w:bidi="ar"/>
        </w:rPr>
      </w:pPr>
    </w:p>
    <w:p w14:paraId="171C34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DBABF1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348E74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中共蓝山县委组织部</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6" w:type="pct"/>
        <w:jc w:val="center"/>
        <w:tblLayout w:type="fixed"/>
        <w:tblCellMar>
          <w:top w:w="0" w:type="dxa"/>
          <w:left w:w="108" w:type="dxa"/>
          <w:bottom w:w="0" w:type="dxa"/>
          <w:right w:w="108" w:type="dxa"/>
        </w:tblCellMar>
      </w:tblPr>
      <w:tblGrid>
        <w:gridCol w:w="1278"/>
        <w:gridCol w:w="3345"/>
        <w:gridCol w:w="1815"/>
        <w:gridCol w:w="1509"/>
        <w:gridCol w:w="1326"/>
        <w:gridCol w:w="1380"/>
        <w:gridCol w:w="1485"/>
        <w:gridCol w:w="2071"/>
      </w:tblGrid>
      <w:tr w14:paraId="25576C59">
        <w:tblPrEx>
          <w:tblCellMar>
            <w:top w:w="0" w:type="dxa"/>
            <w:left w:w="108" w:type="dxa"/>
            <w:bottom w:w="0" w:type="dxa"/>
            <w:right w:w="108" w:type="dxa"/>
          </w:tblCellMar>
        </w:tblPrEx>
        <w:trPr>
          <w:trHeight w:val="595" w:hRule="atLeast"/>
          <w:jc w:val="center"/>
        </w:trPr>
        <w:tc>
          <w:tcPr>
            <w:tcW w:w="162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8F1043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78C7B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3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85F78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8C5DB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7FFE3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B4E12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031E6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684020B">
        <w:tblPrEx>
          <w:tblCellMar>
            <w:top w:w="0" w:type="dxa"/>
            <w:left w:w="108" w:type="dxa"/>
            <w:bottom w:w="0" w:type="dxa"/>
            <w:right w:w="108" w:type="dxa"/>
          </w:tblCellMar>
        </w:tblPrEx>
        <w:trPr>
          <w:trHeight w:val="312" w:hRule="exact"/>
          <w:jc w:val="center"/>
        </w:trPr>
        <w:tc>
          <w:tcPr>
            <w:tcW w:w="4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C6BC8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77" w:type="pct"/>
            <w:vMerge w:val="restart"/>
            <w:tcBorders>
              <w:top w:val="nil"/>
              <w:left w:val="single" w:color="auto" w:sz="4" w:space="0"/>
              <w:bottom w:val="single" w:color="auto" w:sz="4" w:space="0"/>
              <w:right w:val="single" w:color="auto" w:sz="4" w:space="0"/>
            </w:tcBorders>
            <w:shd w:val="clear" w:color="000000" w:fill="FFFFFF"/>
            <w:vAlign w:val="center"/>
          </w:tcPr>
          <w:p w14:paraId="6745686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36C5096E">
            <w:pPr>
              <w:widowControl/>
              <w:jc w:val="left"/>
              <w:rPr>
                <w:rFonts w:ascii="Times New Roman" w:hAnsi="Times New Roman" w:eastAsia="仿宋_GB2312" w:cs="Times New Roman"/>
                <w:b/>
                <w:bCs/>
                <w:kern w:val="0"/>
                <w:sz w:val="24"/>
                <w:szCs w:val="24"/>
              </w:rPr>
            </w:pPr>
          </w:p>
        </w:tc>
        <w:tc>
          <w:tcPr>
            <w:tcW w:w="531" w:type="pct"/>
            <w:vMerge w:val="continue"/>
            <w:tcBorders>
              <w:top w:val="single" w:color="auto" w:sz="4" w:space="0"/>
              <w:left w:val="single" w:color="auto" w:sz="4" w:space="0"/>
              <w:bottom w:val="single" w:color="auto" w:sz="4" w:space="0"/>
              <w:right w:val="single" w:color="auto" w:sz="4" w:space="0"/>
            </w:tcBorders>
            <w:vAlign w:val="center"/>
          </w:tcPr>
          <w:p w14:paraId="6B454297">
            <w:pPr>
              <w:widowControl/>
              <w:jc w:val="left"/>
              <w:rPr>
                <w:rFonts w:ascii="Times New Roman" w:hAnsi="Times New Roman" w:eastAsia="仿宋_GB2312" w:cs="Times New Roman"/>
                <w:b/>
                <w:bCs/>
                <w:kern w:val="0"/>
                <w:sz w:val="24"/>
                <w:szCs w:val="24"/>
              </w:rPr>
            </w:pPr>
          </w:p>
        </w:tc>
        <w:tc>
          <w:tcPr>
            <w:tcW w:w="466" w:type="pct"/>
            <w:vMerge w:val="continue"/>
            <w:tcBorders>
              <w:top w:val="single" w:color="auto" w:sz="4" w:space="0"/>
              <w:left w:val="single" w:color="auto" w:sz="4" w:space="0"/>
              <w:bottom w:val="single" w:color="auto" w:sz="4" w:space="0"/>
              <w:right w:val="single" w:color="auto" w:sz="4" w:space="0"/>
            </w:tcBorders>
            <w:vAlign w:val="center"/>
          </w:tcPr>
          <w:p w14:paraId="317A6EB4">
            <w:pPr>
              <w:widowControl/>
              <w:jc w:val="left"/>
              <w:rPr>
                <w:rFonts w:ascii="Times New Roman" w:hAnsi="Times New Roman" w:eastAsia="仿宋_GB2312" w:cs="Times New Roman"/>
                <w:b/>
                <w:bCs/>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5639C6CC">
            <w:pPr>
              <w:widowControl/>
              <w:jc w:val="left"/>
              <w:rPr>
                <w:rFonts w:ascii="Times New Roman" w:hAnsi="Times New Roman" w:eastAsia="仿宋_GB2312" w:cs="Times New Roman"/>
                <w:b/>
                <w:bCs/>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044B2DFD">
            <w:pPr>
              <w:widowControl/>
              <w:jc w:val="left"/>
              <w:rPr>
                <w:rFonts w:ascii="Times New Roman" w:hAnsi="Times New Roman" w:eastAsia="仿宋_GB2312" w:cs="Times New Roman"/>
                <w:b/>
                <w:bCs/>
                <w:kern w:val="0"/>
                <w:sz w:val="24"/>
                <w:szCs w:val="24"/>
              </w:rPr>
            </w:pPr>
          </w:p>
        </w:tc>
        <w:tc>
          <w:tcPr>
            <w:tcW w:w="728" w:type="pct"/>
            <w:vMerge w:val="continue"/>
            <w:tcBorders>
              <w:top w:val="single" w:color="auto" w:sz="4" w:space="0"/>
              <w:left w:val="single" w:color="auto" w:sz="4" w:space="0"/>
              <w:bottom w:val="single" w:color="auto" w:sz="4" w:space="0"/>
              <w:right w:val="single" w:color="auto" w:sz="4" w:space="0"/>
            </w:tcBorders>
            <w:vAlign w:val="center"/>
          </w:tcPr>
          <w:p w14:paraId="7DEE8765">
            <w:pPr>
              <w:widowControl/>
              <w:jc w:val="left"/>
              <w:rPr>
                <w:rFonts w:ascii="Times New Roman" w:hAnsi="Times New Roman" w:eastAsia="仿宋_GB2312" w:cs="Times New Roman"/>
                <w:b/>
                <w:bCs/>
                <w:kern w:val="0"/>
                <w:sz w:val="24"/>
                <w:szCs w:val="24"/>
              </w:rPr>
            </w:pPr>
          </w:p>
        </w:tc>
      </w:tr>
      <w:tr w14:paraId="6B57128C">
        <w:tblPrEx>
          <w:tblCellMar>
            <w:top w:w="0" w:type="dxa"/>
            <w:left w:w="108" w:type="dxa"/>
            <w:bottom w:w="0" w:type="dxa"/>
            <w:right w:w="108" w:type="dxa"/>
          </w:tblCellMar>
        </w:tblPrEx>
        <w:trPr>
          <w:trHeight w:val="595" w:hRule="atLeast"/>
          <w:jc w:val="center"/>
        </w:trPr>
        <w:tc>
          <w:tcPr>
            <w:tcW w:w="449" w:type="pct"/>
            <w:vMerge w:val="continue"/>
            <w:tcBorders>
              <w:top w:val="single" w:color="auto" w:sz="4" w:space="0"/>
              <w:left w:val="single" w:color="auto" w:sz="4" w:space="0"/>
              <w:bottom w:val="single" w:color="auto" w:sz="4" w:space="0"/>
              <w:right w:val="single" w:color="auto" w:sz="4" w:space="0"/>
            </w:tcBorders>
            <w:vAlign w:val="center"/>
          </w:tcPr>
          <w:p w14:paraId="1EA130F2">
            <w:pPr>
              <w:widowControl/>
              <w:jc w:val="left"/>
              <w:rPr>
                <w:rFonts w:ascii="Times New Roman" w:hAnsi="Times New Roman" w:eastAsia="仿宋_GB2312" w:cs="Times New Roman"/>
                <w:kern w:val="0"/>
                <w:sz w:val="24"/>
                <w:szCs w:val="24"/>
              </w:rPr>
            </w:pPr>
          </w:p>
        </w:tc>
        <w:tc>
          <w:tcPr>
            <w:tcW w:w="1177" w:type="pct"/>
            <w:vMerge w:val="continue"/>
            <w:tcBorders>
              <w:top w:val="nil"/>
              <w:left w:val="single" w:color="auto" w:sz="4" w:space="0"/>
              <w:bottom w:val="single" w:color="auto" w:sz="4" w:space="0"/>
              <w:right w:val="single" w:color="auto" w:sz="4" w:space="0"/>
            </w:tcBorders>
            <w:vAlign w:val="center"/>
          </w:tcPr>
          <w:p w14:paraId="4DA78204">
            <w:pPr>
              <w:widowControl/>
              <w:jc w:val="left"/>
              <w:rPr>
                <w:rFonts w:ascii="Times New Roman" w:hAnsi="Times New Roman" w:eastAsia="仿宋_GB2312" w:cs="Times New Roman"/>
                <w:kern w:val="0"/>
                <w:sz w:val="24"/>
                <w:szCs w:val="24"/>
              </w:rPr>
            </w:pP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189EDA71">
            <w:pPr>
              <w:widowControl/>
              <w:jc w:val="left"/>
              <w:rPr>
                <w:rFonts w:ascii="Times New Roman" w:hAnsi="Times New Roman" w:eastAsia="仿宋_GB2312" w:cs="Times New Roman"/>
                <w:kern w:val="0"/>
                <w:sz w:val="24"/>
                <w:szCs w:val="24"/>
              </w:rPr>
            </w:pPr>
          </w:p>
        </w:tc>
        <w:tc>
          <w:tcPr>
            <w:tcW w:w="531" w:type="pct"/>
            <w:vMerge w:val="continue"/>
            <w:tcBorders>
              <w:top w:val="single" w:color="auto" w:sz="4" w:space="0"/>
              <w:left w:val="single" w:color="auto" w:sz="4" w:space="0"/>
              <w:bottom w:val="single" w:color="auto" w:sz="4" w:space="0"/>
              <w:right w:val="single" w:color="auto" w:sz="4" w:space="0"/>
            </w:tcBorders>
            <w:vAlign w:val="center"/>
          </w:tcPr>
          <w:p w14:paraId="2F8A6809">
            <w:pPr>
              <w:widowControl/>
              <w:jc w:val="left"/>
              <w:rPr>
                <w:rFonts w:ascii="Times New Roman" w:hAnsi="Times New Roman" w:eastAsia="仿宋_GB2312" w:cs="Times New Roman"/>
                <w:kern w:val="0"/>
                <w:sz w:val="24"/>
                <w:szCs w:val="24"/>
              </w:rPr>
            </w:pPr>
          </w:p>
        </w:tc>
        <w:tc>
          <w:tcPr>
            <w:tcW w:w="466" w:type="pct"/>
            <w:vMerge w:val="continue"/>
            <w:tcBorders>
              <w:top w:val="single" w:color="auto" w:sz="4" w:space="0"/>
              <w:left w:val="single" w:color="auto" w:sz="4" w:space="0"/>
              <w:bottom w:val="single" w:color="auto" w:sz="4" w:space="0"/>
              <w:right w:val="single" w:color="auto" w:sz="4" w:space="0"/>
            </w:tcBorders>
            <w:vAlign w:val="center"/>
          </w:tcPr>
          <w:p w14:paraId="2E642ADC">
            <w:pPr>
              <w:widowControl/>
              <w:jc w:val="left"/>
              <w:rPr>
                <w:rFonts w:ascii="Times New Roman" w:hAnsi="Times New Roman" w:eastAsia="仿宋_GB2312" w:cs="Times New Roman"/>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7481493B">
            <w:pPr>
              <w:widowControl/>
              <w:jc w:val="left"/>
              <w:rPr>
                <w:rFonts w:ascii="Times New Roman" w:hAnsi="Times New Roman" w:eastAsia="仿宋_GB2312" w:cs="Times New Roman"/>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3E5AB162">
            <w:pPr>
              <w:widowControl/>
              <w:jc w:val="left"/>
              <w:rPr>
                <w:rFonts w:ascii="Times New Roman" w:hAnsi="Times New Roman" w:eastAsia="仿宋_GB2312" w:cs="Times New Roman"/>
                <w:kern w:val="0"/>
                <w:sz w:val="24"/>
                <w:szCs w:val="24"/>
              </w:rPr>
            </w:pPr>
          </w:p>
        </w:tc>
        <w:tc>
          <w:tcPr>
            <w:tcW w:w="728" w:type="pct"/>
            <w:vMerge w:val="continue"/>
            <w:tcBorders>
              <w:top w:val="single" w:color="auto" w:sz="4" w:space="0"/>
              <w:left w:val="single" w:color="auto" w:sz="4" w:space="0"/>
              <w:bottom w:val="single" w:color="auto" w:sz="4" w:space="0"/>
              <w:right w:val="single" w:color="auto" w:sz="4" w:space="0"/>
            </w:tcBorders>
            <w:vAlign w:val="center"/>
          </w:tcPr>
          <w:p w14:paraId="41F07B98">
            <w:pPr>
              <w:widowControl/>
              <w:jc w:val="left"/>
              <w:rPr>
                <w:rFonts w:ascii="Times New Roman" w:hAnsi="Times New Roman" w:eastAsia="仿宋_GB2312" w:cs="Times New Roman"/>
                <w:kern w:val="0"/>
                <w:sz w:val="24"/>
                <w:szCs w:val="24"/>
              </w:rPr>
            </w:pPr>
          </w:p>
        </w:tc>
      </w:tr>
      <w:tr w14:paraId="79CDD21B">
        <w:tblPrEx>
          <w:tblCellMar>
            <w:top w:w="0" w:type="dxa"/>
            <w:left w:w="108" w:type="dxa"/>
            <w:bottom w:w="0" w:type="dxa"/>
            <w:right w:w="108" w:type="dxa"/>
          </w:tblCellMar>
        </w:tblPrEx>
        <w:trPr>
          <w:trHeight w:val="595" w:hRule="atLeast"/>
          <w:jc w:val="center"/>
        </w:trPr>
        <w:tc>
          <w:tcPr>
            <w:tcW w:w="16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86D8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8" w:type="pct"/>
            <w:tcBorders>
              <w:top w:val="nil"/>
              <w:left w:val="nil"/>
              <w:bottom w:val="single" w:color="auto" w:sz="4" w:space="0"/>
              <w:right w:val="single" w:color="auto" w:sz="4" w:space="0"/>
            </w:tcBorders>
            <w:shd w:val="clear" w:color="000000" w:fill="FFFFFF"/>
            <w:noWrap/>
            <w:vAlign w:val="center"/>
          </w:tcPr>
          <w:p w14:paraId="0A4EF7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31" w:type="pct"/>
            <w:tcBorders>
              <w:top w:val="nil"/>
              <w:left w:val="nil"/>
              <w:bottom w:val="single" w:color="auto" w:sz="4" w:space="0"/>
              <w:right w:val="single" w:color="auto" w:sz="4" w:space="0"/>
            </w:tcBorders>
            <w:shd w:val="clear" w:color="000000" w:fill="FFFFFF"/>
            <w:noWrap/>
            <w:vAlign w:val="center"/>
          </w:tcPr>
          <w:p w14:paraId="0C87D3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6" w:type="pct"/>
            <w:tcBorders>
              <w:top w:val="nil"/>
              <w:left w:val="nil"/>
              <w:bottom w:val="single" w:color="auto" w:sz="4" w:space="0"/>
              <w:right w:val="single" w:color="auto" w:sz="4" w:space="0"/>
            </w:tcBorders>
            <w:shd w:val="clear" w:color="000000" w:fill="FFFFFF"/>
            <w:noWrap/>
            <w:vAlign w:val="center"/>
          </w:tcPr>
          <w:p w14:paraId="72E547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85" w:type="pct"/>
            <w:tcBorders>
              <w:top w:val="nil"/>
              <w:left w:val="nil"/>
              <w:bottom w:val="single" w:color="auto" w:sz="4" w:space="0"/>
              <w:right w:val="single" w:color="auto" w:sz="4" w:space="0"/>
            </w:tcBorders>
            <w:shd w:val="clear" w:color="000000" w:fill="FFFFFF"/>
            <w:noWrap/>
            <w:vAlign w:val="center"/>
          </w:tcPr>
          <w:p w14:paraId="502574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22" w:type="pct"/>
            <w:tcBorders>
              <w:top w:val="nil"/>
              <w:left w:val="nil"/>
              <w:bottom w:val="single" w:color="auto" w:sz="4" w:space="0"/>
              <w:right w:val="single" w:color="auto" w:sz="4" w:space="0"/>
            </w:tcBorders>
            <w:shd w:val="clear" w:color="000000" w:fill="FFFFFF"/>
            <w:noWrap/>
            <w:vAlign w:val="center"/>
          </w:tcPr>
          <w:p w14:paraId="7FC5AC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28" w:type="pct"/>
            <w:tcBorders>
              <w:top w:val="nil"/>
              <w:left w:val="nil"/>
              <w:bottom w:val="single" w:color="auto" w:sz="4" w:space="0"/>
              <w:right w:val="single" w:color="auto" w:sz="4" w:space="0"/>
            </w:tcBorders>
            <w:shd w:val="clear" w:color="000000" w:fill="FFFFFF"/>
            <w:noWrap/>
            <w:vAlign w:val="center"/>
          </w:tcPr>
          <w:p w14:paraId="7B03B8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E22B303">
        <w:tblPrEx>
          <w:tblCellMar>
            <w:top w:w="0" w:type="dxa"/>
            <w:left w:w="108" w:type="dxa"/>
            <w:bottom w:w="0" w:type="dxa"/>
            <w:right w:w="108" w:type="dxa"/>
          </w:tblCellMar>
        </w:tblPrEx>
        <w:trPr>
          <w:trHeight w:val="595" w:hRule="atLeast"/>
          <w:jc w:val="center"/>
        </w:trPr>
        <w:tc>
          <w:tcPr>
            <w:tcW w:w="16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7C79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38" w:type="pct"/>
            <w:tcBorders>
              <w:top w:val="nil"/>
              <w:left w:val="nil"/>
              <w:bottom w:val="single" w:color="auto" w:sz="4" w:space="0"/>
              <w:right w:val="single" w:color="auto" w:sz="4" w:space="0"/>
            </w:tcBorders>
            <w:shd w:val="clear" w:color="auto" w:fill="auto"/>
            <w:noWrap/>
            <w:vAlign w:val="center"/>
          </w:tcPr>
          <w:p w14:paraId="7440CE7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5626.42</w:t>
            </w:r>
          </w:p>
        </w:tc>
        <w:tc>
          <w:tcPr>
            <w:tcW w:w="531" w:type="pct"/>
            <w:tcBorders>
              <w:top w:val="nil"/>
              <w:left w:val="nil"/>
              <w:bottom w:val="single" w:color="auto" w:sz="4" w:space="0"/>
              <w:right w:val="single" w:color="auto" w:sz="4" w:space="0"/>
            </w:tcBorders>
            <w:shd w:val="clear" w:color="auto" w:fill="auto"/>
            <w:noWrap/>
            <w:vAlign w:val="center"/>
          </w:tcPr>
          <w:p w14:paraId="762E609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555.96</w:t>
            </w:r>
          </w:p>
        </w:tc>
        <w:tc>
          <w:tcPr>
            <w:tcW w:w="466" w:type="pct"/>
            <w:tcBorders>
              <w:top w:val="nil"/>
              <w:left w:val="nil"/>
              <w:bottom w:val="single" w:color="auto" w:sz="4" w:space="0"/>
              <w:right w:val="single" w:color="auto" w:sz="4" w:space="0"/>
            </w:tcBorders>
            <w:shd w:val="clear" w:color="auto" w:fill="auto"/>
            <w:noWrap/>
            <w:vAlign w:val="center"/>
          </w:tcPr>
          <w:p w14:paraId="44715BE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5070.46</w:t>
            </w:r>
          </w:p>
        </w:tc>
        <w:tc>
          <w:tcPr>
            <w:tcW w:w="485" w:type="pct"/>
            <w:tcBorders>
              <w:top w:val="nil"/>
              <w:left w:val="nil"/>
              <w:bottom w:val="single" w:color="auto" w:sz="4" w:space="0"/>
              <w:right w:val="single" w:color="auto" w:sz="4" w:space="0"/>
            </w:tcBorders>
            <w:shd w:val="clear" w:color="auto" w:fill="auto"/>
            <w:noWrap/>
            <w:vAlign w:val="center"/>
          </w:tcPr>
          <w:p w14:paraId="19F904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2AF70D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nil"/>
              <w:left w:val="nil"/>
              <w:bottom w:val="single" w:color="auto" w:sz="4" w:space="0"/>
              <w:right w:val="single" w:color="auto" w:sz="4" w:space="0"/>
            </w:tcBorders>
            <w:shd w:val="clear" w:color="auto" w:fill="auto"/>
            <w:noWrap/>
            <w:vAlign w:val="center"/>
          </w:tcPr>
          <w:p w14:paraId="59887D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07342D">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37C81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2013201</w:t>
            </w:r>
          </w:p>
        </w:tc>
        <w:tc>
          <w:tcPr>
            <w:tcW w:w="1177" w:type="pct"/>
            <w:tcBorders>
              <w:top w:val="nil"/>
              <w:left w:val="nil"/>
              <w:bottom w:val="single" w:color="auto" w:sz="4" w:space="0"/>
              <w:right w:val="single" w:color="auto" w:sz="4" w:space="0"/>
            </w:tcBorders>
            <w:shd w:val="clear" w:color="000000" w:fill="FFFFFF"/>
            <w:noWrap/>
            <w:vAlign w:val="center"/>
          </w:tcPr>
          <w:p w14:paraId="15F3932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38" w:type="pct"/>
            <w:tcBorders>
              <w:top w:val="nil"/>
              <w:left w:val="nil"/>
              <w:bottom w:val="single" w:color="auto" w:sz="4" w:space="0"/>
              <w:right w:val="single" w:color="auto" w:sz="4" w:space="0"/>
            </w:tcBorders>
            <w:shd w:val="clear" w:color="auto" w:fill="auto"/>
            <w:noWrap/>
            <w:vAlign w:val="center"/>
          </w:tcPr>
          <w:p w14:paraId="22337AD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425.58</w:t>
            </w:r>
          </w:p>
        </w:tc>
        <w:tc>
          <w:tcPr>
            <w:tcW w:w="531" w:type="pct"/>
            <w:tcBorders>
              <w:top w:val="nil"/>
              <w:left w:val="nil"/>
              <w:bottom w:val="single" w:color="auto" w:sz="4" w:space="0"/>
              <w:right w:val="single" w:color="auto" w:sz="4" w:space="0"/>
            </w:tcBorders>
            <w:shd w:val="clear" w:color="auto" w:fill="auto"/>
            <w:noWrap/>
            <w:vAlign w:val="center"/>
          </w:tcPr>
          <w:p w14:paraId="2E8264F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425.58</w:t>
            </w:r>
          </w:p>
        </w:tc>
        <w:tc>
          <w:tcPr>
            <w:tcW w:w="466" w:type="pct"/>
            <w:tcBorders>
              <w:top w:val="nil"/>
              <w:left w:val="nil"/>
              <w:bottom w:val="single" w:color="auto" w:sz="4" w:space="0"/>
              <w:right w:val="single" w:color="auto" w:sz="4" w:space="0"/>
            </w:tcBorders>
            <w:shd w:val="clear" w:color="auto" w:fill="auto"/>
            <w:noWrap/>
            <w:vAlign w:val="center"/>
          </w:tcPr>
          <w:p w14:paraId="314F423F">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14:paraId="77534D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3C7CC93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nil"/>
              <w:left w:val="nil"/>
              <w:bottom w:val="single" w:color="auto" w:sz="4" w:space="0"/>
              <w:right w:val="single" w:color="auto" w:sz="4" w:space="0"/>
            </w:tcBorders>
            <w:shd w:val="clear" w:color="auto" w:fill="auto"/>
            <w:noWrap/>
            <w:vAlign w:val="center"/>
          </w:tcPr>
          <w:p w14:paraId="52C10F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19BCCB4">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10ECC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2013202</w:t>
            </w:r>
          </w:p>
        </w:tc>
        <w:tc>
          <w:tcPr>
            <w:tcW w:w="1177" w:type="pct"/>
            <w:tcBorders>
              <w:top w:val="nil"/>
              <w:left w:val="nil"/>
              <w:bottom w:val="single" w:color="auto" w:sz="4" w:space="0"/>
              <w:right w:val="single" w:color="auto" w:sz="4" w:space="0"/>
            </w:tcBorders>
            <w:shd w:val="clear" w:color="000000" w:fill="FFFFFF"/>
            <w:noWrap/>
            <w:vAlign w:val="center"/>
          </w:tcPr>
          <w:p w14:paraId="00E31AD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一般行政管理事务</w:t>
            </w:r>
          </w:p>
        </w:tc>
        <w:tc>
          <w:tcPr>
            <w:tcW w:w="638" w:type="pct"/>
            <w:tcBorders>
              <w:top w:val="nil"/>
              <w:left w:val="nil"/>
              <w:bottom w:val="single" w:color="auto" w:sz="4" w:space="0"/>
              <w:right w:val="single" w:color="auto" w:sz="4" w:space="0"/>
            </w:tcBorders>
            <w:shd w:val="clear" w:color="auto" w:fill="auto"/>
            <w:noWrap/>
            <w:vAlign w:val="center"/>
          </w:tcPr>
          <w:p w14:paraId="7065A17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18.65</w:t>
            </w:r>
          </w:p>
        </w:tc>
        <w:tc>
          <w:tcPr>
            <w:tcW w:w="531" w:type="pct"/>
            <w:tcBorders>
              <w:top w:val="nil"/>
              <w:left w:val="nil"/>
              <w:bottom w:val="single" w:color="auto" w:sz="4" w:space="0"/>
              <w:right w:val="single" w:color="auto" w:sz="4" w:space="0"/>
            </w:tcBorders>
            <w:shd w:val="clear" w:color="auto" w:fill="auto"/>
            <w:noWrap/>
            <w:vAlign w:val="center"/>
          </w:tcPr>
          <w:p w14:paraId="59AB46CC">
            <w:pPr>
              <w:widowControl/>
              <w:jc w:val="center"/>
              <w:rPr>
                <w:rFonts w:ascii="Times New Roman" w:hAnsi="Times New Roman" w:eastAsia="仿宋_GB2312" w:cs="Times New Roman"/>
                <w:kern w:val="0"/>
                <w:sz w:val="24"/>
                <w:szCs w:val="24"/>
              </w:rPr>
            </w:pPr>
          </w:p>
        </w:tc>
        <w:tc>
          <w:tcPr>
            <w:tcW w:w="466" w:type="pct"/>
            <w:tcBorders>
              <w:top w:val="nil"/>
              <w:left w:val="nil"/>
              <w:bottom w:val="single" w:color="auto" w:sz="4" w:space="0"/>
              <w:right w:val="single" w:color="auto" w:sz="4" w:space="0"/>
            </w:tcBorders>
            <w:shd w:val="clear" w:color="auto" w:fill="auto"/>
            <w:noWrap/>
            <w:vAlign w:val="center"/>
          </w:tcPr>
          <w:p w14:paraId="0827FA6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18.65</w:t>
            </w:r>
          </w:p>
        </w:tc>
        <w:tc>
          <w:tcPr>
            <w:tcW w:w="485" w:type="pct"/>
            <w:tcBorders>
              <w:top w:val="nil"/>
              <w:left w:val="nil"/>
              <w:bottom w:val="single" w:color="auto" w:sz="4" w:space="0"/>
              <w:right w:val="single" w:color="auto" w:sz="4" w:space="0"/>
            </w:tcBorders>
            <w:shd w:val="clear" w:color="auto" w:fill="auto"/>
            <w:noWrap/>
            <w:vAlign w:val="center"/>
          </w:tcPr>
          <w:p w14:paraId="796EB0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155620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nil"/>
              <w:left w:val="nil"/>
              <w:bottom w:val="single" w:color="auto" w:sz="4" w:space="0"/>
              <w:right w:val="single" w:color="auto" w:sz="4" w:space="0"/>
            </w:tcBorders>
            <w:shd w:val="clear" w:color="auto" w:fill="auto"/>
            <w:noWrap/>
            <w:vAlign w:val="center"/>
          </w:tcPr>
          <w:p w14:paraId="649669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F2082A7">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FC00C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2013204</w:t>
            </w:r>
          </w:p>
        </w:tc>
        <w:tc>
          <w:tcPr>
            <w:tcW w:w="1177" w:type="pct"/>
            <w:tcBorders>
              <w:top w:val="nil"/>
              <w:left w:val="nil"/>
              <w:bottom w:val="single" w:color="auto" w:sz="4" w:space="0"/>
              <w:right w:val="single" w:color="auto" w:sz="4" w:space="0"/>
            </w:tcBorders>
            <w:shd w:val="clear" w:color="000000" w:fill="FFFFFF"/>
            <w:noWrap/>
            <w:vAlign w:val="center"/>
          </w:tcPr>
          <w:p w14:paraId="34E91A4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公务员事务</w:t>
            </w:r>
          </w:p>
        </w:tc>
        <w:tc>
          <w:tcPr>
            <w:tcW w:w="638" w:type="pct"/>
            <w:tcBorders>
              <w:top w:val="nil"/>
              <w:left w:val="nil"/>
              <w:bottom w:val="single" w:color="auto" w:sz="4" w:space="0"/>
              <w:right w:val="single" w:color="auto" w:sz="4" w:space="0"/>
            </w:tcBorders>
            <w:shd w:val="clear" w:color="auto" w:fill="auto"/>
            <w:noWrap/>
            <w:vAlign w:val="center"/>
          </w:tcPr>
          <w:p w14:paraId="1C4C74F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8.78</w:t>
            </w:r>
          </w:p>
        </w:tc>
        <w:tc>
          <w:tcPr>
            <w:tcW w:w="531" w:type="pct"/>
            <w:tcBorders>
              <w:top w:val="nil"/>
              <w:left w:val="nil"/>
              <w:bottom w:val="single" w:color="auto" w:sz="4" w:space="0"/>
              <w:right w:val="single" w:color="auto" w:sz="4" w:space="0"/>
            </w:tcBorders>
            <w:shd w:val="clear" w:color="auto" w:fill="auto"/>
            <w:noWrap/>
            <w:vAlign w:val="center"/>
          </w:tcPr>
          <w:p w14:paraId="212F5DF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1.91</w:t>
            </w:r>
          </w:p>
        </w:tc>
        <w:tc>
          <w:tcPr>
            <w:tcW w:w="466" w:type="pct"/>
            <w:tcBorders>
              <w:top w:val="nil"/>
              <w:left w:val="nil"/>
              <w:bottom w:val="single" w:color="auto" w:sz="4" w:space="0"/>
              <w:right w:val="single" w:color="auto" w:sz="4" w:space="0"/>
            </w:tcBorders>
            <w:shd w:val="clear" w:color="auto" w:fill="auto"/>
            <w:noWrap/>
            <w:vAlign w:val="center"/>
          </w:tcPr>
          <w:p w14:paraId="161F19C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6.88</w:t>
            </w:r>
          </w:p>
        </w:tc>
        <w:tc>
          <w:tcPr>
            <w:tcW w:w="485" w:type="pct"/>
            <w:tcBorders>
              <w:top w:val="nil"/>
              <w:left w:val="nil"/>
              <w:bottom w:val="single" w:color="auto" w:sz="4" w:space="0"/>
              <w:right w:val="single" w:color="auto" w:sz="4" w:space="0"/>
            </w:tcBorders>
            <w:shd w:val="clear" w:color="auto" w:fill="auto"/>
            <w:noWrap/>
            <w:vAlign w:val="center"/>
          </w:tcPr>
          <w:p w14:paraId="788FE1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05216F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nil"/>
              <w:left w:val="nil"/>
              <w:bottom w:val="single" w:color="auto" w:sz="4" w:space="0"/>
              <w:right w:val="single" w:color="auto" w:sz="4" w:space="0"/>
            </w:tcBorders>
            <w:shd w:val="clear" w:color="auto" w:fill="auto"/>
            <w:noWrap/>
            <w:vAlign w:val="center"/>
          </w:tcPr>
          <w:p w14:paraId="563BC4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F273935">
        <w:tblPrEx>
          <w:tblCellMar>
            <w:top w:w="0" w:type="dxa"/>
            <w:left w:w="108" w:type="dxa"/>
            <w:bottom w:w="0" w:type="dxa"/>
            <w:right w:w="108" w:type="dxa"/>
          </w:tblCellMar>
        </w:tblPrEx>
        <w:trPr>
          <w:trHeight w:val="580"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1B7D0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2013299</w:t>
            </w:r>
          </w:p>
        </w:tc>
        <w:tc>
          <w:tcPr>
            <w:tcW w:w="1177" w:type="pct"/>
            <w:tcBorders>
              <w:top w:val="nil"/>
              <w:left w:val="nil"/>
              <w:bottom w:val="single" w:color="auto" w:sz="4" w:space="0"/>
              <w:right w:val="single" w:color="auto" w:sz="4" w:space="0"/>
            </w:tcBorders>
            <w:shd w:val="clear" w:color="000000" w:fill="FFFFFF"/>
            <w:noWrap/>
            <w:vAlign w:val="center"/>
          </w:tcPr>
          <w:p w14:paraId="62F0716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其他组织事务支出</w:t>
            </w:r>
          </w:p>
        </w:tc>
        <w:tc>
          <w:tcPr>
            <w:tcW w:w="638" w:type="pct"/>
            <w:tcBorders>
              <w:top w:val="nil"/>
              <w:left w:val="nil"/>
              <w:bottom w:val="single" w:color="auto" w:sz="4" w:space="0"/>
              <w:right w:val="single" w:color="auto" w:sz="4" w:space="0"/>
            </w:tcBorders>
            <w:shd w:val="clear" w:color="auto" w:fill="auto"/>
            <w:noWrap/>
            <w:vAlign w:val="center"/>
          </w:tcPr>
          <w:p w14:paraId="1ED28C8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25.35</w:t>
            </w:r>
          </w:p>
        </w:tc>
        <w:tc>
          <w:tcPr>
            <w:tcW w:w="531" w:type="pct"/>
            <w:tcBorders>
              <w:top w:val="nil"/>
              <w:left w:val="nil"/>
              <w:bottom w:val="single" w:color="auto" w:sz="4" w:space="0"/>
              <w:right w:val="single" w:color="auto" w:sz="4" w:space="0"/>
            </w:tcBorders>
            <w:shd w:val="clear" w:color="auto" w:fill="auto"/>
            <w:noWrap/>
            <w:vAlign w:val="center"/>
          </w:tcPr>
          <w:p w14:paraId="21C2343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w:t>
            </w:r>
          </w:p>
        </w:tc>
        <w:tc>
          <w:tcPr>
            <w:tcW w:w="466" w:type="pct"/>
            <w:tcBorders>
              <w:top w:val="nil"/>
              <w:left w:val="nil"/>
              <w:bottom w:val="single" w:color="auto" w:sz="4" w:space="0"/>
              <w:right w:val="single" w:color="auto" w:sz="4" w:space="0"/>
            </w:tcBorders>
            <w:shd w:val="clear" w:color="auto" w:fill="auto"/>
            <w:noWrap/>
            <w:vAlign w:val="center"/>
          </w:tcPr>
          <w:p w14:paraId="4DCF82D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24.85</w:t>
            </w:r>
          </w:p>
        </w:tc>
        <w:tc>
          <w:tcPr>
            <w:tcW w:w="485" w:type="pct"/>
            <w:tcBorders>
              <w:top w:val="nil"/>
              <w:left w:val="nil"/>
              <w:bottom w:val="single" w:color="auto" w:sz="4" w:space="0"/>
              <w:right w:val="single" w:color="auto" w:sz="4" w:space="0"/>
            </w:tcBorders>
            <w:shd w:val="clear" w:color="auto" w:fill="auto"/>
            <w:noWrap/>
            <w:vAlign w:val="center"/>
          </w:tcPr>
          <w:p w14:paraId="5FD5F6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0762D2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nil"/>
              <w:left w:val="nil"/>
              <w:bottom w:val="single" w:color="auto" w:sz="4" w:space="0"/>
              <w:right w:val="single" w:color="auto" w:sz="4" w:space="0"/>
            </w:tcBorders>
            <w:shd w:val="clear" w:color="auto" w:fill="auto"/>
            <w:noWrap/>
            <w:vAlign w:val="center"/>
          </w:tcPr>
          <w:p w14:paraId="48F57C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BBD889">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3F99B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2013601</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A3661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862B1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0.48</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1EEAD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0.48</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5CEBC7">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3E0D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CC9E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0992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F08E0F6">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B2925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2013602</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E0124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一般行政管理事务</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7F41A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0.18</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A875CD">
            <w:pPr>
              <w:widowControl/>
              <w:jc w:val="center"/>
              <w:rPr>
                <w:rFonts w:ascii="Times New Roman" w:hAnsi="Times New Roman" w:eastAsia="仿宋_GB2312" w:cs="Times New Roman"/>
                <w:kern w:val="0"/>
                <w:sz w:val="24"/>
                <w:szCs w:val="24"/>
              </w:rPr>
            </w:pP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D394E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0.18</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701B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43CE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D22F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D7C7D09">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9D603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2019999</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982E5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E9691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25.8</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C65B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25.8</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40EDC">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CB5664">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631E9">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904E7C">
            <w:pPr>
              <w:widowControl/>
              <w:jc w:val="right"/>
              <w:rPr>
                <w:rFonts w:ascii="Times New Roman" w:hAnsi="Times New Roman" w:eastAsia="仿宋_GB2312" w:cs="Times New Roman"/>
                <w:kern w:val="0"/>
                <w:sz w:val="24"/>
                <w:szCs w:val="24"/>
              </w:rPr>
            </w:pPr>
          </w:p>
        </w:tc>
      </w:tr>
      <w:tr w14:paraId="704A21E0">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71C0D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2070108</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EFB99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文化活动</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7D902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1.74</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10E72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1.74</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1BAB26">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FC4C5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B405AC">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148A0A">
            <w:pPr>
              <w:widowControl/>
              <w:jc w:val="right"/>
              <w:rPr>
                <w:rFonts w:ascii="Times New Roman" w:hAnsi="Times New Roman" w:eastAsia="仿宋_GB2312" w:cs="Times New Roman"/>
                <w:kern w:val="0"/>
                <w:sz w:val="24"/>
                <w:szCs w:val="24"/>
              </w:rPr>
            </w:pPr>
          </w:p>
        </w:tc>
      </w:tr>
      <w:tr w14:paraId="1293388B">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F8A1D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2080501</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A0025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行政单位离退休</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E601F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0.08</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63BA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0.08</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7E3DBB">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BB9CE9">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6BB1A3">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68A952">
            <w:pPr>
              <w:widowControl/>
              <w:jc w:val="right"/>
              <w:rPr>
                <w:rFonts w:ascii="Times New Roman" w:hAnsi="Times New Roman" w:eastAsia="仿宋_GB2312" w:cs="Times New Roman"/>
                <w:kern w:val="0"/>
                <w:sz w:val="24"/>
                <w:szCs w:val="24"/>
              </w:rPr>
            </w:pPr>
          </w:p>
        </w:tc>
      </w:tr>
      <w:tr w14:paraId="44037948">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B665D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2080502</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6637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事业单位离退休</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8D7E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4.8</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20707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4.8</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7CD754">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E587C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D7B1E">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4118F5">
            <w:pPr>
              <w:widowControl/>
              <w:jc w:val="right"/>
              <w:rPr>
                <w:rFonts w:ascii="Times New Roman" w:hAnsi="Times New Roman" w:eastAsia="仿宋_GB2312" w:cs="Times New Roman"/>
                <w:kern w:val="0"/>
                <w:sz w:val="24"/>
                <w:szCs w:val="24"/>
              </w:rPr>
            </w:pPr>
          </w:p>
        </w:tc>
      </w:tr>
      <w:tr w14:paraId="301DEF26">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1BA22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2080505</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57AB2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D980B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39.16</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171BF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39.16</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5C544">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A3AF8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5E296F">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CD5A80">
            <w:pPr>
              <w:widowControl/>
              <w:jc w:val="right"/>
              <w:rPr>
                <w:rFonts w:ascii="Times New Roman" w:hAnsi="Times New Roman" w:eastAsia="仿宋_GB2312" w:cs="Times New Roman"/>
                <w:kern w:val="0"/>
                <w:sz w:val="24"/>
                <w:szCs w:val="24"/>
              </w:rPr>
            </w:pPr>
          </w:p>
        </w:tc>
      </w:tr>
      <w:tr w14:paraId="456B2938">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0DEE3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2080801</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C21AA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6429E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0.93</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09D2B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0.55</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2208E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0.38</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694D0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AA4BD">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AF1AA3">
            <w:pPr>
              <w:widowControl/>
              <w:jc w:val="right"/>
              <w:rPr>
                <w:rFonts w:ascii="Times New Roman" w:hAnsi="Times New Roman" w:eastAsia="仿宋_GB2312" w:cs="Times New Roman"/>
                <w:kern w:val="0"/>
                <w:sz w:val="24"/>
                <w:szCs w:val="24"/>
              </w:rPr>
            </w:pPr>
          </w:p>
        </w:tc>
      </w:tr>
      <w:tr w14:paraId="49B4AF2A">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A007B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2080802</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40CAA3">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伤残抚恤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EA5B1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0.71</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B845B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0.71</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00BC5C">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D5866B">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6C611F">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F72C2C">
            <w:pPr>
              <w:widowControl/>
              <w:jc w:val="right"/>
              <w:rPr>
                <w:rFonts w:ascii="Times New Roman" w:hAnsi="Times New Roman" w:eastAsia="仿宋_GB2312" w:cs="Times New Roman"/>
                <w:kern w:val="0"/>
                <w:sz w:val="24"/>
                <w:szCs w:val="24"/>
              </w:rPr>
            </w:pPr>
          </w:p>
        </w:tc>
      </w:tr>
      <w:tr w14:paraId="70493958">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0ED89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2101101</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6CDF5F">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行政单位医疗</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7D421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17.52</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7C71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17.52</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0C0B46">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D8CC8E">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6FE7F">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A88DE0">
            <w:pPr>
              <w:widowControl/>
              <w:jc w:val="right"/>
              <w:rPr>
                <w:rFonts w:ascii="Times New Roman" w:hAnsi="Times New Roman" w:eastAsia="仿宋_GB2312" w:cs="Times New Roman"/>
                <w:kern w:val="0"/>
                <w:sz w:val="24"/>
                <w:szCs w:val="24"/>
              </w:rPr>
            </w:pPr>
          </w:p>
        </w:tc>
      </w:tr>
      <w:tr w14:paraId="5ACF8210">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0A4AB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2120199</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3815CB">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其他城乡社区管理事务支出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3BDF7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6B64C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795BDB">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993B66">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7FF172">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13F42A">
            <w:pPr>
              <w:widowControl/>
              <w:jc w:val="right"/>
              <w:rPr>
                <w:rFonts w:ascii="Times New Roman" w:hAnsi="Times New Roman" w:eastAsia="仿宋_GB2312" w:cs="Times New Roman"/>
                <w:kern w:val="0"/>
                <w:sz w:val="24"/>
                <w:szCs w:val="24"/>
              </w:rPr>
            </w:pPr>
          </w:p>
        </w:tc>
      </w:tr>
      <w:tr w14:paraId="51A4F814">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61269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2120201</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6B407C">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城乡社区规划与管理</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E3529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93D3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4295EB">
            <w:pPr>
              <w:widowControl/>
              <w:jc w:val="center"/>
              <w:rPr>
                <w:rFonts w:ascii="Times New Roman" w:hAnsi="Times New Roman" w:eastAsia="仿宋_GB2312" w:cs="Times New Roman"/>
                <w:kern w:val="0"/>
                <w:sz w:val="24"/>
                <w:szCs w:val="24"/>
              </w:rPr>
            </w:pP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EA3DA6">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BE2CD3">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3B24B4">
            <w:pPr>
              <w:widowControl/>
              <w:jc w:val="right"/>
              <w:rPr>
                <w:rFonts w:ascii="Times New Roman" w:hAnsi="Times New Roman" w:eastAsia="仿宋_GB2312" w:cs="Times New Roman"/>
                <w:kern w:val="0"/>
                <w:sz w:val="24"/>
                <w:szCs w:val="24"/>
              </w:rPr>
            </w:pPr>
          </w:p>
        </w:tc>
      </w:tr>
      <w:tr w14:paraId="4E37CC03">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B32BB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2130705</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D4D93F">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对村民委员会和村党支部的补助</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731E8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5034.9</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12700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27.77</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FDA3A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5007.13</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4BEE30">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8B999B">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6E239E">
            <w:pPr>
              <w:widowControl/>
              <w:jc w:val="right"/>
              <w:rPr>
                <w:rFonts w:ascii="Times New Roman" w:hAnsi="Times New Roman" w:eastAsia="仿宋_GB2312" w:cs="Times New Roman"/>
                <w:kern w:val="0"/>
                <w:sz w:val="24"/>
                <w:szCs w:val="24"/>
              </w:rPr>
            </w:pPr>
          </w:p>
        </w:tc>
      </w:tr>
      <w:tr w14:paraId="7B40A85B">
        <w:tblPrEx>
          <w:tblCellMar>
            <w:top w:w="0" w:type="dxa"/>
            <w:left w:w="108" w:type="dxa"/>
            <w:bottom w:w="0" w:type="dxa"/>
            <w:right w:w="108" w:type="dxa"/>
          </w:tblCellMar>
        </w:tblPrEx>
        <w:trPr>
          <w:trHeight w:val="595" w:hRule="atLeast"/>
          <w:jc w:val="center"/>
        </w:trPr>
        <w:tc>
          <w:tcPr>
            <w:tcW w:w="44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6DF2F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2130799</w:t>
            </w:r>
          </w:p>
        </w:tc>
        <w:tc>
          <w:tcPr>
            <w:tcW w:w="117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3AAF7A">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其他农村综合改革支出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F41ED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12.75</w:t>
            </w:r>
          </w:p>
        </w:tc>
        <w:tc>
          <w:tcPr>
            <w:tcW w:w="5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08A7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0.35</w:t>
            </w:r>
          </w:p>
        </w:tc>
        <w:tc>
          <w:tcPr>
            <w:tcW w:w="4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4DFC4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12.4</w:t>
            </w:r>
          </w:p>
        </w:tc>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9365B6">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654602">
            <w:pPr>
              <w:widowControl/>
              <w:jc w:val="right"/>
              <w:rPr>
                <w:rFonts w:ascii="Times New Roman" w:hAnsi="Times New Roman" w:eastAsia="仿宋_GB2312" w:cs="Times New Roman"/>
                <w:kern w:val="0"/>
                <w:sz w:val="24"/>
                <w:szCs w:val="24"/>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86ECAE">
            <w:pPr>
              <w:widowControl/>
              <w:jc w:val="right"/>
              <w:rPr>
                <w:rFonts w:ascii="Times New Roman" w:hAnsi="Times New Roman" w:eastAsia="仿宋_GB2312" w:cs="Times New Roman"/>
                <w:kern w:val="0"/>
                <w:sz w:val="24"/>
                <w:szCs w:val="24"/>
              </w:rPr>
            </w:pPr>
          </w:p>
        </w:tc>
      </w:tr>
    </w:tbl>
    <w:p w14:paraId="2BA8249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00D50D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600E55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A0B8B43">
      <w:pPr>
        <w:pStyle w:val="3"/>
        <w:rPr>
          <w:rFonts w:ascii="Times New Roman" w:hAnsi="Times New Roman" w:eastAsia="黑体" w:cs="Times New Roman"/>
          <w:color w:val="000000"/>
          <w:kern w:val="0"/>
          <w:sz w:val="32"/>
          <w:szCs w:val="32"/>
          <w:lang w:bidi="ar"/>
        </w:rPr>
      </w:pPr>
    </w:p>
    <w:p w14:paraId="12901867">
      <w:pPr>
        <w:rPr>
          <w:rFonts w:ascii="Times New Roman" w:hAnsi="Times New Roman" w:eastAsia="黑体" w:cs="Times New Roman"/>
          <w:color w:val="000000"/>
          <w:kern w:val="0"/>
          <w:sz w:val="32"/>
          <w:szCs w:val="32"/>
          <w:lang w:bidi="ar"/>
        </w:rPr>
      </w:pPr>
    </w:p>
    <w:p w14:paraId="54BAB539">
      <w:pPr>
        <w:pStyle w:val="3"/>
      </w:pPr>
    </w:p>
    <w:p w14:paraId="7341BCF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1C3FED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2B79C6F">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中共蓝山县委组织部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931"/>
        <w:gridCol w:w="3336"/>
        <w:gridCol w:w="616"/>
        <w:gridCol w:w="1152"/>
        <w:gridCol w:w="1484"/>
        <w:gridCol w:w="1245"/>
        <w:gridCol w:w="1324"/>
      </w:tblGrid>
      <w:tr w14:paraId="6873C78F">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1DBDA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47219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A0C9E6E">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6455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629DC9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5E804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1E0E4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F4C483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F93D8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48A60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DE332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3D6B3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CD42E3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349C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76702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5C648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45157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D9DB7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653D9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F47BD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C899F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0DB6D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76A314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9F05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1BD20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1B38EB1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5595.98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6FFA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F96021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B92CF6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474.39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91217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474.39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30FE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3CAC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645EE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FC4F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937A9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B7DD93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B17B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1B63C1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F08AA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91E9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172D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16BE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CC17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F7CF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EF08D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DF655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C7FB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524BC3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FF027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1406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0772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1022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9D15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CF8F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3EE4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CCA79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38F1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671100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80DF8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A737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64A1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6AE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EEB4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4C4F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D1E2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E52219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AE7F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EF6823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0217A4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27DE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0C47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F494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F8F4B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A34D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8B2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4BD49D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E3E4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493A2E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BCFE1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4776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E589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B27D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33FD4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2FB9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6F48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67214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802BD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41A2C56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0CB574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A35F7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ECE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88D4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56A79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2FAFB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D8CA4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0B8DF2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C4DD96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A284B1F">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14:paraId="04E1FBF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45.68</w:t>
            </w:r>
          </w:p>
        </w:tc>
        <w:tc>
          <w:tcPr>
            <w:tcW w:w="0" w:type="auto"/>
            <w:tcBorders>
              <w:top w:val="nil"/>
              <w:left w:val="nil"/>
              <w:bottom w:val="single" w:color="auto" w:sz="4" w:space="0"/>
              <w:right w:val="single" w:color="auto" w:sz="4" w:space="0"/>
            </w:tcBorders>
            <w:shd w:val="clear" w:color="auto" w:fill="auto"/>
            <w:noWrap/>
            <w:vAlign w:val="center"/>
          </w:tcPr>
          <w:p w14:paraId="768612C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45.68</w:t>
            </w:r>
          </w:p>
        </w:tc>
        <w:tc>
          <w:tcPr>
            <w:tcW w:w="0" w:type="auto"/>
            <w:tcBorders>
              <w:top w:val="nil"/>
              <w:left w:val="nil"/>
              <w:bottom w:val="single" w:color="auto" w:sz="4" w:space="0"/>
              <w:right w:val="single" w:color="auto" w:sz="4" w:space="0"/>
            </w:tcBorders>
            <w:shd w:val="clear" w:color="auto" w:fill="auto"/>
            <w:noWrap/>
            <w:vAlign w:val="center"/>
          </w:tcPr>
          <w:p w14:paraId="38DC8FC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4ADF17">
            <w:pPr>
              <w:widowControl/>
              <w:jc w:val="center"/>
              <w:rPr>
                <w:rFonts w:ascii="Times New Roman" w:hAnsi="Times New Roman" w:eastAsia="仿宋_GB2312" w:cs="Times New Roman"/>
                <w:kern w:val="0"/>
                <w:sz w:val="22"/>
              </w:rPr>
            </w:pPr>
          </w:p>
        </w:tc>
      </w:tr>
      <w:tr w14:paraId="29C057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14EE0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E5F84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4606C2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FC4071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14B45855">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27</w:t>
            </w:r>
          </w:p>
        </w:tc>
        <w:tc>
          <w:tcPr>
            <w:tcW w:w="0" w:type="auto"/>
            <w:tcBorders>
              <w:top w:val="nil"/>
              <w:left w:val="nil"/>
              <w:bottom w:val="single" w:color="auto" w:sz="4" w:space="0"/>
              <w:right w:val="single" w:color="auto" w:sz="4" w:space="0"/>
            </w:tcBorders>
            <w:shd w:val="clear" w:color="auto" w:fill="auto"/>
            <w:noWrap/>
            <w:vAlign w:val="center"/>
          </w:tcPr>
          <w:p w14:paraId="226CFFD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17.52</w:t>
            </w:r>
          </w:p>
        </w:tc>
        <w:tc>
          <w:tcPr>
            <w:tcW w:w="0" w:type="auto"/>
            <w:tcBorders>
              <w:top w:val="nil"/>
              <w:left w:val="nil"/>
              <w:bottom w:val="single" w:color="auto" w:sz="4" w:space="0"/>
              <w:right w:val="single" w:color="auto" w:sz="4" w:space="0"/>
            </w:tcBorders>
            <w:shd w:val="clear" w:color="auto" w:fill="auto"/>
            <w:noWrap/>
            <w:vAlign w:val="center"/>
          </w:tcPr>
          <w:p w14:paraId="3D4D58B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17.52</w:t>
            </w:r>
          </w:p>
        </w:tc>
        <w:tc>
          <w:tcPr>
            <w:tcW w:w="0" w:type="auto"/>
            <w:tcBorders>
              <w:top w:val="nil"/>
              <w:left w:val="nil"/>
              <w:bottom w:val="single" w:color="auto" w:sz="4" w:space="0"/>
              <w:right w:val="single" w:color="auto" w:sz="4" w:space="0"/>
            </w:tcBorders>
            <w:shd w:val="clear" w:color="auto" w:fill="auto"/>
            <w:noWrap/>
            <w:vAlign w:val="center"/>
          </w:tcPr>
          <w:p w14:paraId="6F15269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8D7F56">
            <w:pPr>
              <w:widowControl/>
              <w:jc w:val="center"/>
              <w:rPr>
                <w:rFonts w:ascii="Times New Roman" w:hAnsi="Times New Roman" w:eastAsia="仿宋_GB2312" w:cs="Times New Roman"/>
                <w:kern w:val="0"/>
                <w:sz w:val="22"/>
              </w:rPr>
            </w:pPr>
          </w:p>
        </w:tc>
      </w:tr>
      <w:tr w14:paraId="7254F6F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E6565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27A72F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545573D3">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6154A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22D5CEC4">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14:paraId="2EA1917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2F9489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C7EAB3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13534E">
            <w:pPr>
              <w:widowControl/>
              <w:jc w:val="center"/>
              <w:rPr>
                <w:rFonts w:ascii="Times New Roman" w:hAnsi="Times New Roman" w:eastAsia="仿宋_GB2312" w:cs="Times New Roman"/>
                <w:kern w:val="0"/>
                <w:sz w:val="22"/>
              </w:rPr>
            </w:pPr>
          </w:p>
        </w:tc>
      </w:tr>
      <w:tr w14:paraId="725DE15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9EBC8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324E33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B10B63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1BDB7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25E9CA21">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14:paraId="21E99C3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669D92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EE7641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430BB7">
            <w:pPr>
              <w:widowControl/>
              <w:jc w:val="center"/>
              <w:rPr>
                <w:rFonts w:ascii="Times New Roman" w:hAnsi="Times New Roman" w:eastAsia="仿宋_GB2312" w:cs="Times New Roman"/>
                <w:kern w:val="0"/>
                <w:sz w:val="22"/>
              </w:rPr>
            </w:pPr>
          </w:p>
        </w:tc>
      </w:tr>
      <w:tr w14:paraId="64C033E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452B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E0737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7D1721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40BB5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6CEEDEF8">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0C8066C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5047.65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22DE2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5047.65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88D2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758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73C4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B9A48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E1E5C8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788EBD8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rPr>
              <w:t>5595.98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2F48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E89437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14:paraId="73F0088B">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rPr>
              <w:t>5595.98</w:t>
            </w: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0A46C6">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rPr>
              <w:t>5595.98</w:t>
            </w: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2583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BECDD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C56EAE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726D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532E6D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2C535A9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730A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01D12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0" w:type="auto"/>
            <w:tcBorders>
              <w:top w:val="nil"/>
              <w:left w:val="nil"/>
              <w:bottom w:val="single" w:color="auto" w:sz="4" w:space="0"/>
              <w:right w:val="single" w:color="auto" w:sz="4" w:space="0"/>
            </w:tcBorders>
            <w:shd w:val="clear" w:color="auto" w:fill="auto"/>
            <w:noWrap/>
            <w:vAlign w:val="center"/>
          </w:tcPr>
          <w:p w14:paraId="11006E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E466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E17E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9295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DB17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ADCE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E25C5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175E1E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7F87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54594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0" w:type="auto"/>
            <w:tcBorders>
              <w:top w:val="nil"/>
              <w:left w:val="nil"/>
              <w:bottom w:val="single" w:color="auto" w:sz="4" w:space="0"/>
              <w:right w:val="single" w:color="auto" w:sz="4" w:space="0"/>
            </w:tcBorders>
            <w:shd w:val="clear" w:color="auto" w:fill="auto"/>
            <w:noWrap/>
            <w:vAlign w:val="center"/>
          </w:tcPr>
          <w:p w14:paraId="4F0446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966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4EBC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CAEB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57118C">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D47C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688D0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2429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06B1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C1B1E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DF19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D9C2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7A3C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C7E7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05FDA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7D9D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73A25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7C464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8BE4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CE259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7186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954E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E31B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6F52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AACFB7">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6F45EDB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282907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50E977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rPr>
              <w:t>5595.98</w:t>
            </w: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14:paraId="3302DDB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14:paraId="3B75619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14:paraId="72199B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rPr>
              <w:t>5595.98</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14:paraId="247939A4">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rPr>
              <w:t>5595.98</w:t>
            </w:r>
            <w:r>
              <w:rPr>
                <w:rFonts w:ascii="Times New Roman" w:hAnsi="Times New Roman" w:eastAsia="仿宋_GB2312" w:cs="Times New Roman"/>
                <w:b/>
                <w:bCs/>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E17154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60960F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52BED3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E36F6BE">
      <w:pPr>
        <w:widowControl/>
        <w:jc w:val="center"/>
        <w:rPr>
          <w:rFonts w:ascii="Times New Roman" w:hAnsi="Times New Roman" w:eastAsia="方正小标宋_GBK" w:cs="Times New Roman"/>
          <w:kern w:val="0"/>
          <w:sz w:val="36"/>
          <w:szCs w:val="36"/>
        </w:rPr>
      </w:pPr>
    </w:p>
    <w:p w14:paraId="5B90A52E">
      <w:pPr>
        <w:pStyle w:val="3"/>
        <w:rPr>
          <w:rFonts w:ascii="Times New Roman" w:hAnsi="Times New Roman" w:eastAsia="方正小标宋_GBK" w:cs="Times New Roman"/>
          <w:kern w:val="0"/>
          <w:sz w:val="36"/>
          <w:szCs w:val="36"/>
        </w:rPr>
      </w:pPr>
    </w:p>
    <w:p w14:paraId="53E627F2">
      <w:pPr>
        <w:rPr>
          <w:rFonts w:ascii="Times New Roman" w:hAnsi="Times New Roman" w:eastAsia="方正小标宋_GBK" w:cs="Times New Roman"/>
          <w:kern w:val="0"/>
          <w:sz w:val="36"/>
          <w:szCs w:val="36"/>
        </w:rPr>
      </w:pPr>
    </w:p>
    <w:p w14:paraId="4217ACCB">
      <w:pPr>
        <w:pStyle w:val="3"/>
        <w:rPr>
          <w:rFonts w:ascii="Times New Roman" w:hAnsi="Times New Roman" w:eastAsia="方正小标宋_GBK" w:cs="Times New Roman"/>
          <w:kern w:val="0"/>
          <w:sz w:val="36"/>
          <w:szCs w:val="36"/>
        </w:rPr>
      </w:pPr>
    </w:p>
    <w:p w14:paraId="44793744">
      <w:pPr>
        <w:rPr>
          <w:rFonts w:ascii="Times New Roman" w:hAnsi="Times New Roman" w:eastAsia="方正小标宋_GBK" w:cs="Times New Roman"/>
          <w:kern w:val="0"/>
          <w:sz w:val="36"/>
          <w:szCs w:val="36"/>
        </w:rPr>
      </w:pPr>
    </w:p>
    <w:p w14:paraId="17344772">
      <w:pPr>
        <w:pStyle w:val="3"/>
        <w:rPr>
          <w:rFonts w:ascii="Times New Roman" w:hAnsi="Times New Roman" w:eastAsia="方正小标宋_GBK" w:cs="Times New Roman"/>
          <w:kern w:val="0"/>
          <w:sz w:val="36"/>
          <w:szCs w:val="36"/>
        </w:rPr>
      </w:pPr>
    </w:p>
    <w:p w14:paraId="33F20EA6">
      <w:pPr>
        <w:rPr>
          <w:rFonts w:ascii="Times New Roman" w:hAnsi="Times New Roman" w:eastAsia="方正小标宋_GBK" w:cs="Times New Roman"/>
          <w:kern w:val="0"/>
          <w:sz w:val="36"/>
          <w:szCs w:val="36"/>
        </w:rPr>
      </w:pPr>
    </w:p>
    <w:p w14:paraId="28BFE6F4">
      <w:pPr>
        <w:pStyle w:val="3"/>
        <w:rPr>
          <w:rFonts w:ascii="Times New Roman" w:hAnsi="Times New Roman" w:eastAsia="方正小标宋_GBK" w:cs="Times New Roman"/>
          <w:kern w:val="0"/>
          <w:sz w:val="36"/>
          <w:szCs w:val="36"/>
        </w:rPr>
      </w:pPr>
    </w:p>
    <w:p w14:paraId="54E38460">
      <w:pPr>
        <w:rPr>
          <w:rFonts w:ascii="Times New Roman" w:hAnsi="Times New Roman" w:eastAsia="方正小标宋_GBK" w:cs="Times New Roman"/>
          <w:kern w:val="0"/>
          <w:sz w:val="36"/>
          <w:szCs w:val="36"/>
        </w:rPr>
      </w:pPr>
    </w:p>
    <w:p w14:paraId="349ECE4D">
      <w:pPr>
        <w:pStyle w:val="3"/>
        <w:rPr>
          <w:rFonts w:ascii="Times New Roman" w:hAnsi="Times New Roman" w:eastAsia="方正小标宋_GBK" w:cs="Times New Roman"/>
          <w:kern w:val="0"/>
          <w:sz w:val="36"/>
          <w:szCs w:val="36"/>
        </w:rPr>
      </w:pPr>
    </w:p>
    <w:p w14:paraId="12C1BF9E">
      <w:pPr>
        <w:rPr>
          <w:rFonts w:ascii="Times New Roman" w:hAnsi="Times New Roman" w:eastAsia="方正小标宋_GBK" w:cs="Times New Roman"/>
          <w:kern w:val="0"/>
          <w:sz w:val="36"/>
          <w:szCs w:val="36"/>
        </w:rPr>
      </w:pPr>
    </w:p>
    <w:p w14:paraId="1E2AF32F">
      <w:pPr>
        <w:pStyle w:val="3"/>
      </w:pPr>
    </w:p>
    <w:p w14:paraId="7DAE772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49AD6C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6D663B7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中共蓝山县委组织部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76DD862">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5B4454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954D7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F6A1F5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35F27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552CD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91E04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763A3D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762588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F7467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482A66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980861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4F3015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131938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5379024">
            <w:pPr>
              <w:widowControl/>
              <w:jc w:val="left"/>
              <w:rPr>
                <w:rFonts w:ascii="Times New Roman" w:hAnsi="Times New Roman" w:eastAsia="仿宋_GB2312" w:cs="Times New Roman"/>
                <w:kern w:val="0"/>
                <w:szCs w:val="21"/>
              </w:rPr>
            </w:pPr>
          </w:p>
        </w:tc>
      </w:tr>
      <w:tr w14:paraId="0A20A12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ADAD1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FF6CB8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62BD16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1383A3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F334656">
            <w:pPr>
              <w:widowControl/>
              <w:jc w:val="left"/>
              <w:rPr>
                <w:rFonts w:ascii="Times New Roman" w:hAnsi="Times New Roman" w:eastAsia="仿宋_GB2312" w:cs="Times New Roman"/>
                <w:kern w:val="0"/>
                <w:szCs w:val="21"/>
              </w:rPr>
            </w:pPr>
          </w:p>
        </w:tc>
      </w:tr>
      <w:tr w14:paraId="68BFF43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3EE26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C19B1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458E0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C4AEA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863002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98FB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97C303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5595.98</w:t>
            </w:r>
          </w:p>
        </w:tc>
        <w:tc>
          <w:tcPr>
            <w:tcW w:w="3492" w:type="dxa"/>
            <w:tcBorders>
              <w:top w:val="nil"/>
              <w:left w:val="nil"/>
              <w:bottom w:val="single" w:color="auto" w:sz="4" w:space="0"/>
              <w:right w:val="single" w:color="auto" w:sz="4" w:space="0"/>
            </w:tcBorders>
            <w:shd w:val="clear" w:color="auto" w:fill="auto"/>
            <w:vAlign w:val="center"/>
          </w:tcPr>
          <w:p w14:paraId="22702BFE">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525.52</w:t>
            </w:r>
          </w:p>
        </w:tc>
        <w:tc>
          <w:tcPr>
            <w:tcW w:w="3000" w:type="dxa"/>
            <w:tcBorders>
              <w:top w:val="nil"/>
              <w:left w:val="nil"/>
              <w:bottom w:val="single" w:color="auto" w:sz="4" w:space="0"/>
              <w:right w:val="single" w:color="auto" w:sz="8" w:space="0"/>
            </w:tcBorders>
            <w:shd w:val="clear" w:color="auto" w:fill="auto"/>
            <w:vAlign w:val="center"/>
          </w:tcPr>
          <w:p w14:paraId="3833170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5070.46</w:t>
            </w:r>
          </w:p>
        </w:tc>
      </w:tr>
      <w:tr w14:paraId="10EE7E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C2E4F0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760ED8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0ACB7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395.14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A3065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395.14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3B1A78">
            <w:pPr>
              <w:widowControl/>
              <w:jc w:val="center"/>
              <w:rPr>
                <w:rFonts w:ascii="Times New Roman" w:hAnsi="Times New Roman" w:eastAsia="仿宋_GB2312" w:cs="Times New Roman"/>
                <w:kern w:val="0"/>
                <w:szCs w:val="21"/>
              </w:rPr>
            </w:pPr>
          </w:p>
        </w:tc>
      </w:tr>
      <w:tr w14:paraId="670225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6D6621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2013202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331B2B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C50DF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8E0ED29">
            <w:pPr>
              <w:widowControl/>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250DB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18.65</w:t>
            </w:r>
          </w:p>
        </w:tc>
      </w:tr>
      <w:tr w14:paraId="6C2DD8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2D4CC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2013204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8A6E53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公务员事务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4B05C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8.78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FB140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D1EDB4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6.88</w:t>
            </w:r>
          </w:p>
        </w:tc>
      </w:tr>
      <w:tr w14:paraId="650D03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3B7E04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A19CF8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其他组织事务支出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E6C3A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AE9301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B2709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24.85</w:t>
            </w:r>
          </w:p>
        </w:tc>
      </w:tr>
      <w:tr w14:paraId="101977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11481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2013601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9FFA93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D252E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CCCBF9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0.48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0521DA">
            <w:pPr>
              <w:widowControl/>
              <w:jc w:val="center"/>
              <w:rPr>
                <w:rFonts w:ascii="Times New Roman" w:hAnsi="Times New Roman" w:eastAsia="仿宋_GB2312" w:cs="Times New Roman"/>
                <w:kern w:val="0"/>
                <w:szCs w:val="21"/>
              </w:rPr>
            </w:pPr>
          </w:p>
        </w:tc>
      </w:tr>
      <w:tr w14:paraId="11E754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B94D9E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90C5E8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39A8C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33632CB">
            <w:pPr>
              <w:widowControl/>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ED532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0.18</w:t>
            </w:r>
          </w:p>
        </w:tc>
      </w:tr>
      <w:tr w14:paraId="3DD87C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98432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E519F2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E71DD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57E8C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FD721F">
            <w:pPr>
              <w:widowControl/>
              <w:jc w:val="center"/>
              <w:rPr>
                <w:rFonts w:ascii="Times New Roman" w:hAnsi="Times New Roman" w:eastAsia="仿宋_GB2312" w:cs="Times New Roman"/>
                <w:kern w:val="0"/>
                <w:szCs w:val="21"/>
              </w:rPr>
            </w:pPr>
          </w:p>
        </w:tc>
      </w:tr>
      <w:tr w14:paraId="3FAAC5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3EAFFA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3FA67D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文化活动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17951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5DBA3D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E58C10">
            <w:pPr>
              <w:widowControl/>
              <w:jc w:val="center"/>
              <w:rPr>
                <w:rFonts w:ascii="Times New Roman" w:hAnsi="Times New Roman" w:eastAsia="仿宋_GB2312" w:cs="Times New Roman"/>
                <w:kern w:val="0"/>
                <w:szCs w:val="21"/>
              </w:rPr>
            </w:pPr>
          </w:p>
        </w:tc>
      </w:tr>
      <w:tr w14:paraId="3BACEC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1E67FE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48FA10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097C6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D5B25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D93460">
            <w:pPr>
              <w:widowControl/>
              <w:jc w:val="center"/>
              <w:rPr>
                <w:rFonts w:ascii="Times New Roman" w:hAnsi="Times New Roman" w:eastAsia="仿宋_GB2312" w:cs="Times New Roman"/>
                <w:kern w:val="0"/>
                <w:szCs w:val="21"/>
              </w:rPr>
            </w:pPr>
          </w:p>
        </w:tc>
      </w:tr>
      <w:tr w14:paraId="1E3867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403977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6C7AC6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1E3FC5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8E5DC6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DF7D5CF">
            <w:pPr>
              <w:widowControl/>
              <w:jc w:val="center"/>
              <w:rPr>
                <w:rFonts w:ascii="Times New Roman" w:hAnsi="Times New Roman" w:eastAsia="仿宋_GB2312" w:cs="Times New Roman"/>
                <w:kern w:val="0"/>
                <w:szCs w:val="21"/>
              </w:rPr>
            </w:pPr>
          </w:p>
        </w:tc>
      </w:tr>
      <w:tr w14:paraId="4211C9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5CB81D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FDE234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1E72CB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39.16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4B0FEA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39.16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59F02AC">
            <w:pPr>
              <w:widowControl/>
              <w:jc w:val="center"/>
              <w:rPr>
                <w:rFonts w:ascii="Times New Roman" w:hAnsi="Times New Roman" w:eastAsia="仿宋_GB2312" w:cs="Times New Roman"/>
                <w:kern w:val="0"/>
                <w:szCs w:val="21"/>
              </w:rPr>
            </w:pPr>
          </w:p>
        </w:tc>
      </w:tr>
      <w:tr w14:paraId="71EF70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79B35F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851103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死亡抚恤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81EF7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0.93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1626D9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CEC10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0.38</w:t>
            </w:r>
          </w:p>
        </w:tc>
      </w:tr>
      <w:tr w14:paraId="634228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809D56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2080802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184B3D5">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伤残抚恤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3EE9B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0.71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351A3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0.71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507FF7C">
            <w:pPr>
              <w:widowControl/>
              <w:jc w:val="center"/>
              <w:rPr>
                <w:rFonts w:ascii="Times New Roman" w:hAnsi="Times New Roman" w:eastAsia="仿宋_GB2312" w:cs="Times New Roman"/>
                <w:kern w:val="0"/>
                <w:szCs w:val="21"/>
              </w:rPr>
            </w:pPr>
          </w:p>
        </w:tc>
      </w:tr>
      <w:tr w14:paraId="708B3F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2D22B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1E795E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BB69CD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F80E8B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059EBC">
            <w:pPr>
              <w:widowControl/>
              <w:jc w:val="center"/>
              <w:rPr>
                <w:rFonts w:ascii="Times New Roman" w:hAnsi="Times New Roman" w:eastAsia="仿宋_GB2312" w:cs="Times New Roman"/>
                <w:kern w:val="0"/>
                <w:szCs w:val="21"/>
              </w:rPr>
            </w:pPr>
          </w:p>
        </w:tc>
      </w:tr>
      <w:tr w14:paraId="154477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20B76C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E54040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其他城乡社区管理事务支出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52C5E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780A7A5">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F80C2F">
            <w:pPr>
              <w:widowControl/>
              <w:jc w:val="center"/>
              <w:rPr>
                <w:rFonts w:ascii="Times New Roman" w:hAnsi="Times New Roman" w:eastAsia="仿宋_GB2312" w:cs="Times New Roman"/>
                <w:kern w:val="0"/>
                <w:szCs w:val="21"/>
              </w:rPr>
            </w:pPr>
          </w:p>
        </w:tc>
      </w:tr>
      <w:tr w14:paraId="510A57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85D1A3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2120201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D8E4CEA">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城乡社区规划与管理</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80F752">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AFA078">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D58C023">
            <w:pPr>
              <w:widowControl/>
              <w:jc w:val="center"/>
              <w:rPr>
                <w:rFonts w:ascii="Times New Roman" w:hAnsi="Times New Roman" w:eastAsia="仿宋_GB2312" w:cs="Times New Roman"/>
                <w:kern w:val="0"/>
                <w:szCs w:val="21"/>
              </w:rPr>
            </w:pPr>
          </w:p>
        </w:tc>
      </w:tr>
      <w:tr w14:paraId="1401D9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DAB581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2130705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A9CBF6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对村民委员会和村党支部的补助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B9520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5034.9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B41814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27.77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47C36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5007.13</w:t>
            </w:r>
          </w:p>
        </w:tc>
      </w:tr>
      <w:tr w14:paraId="47A121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66D5D2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BF491EA">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其他农村综合改革支出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2C76F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F2C9A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0.35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2A538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12.4</w:t>
            </w:r>
          </w:p>
        </w:tc>
      </w:tr>
    </w:tbl>
    <w:p w14:paraId="1E4BA07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B2EB6BE">
      <w:pPr>
        <w:widowControl/>
        <w:jc w:val="left"/>
        <w:rPr>
          <w:rFonts w:ascii="Times New Roman" w:hAnsi="Times New Roman" w:eastAsia="仿宋_GB2312" w:cs="Times New Roman"/>
          <w:bCs/>
          <w:kern w:val="0"/>
          <w:szCs w:val="21"/>
        </w:rPr>
      </w:pPr>
    </w:p>
    <w:p w14:paraId="0E8ADFD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7F825C0">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8AFD8C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53F45FF9">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中共蓝山县委组织部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55FCA6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6153FA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CD675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7EDFD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311F8C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37965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B622F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DFB1F6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B1AD9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E8001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37F80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DD48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DC3E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BA7BDA4">
            <w:pPr>
              <w:widowControl/>
              <w:jc w:val="center"/>
              <w:rPr>
                <w:rFonts w:ascii="Times New Roman" w:hAnsi="Times New Roman" w:eastAsia="仿宋_GB2312" w:cs="Times New Roman"/>
                <w:color w:val="auto"/>
                <w:kern w:val="0"/>
                <w:szCs w:val="20"/>
              </w:rPr>
            </w:pPr>
            <w:r>
              <w:rPr>
                <w:rFonts w:hint="eastAsia" w:ascii="Times New Roman" w:hAnsi="Times New Roman" w:eastAsia="仿宋_GB2312" w:cs="Times New Roman"/>
                <w:color w:val="auto"/>
                <w:kern w:val="0"/>
                <w:szCs w:val="20"/>
              </w:rPr>
              <w:t>378.27</w:t>
            </w:r>
          </w:p>
        </w:tc>
        <w:tc>
          <w:tcPr>
            <w:tcW w:w="1116" w:type="dxa"/>
            <w:tcBorders>
              <w:top w:val="nil"/>
              <w:left w:val="nil"/>
              <w:bottom w:val="single" w:color="auto" w:sz="4" w:space="0"/>
              <w:right w:val="single" w:color="auto" w:sz="4" w:space="0"/>
            </w:tcBorders>
            <w:shd w:val="clear" w:color="auto" w:fill="auto"/>
            <w:noWrap/>
            <w:vAlign w:val="center"/>
          </w:tcPr>
          <w:p w14:paraId="61B47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6715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BE2D8D1">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138.28</w:t>
            </w:r>
          </w:p>
        </w:tc>
        <w:tc>
          <w:tcPr>
            <w:tcW w:w="1217" w:type="dxa"/>
            <w:tcBorders>
              <w:top w:val="nil"/>
              <w:left w:val="nil"/>
              <w:bottom w:val="single" w:color="auto" w:sz="4" w:space="0"/>
              <w:right w:val="single" w:color="auto" w:sz="4" w:space="0"/>
            </w:tcBorders>
            <w:shd w:val="clear" w:color="auto" w:fill="auto"/>
            <w:noWrap/>
            <w:vAlign w:val="center"/>
          </w:tcPr>
          <w:p w14:paraId="54BA60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BEC8B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2E1791C">
            <w:pPr>
              <w:widowControl/>
              <w:jc w:val="center"/>
              <w:rPr>
                <w:rFonts w:ascii="Times New Roman" w:hAnsi="Times New Roman" w:eastAsia="仿宋_GB2312" w:cs="Times New Roman"/>
                <w:color w:val="000000"/>
                <w:kern w:val="0"/>
                <w:szCs w:val="20"/>
              </w:rPr>
            </w:pPr>
          </w:p>
        </w:tc>
      </w:tr>
      <w:tr w14:paraId="498839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644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A1B7D32">
            <w:pPr>
              <w:widowControl/>
              <w:jc w:val="left"/>
              <w:rPr>
                <w:rFonts w:hint="eastAsia" w:ascii="Times New Roman" w:hAnsi="Times New Roman" w:eastAsia="仿宋_GB2312" w:cs="Times New Roman"/>
                <w:color w:val="auto"/>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91F4336">
            <w:pPr>
              <w:widowControl/>
              <w:jc w:val="center"/>
              <w:rPr>
                <w:rFonts w:hint="eastAsia" w:ascii="Times New Roman" w:hAnsi="Times New Roman" w:eastAsia="仿宋_GB2312" w:cs="Times New Roman"/>
                <w:color w:val="auto"/>
                <w:kern w:val="0"/>
                <w:szCs w:val="20"/>
              </w:rPr>
            </w:pPr>
            <w:r>
              <w:rPr>
                <w:rFonts w:hint="eastAsia" w:ascii="Times New Roman" w:hAnsi="Times New Roman" w:eastAsia="仿宋_GB2312" w:cs="Times New Roman"/>
                <w:color w:val="auto"/>
                <w:kern w:val="0"/>
                <w:szCs w:val="20"/>
              </w:rPr>
              <w:t>108.12</w:t>
            </w:r>
          </w:p>
        </w:tc>
        <w:tc>
          <w:tcPr>
            <w:tcW w:w="1116" w:type="dxa"/>
            <w:tcBorders>
              <w:top w:val="nil"/>
              <w:left w:val="nil"/>
              <w:bottom w:val="single" w:color="auto" w:sz="4" w:space="0"/>
              <w:right w:val="single" w:color="auto" w:sz="4" w:space="0"/>
            </w:tcBorders>
            <w:shd w:val="clear" w:color="auto" w:fill="auto"/>
            <w:noWrap/>
            <w:vAlign w:val="center"/>
          </w:tcPr>
          <w:p w14:paraId="7D8CD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EBFB0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E4A142A">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36.61</w:t>
            </w:r>
          </w:p>
        </w:tc>
        <w:tc>
          <w:tcPr>
            <w:tcW w:w="1217" w:type="dxa"/>
            <w:tcBorders>
              <w:top w:val="nil"/>
              <w:left w:val="nil"/>
              <w:bottom w:val="single" w:color="auto" w:sz="4" w:space="0"/>
              <w:right w:val="single" w:color="auto" w:sz="4" w:space="0"/>
            </w:tcBorders>
            <w:shd w:val="clear" w:color="auto" w:fill="auto"/>
            <w:noWrap/>
            <w:vAlign w:val="center"/>
          </w:tcPr>
          <w:p w14:paraId="05B12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53F1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2E9DEDC">
            <w:pPr>
              <w:widowControl/>
              <w:jc w:val="center"/>
              <w:rPr>
                <w:rFonts w:ascii="Times New Roman" w:hAnsi="Times New Roman" w:eastAsia="仿宋_GB2312" w:cs="Times New Roman"/>
                <w:color w:val="000000"/>
                <w:kern w:val="0"/>
                <w:szCs w:val="20"/>
              </w:rPr>
            </w:pPr>
          </w:p>
        </w:tc>
      </w:tr>
      <w:tr w14:paraId="355ADC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2818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494D5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64FF796">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37.07</w:t>
            </w:r>
          </w:p>
        </w:tc>
        <w:tc>
          <w:tcPr>
            <w:tcW w:w="1116" w:type="dxa"/>
            <w:tcBorders>
              <w:top w:val="nil"/>
              <w:left w:val="nil"/>
              <w:bottom w:val="single" w:color="auto" w:sz="4" w:space="0"/>
              <w:right w:val="single" w:color="auto" w:sz="4" w:space="0"/>
            </w:tcBorders>
            <w:shd w:val="clear" w:color="auto" w:fill="auto"/>
            <w:noWrap/>
            <w:vAlign w:val="center"/>
          </w:tcPr>
          <w:p w14:paraId="088F77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06BF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54E8EB4">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6.25</w:t>
            </w:r>
          </w:p>
        </w:tc>
        <w:tc>
          <w:tcPr>
            <w:tcW w:w="1217" w:type="dxa"/>
            <w:tcBorders>
              <w:top w:val="nil"/>
              <w:left w:val="nil"/>
              <w:bottom w:val="single" w:color="auto" w:sz="4" w:space="0"/>
              <w:right w:val="single" w:color="auto" w:sz="4" w:space="0"/>
            </w:tcBorders>
            <w:shd w:val="clear" w:color="auto" w:fill="auto"/>
            <w:noWrap/>
            <w:vAlign w:val="center"/>
          </w:tcPr>
          <w:p w14:paraId="1B49E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F8A1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FD3946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0.77</w:t>
            </w:r>
          </w:p>
        </w:tc>
      </w:tr>
      <w:tr w14:paraId="3954C5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FD9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047C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99918C7">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76.88</w:t>
            </w:r>
          </w:p>
        </w:tc>
        <w:tc>
          <w:tcPr>
            <w:tcW w:w="1116" w:type="dxa"/>
            <w:tcBorders>
              <w:top w:val="nil"/>
              <w:left w:val="nil"/>
              <w:bottom w:val="single" w:color="auto" w:sz="4" w:space="0"/>
              <w:right w:val="single" w:color="auto" w:sz="4" w:space="0"/>
            </w:tcBorders>
            <w:shd w:val="clear" w:color="auto" w:fill="auto"/>
            <w:noWrap/>
            <w:vAlign w:val="center"/>
          </w:tcPr>
          <w:p w14:paraId="4BFEB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0F388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7161F0D">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A7ED7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C943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570B38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0.77</w:t>
            </w:r>
          </w:p>
        </w:tc>
      </w:tr>
      <w:tr w14:paraId="118B8C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171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A4ED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24DE545">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11.86</w:t>
            </w:r>
          </w:p>
        </w:tc>
        <w:tc>
          <w:tcPr>
            <w:tcW w:w="1116" w:type="dxa"/>
            <w:tcBorders>
              <w:top w:val="nil"/>
              <w:left w:val="nil"/>
              <w:bottom w:val="single" w:color="auto" w:sz="4" w:space="0"/>
              <w:right w:val="single" w:color="auto" w:sz="4" w:space="0"/>
            </w:tcBorders>
            <w:shd w:val="clear" w:color="auto" w:fill="auto"/>
            <w:noWrap/>
            <w:vAlign w:val="center"/>
          </w:tcPr>
          <w:p w14:paraId="6890BA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B85BB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B03BAF5">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6F4D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B031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7A738C4">
            <w:pPr>
              <w:widowControl/>
              <w:jc w:val="center"/>
              <w:rPr>
                <w:rFonts w:ascii="Times New Roman" w:hAnsi="Times New Roman" w:eastAsia="仿宋_GB2312" w:cs="Times New Roman"/>
                <w:color w:val="000000"/>
                <w:kern w:val="0"/>
                <w:szCs w:val="20"/>
              </w:rPr>
            </w:pPr>
          </w:p>
        </w:tc>
      </w:tr>
      <w:tr w14:paraId="180579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C87E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432DD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DD722F2">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25.68</w:t>
            </w:r>
          </w:p>
        </w:tc>
        <w:tc>
          <w:tcPr>
            <w:tcW w:w="1116" w:type="dxa"/>
            <w:tcBorders>
              <w:top w:val="nil"/>
              <w:left w:val="nil"/>
              <w:bottom w:val="single" w:color="auto" w:sz="4" w:space="0"/>
              <w:right w:val="single" w:color="auto" w:sz="4" w:space="0"/>
            </w:tcBorders>
            <w:shd w:val="clear" w:color="auto" w:fill="auto"/>
            <w:noWrap/>
            <w:vAlign w:val="center"/>
          </w:tcPr>
          <w:p w14:paraId="544188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3279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5587E56">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15C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C9DC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EC78922">
            <w:pPr>
              <w:widowControl/>
              <w:jc w:val="center"/>
              <w:rPr>
                <w:rFonts w:ascii="Times New Roman" w:hAnsi="Times New Roman" w:eastAsia="仿宋_GB2312" w:cs="Times New Roman"/>
                <w:color w:val="000000"/>
                <w:kern w:val="0"/>
                <w:szCs w:val="20"/>
              </w:rPr>
            </w:pPr>
          </w:p>
        </w:tc>
      </w:tr>
      <w:tr w14:paraId="663EE8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E83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C202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296097C">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57.20</w:t>
            </w:r>
          </w:p>
        </w:tc>
        <w:tc>
          <w:tcPr>
            <w:tcW w:w="1116" w:type="dxa"/>
            <w:tcBorders>
              <w:top w:val="nil"/>
              <w:left w:val="nil"/>
              <w:bottom w:val="single" w:color="auto" w:sz="4" w:space="0"/>
              <w:right w:val="single" w:color="auto" w:sz="4" w:space="0"/>
            </w:tcBorders>
            <w:shd w:val="clear" w:color="auto" w:fill="auto"/>
            <w:noWrap/>
            <w:vAlign w:val="center"/>
          </w:tcPr>
          <w:p w14:paraId="47558C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77AE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69D34B0">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2.96</w:t>
            </w:r>
          </w:p>
        </w:tc>
        <w:tc>
          <w:tcPr>
            <w:tcW w:w="1217" w:type="dxa"/>
            <w:tcBorders>
              <w:top w:val="nil"/>
              <w:left w:val="nil"/>
              <w:bottom w:val="single" w:color="auto" w:sz="4" w:space="0"/>
              <w:right w:val="single" w:color="auto" w:sz="4" w:space="0"/>
            </w:tcBorders>
            <w:shd w:val="clear" w:color="auto" w:fill="auto"/>
            <w:noWrap/>
            <w:vAlign w:val="center"/>
          </w:tcPr>
          <w:p w14:paraId="4233C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2CD86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B25661F">
            <w:pPr>
              <w:widowControl/>
              <w:jc w:val="center"/>
              <w:rPr>
                <w:rFonts w:hint="default" w:ascii="Times New Roman" w:hAnsi="Times New Roman" w:eastAsia="仿宋_GB2312" w:cs="Times New Roman"/>
                <w:color w:val="000000"/>
                <w:kern w:val="0"/>
                <w:szCs w:val="20"/>
                <w:lang w:val="en-US" w:eastAsia="zh-CN"/>
              </w:rPr>
            </w:pPr>
          </w:p>
        </w:tc>
      </w:tr>
      <w:tr w14:paraId="5E3320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8C5B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2A7E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E13C558">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9.02</w:t>
            </w:r>
          </w:p>
        </w:tc>
        <w:tc>
          <w:tcPr>
            <w:tcW w:w="1116" w:type="dxa"/>
            <w:tcBorders>
              <w:top w:val="nil"/>
              <w:left w:val="nil"/>
              <w:bottom w:val="single" w:color="auto" w:sz="4" w:space="0"/>
              <w:right w:val="single" w:color="auto" w:sz="4" w:space="0"/>
            </w:tcBorders>
            <w:shd w:val="clear" w:color="auto" w:fill="auto"/>
            <w:noWrap/>
            <w:vAlign w:val="center"/>
          </w:tcPr>
          <w:p w14:paraId="27B296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BDD3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D479852">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0.64</w:t>
            </w:r>
          </w:p>
        </w:tc>
        <w:tc>
          <w:tcPr>
            <w:tcW w:w="1217" w:type="dxa"/>
            <w:tcBorders>
              <w:top w:val="nil"/>
              <w:left w:val="nil"/>
              <w:bottom w:val="single" w:color="auto" w:sz="4" w:space="0"/>
              <w:right w:val="single" w:color="auto" w:sz="4" w:space="0"/>
            </w:tcBorders>
            <w:shd w:val="clear" w:color="auto" w:fill="auto"/>
            <w:noWrap/>
            <w:vAlign w:val="center"/>
          </w:tcPr>
          <w:p w14:paraId="0E71F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87B5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5B71E9A">
            <w:pPr>
              <w:widowControl/>
              <w:jc w:val="center"/>
              <w:rPr>
                <w:rFonts w:ascii="Times New Roman" w:hAnsi="Times New Roman" w:eastAsia="仿宋_GB2312" w:cs="Times New Roman"/>
                <w:color w:val="000000"/>
                <w:kern w:val="0"/>
                <w:szCs w:val="20"/>
              </w:rPr>
            </w:pPr>
          </w:p>
        </w:tc>
      </w:tr>
      <w:tr w14:paraId="2FB809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1C0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4E35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2880BA0">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21.52</w:t>
            </w:r>
          </w:p>
        </w:tc>
        <w:tc>
          <w:tcPr>
            <w:tcW w:w="1116" w:type="dxa"/>
            <w:tcBorders>
              <w:top w:val="nil"/>
              <w:left w:val="nil"/>
              <w:bottom w:val="single" w:color="auto" w:sz="4" w:space="0"/>
              <w:right w:val="single" w:color="auto" w:sz="4" w:space="0"/>
            </w:tcBorders>
            <w:shd w:val="clear" w:color="auto" w:fill="auto"/>
            <w:noWrap/>
            <w:vAlign w:val="center"/>
          </w:tcPr>
          <w:p w14:paraId="3DF95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60B3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7319F23">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6F333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7F05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BF95A8A">
            <w:pPr>
              <w:widowControl/>
              <w:jc w:val="center"/>
              <w:rPr>
                <w:rFonts w:ascii="Times New Roman" w:hAnsi="Times New Roman" w:eastAsia="仿宋_GB2312" w:cs="Times New Roman"/>
                <w:color w:val="000000"/>
                <w:kern w:val="0"/>
                <w:szCs w:val="20"/>
              </w:rPr>
            </w:pPr>
          </w:p>
        </w:tc>
      </w:tr>
      <w:tr w14:paraId="2848B3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B751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55FA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D55AC0A">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rPr>
              <w:t>378.27</w:t>
            </w:r>
          </w:p>
        </w:tc>
        <w:tc>
          <w:tcPr>
            <w:tcW w:w="1116" w:type="dxa"/>
            <w:tcBorders>
              <w:top w:val="nil"/>
              <w:left w:val="nil"/>
              <w:bottom w:val="single" w:color="auto" w:sz="4" w:space="0"/>
              <w:right w:val="single" w:color="auto" w:sz="4" w:space="0"/>
            </w:tcBorders>
            <w:shd w:val="clear" w:color="auto" w:fill="auto"/>
            <w:noWrap/>
            <w:vAlign w:val="center"/>
          </w:tcPr>
          <w:p w14:paraId="2AAA7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5C1F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D28A016">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8F19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D9153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604E901">
            <w:pPr>
              <w:widowControl/>
              <w:jc w:val="center"/>
              <w:rPr>
                <w:rFonts w:ascii="Times New Roman" w:hAnsi="Times New Roman" w:eastAsia="仿宋_GB2312" w:cs="Times New Roman"/>
                <w:color w:val="000000"/>
                <w:kern w:val="0"/>
                <w:szCs w:val="20"/>
              </w:rPr>
            </w:pPr>
          </w:p>
        </w:tc>
      </w:tr>
      <w:tr w14:paraId="3C9FF0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7CB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C873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76BA0C7">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3.01</w:t>
            </w:r>
          </w:p>
        </w:tc>
        <w:tc>
          <w:tcPr>
            <w:tcW w:w="1116" w:type="dxa"/>
            <w:tcBorders>
              <w:top w:val="nil"/>
              <w:left w:val="nil"/>
              <w:bottom w:val="single" w:color="auto" w:sz="4" w:space="0"/>
              <w:right w:val="single" w:color="auto" w:sz="4" w:space="0"/>
            </w:tcBorders>
            <w:shd w:val="clear" w:color="auto" w:fill="auto"/>
            <w:noWrap/>
            <w:vAlign w:val="center"/>
          </w:tcPr>
          <w:p w14:paraId="01A14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AD98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7E224FA">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12.47</w:t>
            </w:r>
          </w:p>
        </w:tc>
        <w:tc>
          <w:tcPr>
            <w:tcW w:w="1217" w:type="dxa"/>
            <w:tcBorders>
              <w:top w:val="nil"/>
              <w:left w:val="nil"/>
              <w:bottom w:val="single" w:color="auto" w:sz="4" w:space="0"/>
              <w:right w:val="single" w:color="auto" w:sz="4" w:space="0"/>
            </w:tcBorders>
            <w:shd w:val="clear" w:color="auto" w:fill="auto"/>
            <w:noWrap/>
            <w:vAlign w:val="center"/>
          </w:tcPr>
          <w:p w14:paraId="33D48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64F0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E3ED619">
            <w:pPr>
              <w:widowControl/>
              <w:jc w:val="center"/>
              <w:rPr>
                <w:rFonts w:ascii="Times New Roman" w:hAnsi="Times New Roman" w:eastAsia="仿宋_GB2312" w:cs="Times New Roman"/>
                <w:color w:val="000000"/>
                <w:kern w:val="0"/>
                <w:szCs w:val="20"/>
              </w:rPr>
            </w:pPr>
          </w:p>
        </w:tc>
      </w:tr>
      <w:tr w14:paraId="73D619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289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790B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F36EFC6">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27.91</w:t>
            </w:r>
          </w:p>
        </w:tc>
        <w:tc>
          <w:tcPr>
            <w:tcW w:w="1116" w:type="dxa"/>
            <w:tcBorders>
              <w:top w:val="nil"/>
              <w:left w:val="nil"/>
              <w:bottom w:val="single" w:color="auto" w:sz="4" w:space="0"/>
              <w:right w:val="single" w:color="auto" w:sz="4" w:space="0"/>
            </w:tcBorders>
            <w:shd w:val="clear" w:color="auto" w:fill="auto"/>
            <w:noWrap/>
            <w:vAlign w:val="center"/>
          </w:tcPr>
          <w:p w14:paraId="5213E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3421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4FC08EA">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33DE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1D40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FBF16DB">
            <w:pPr>
              <w:widowControl/>
              <w:jc w:val="center"/>
              <w:rPr>
                <w:rFonts w:ascii="Times New Roman" w:hAnsi="Times New Roman" w:eastAsia="仿宋_GB2312" w:cs="Times New Roman"/>
                <w:color w:val="000000"/>
                <w:kern w:val="0"/>
                <w:szCs w:val="20"/>
              </w:rPr>
            </w:pPr>
          </w:p>
        </w:tc>
      </w:tr>
      <w:tr w14:paraId="0A0831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8E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5E90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B321B08">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BE4F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D436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1BA10B0">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11.02</w:t>
            </w:r>
          </w:p>
        </w:tc>
        <w:tc>
          <w:tcPr>
            <w:tcW w:w="1217" w:type="dxa"/>
            <w:tcBorders>
              <w:top w:val="nil"/>
              <w:left w:val="nil"/>
              <w:bottom w:val="single" w:color="auto" w:sz="4" w:space="0"/>
              <w:right w:val="single" w:color="auto" w:sz="4" w:space="0"/>
            </w:tcBorders>
            <w:shd w:val="clear" w:color="auto" w:fill="auto"/>
            <w:noWrap/>
            <w:vAlign w:val="center"/>
          </w:tcPr>
          <w:p w14:paraId="26A34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94B9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C7034F9">
            <w:pPr>
              <w:widowControl/>
              <w:jc w:val="center"/>
              <w:rPr>
                <w:rFonts w:ascii="Times New Roman" w:hAnsi="Times New Roman" w:eastAsia="仿宋_GB2312" w:cs="Times New Roman"/>
                <w:color w:val="000000"/>
                <w:kern w:val="0"/>
                <w:szCs w:val="20"/>
              </w:rPr>
            </w:pPr>
          </w:p>
        </w:tc>
      </w:tr>
      <w:tr w14:paraId="520A61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6B7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D927E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E31BB7E">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7B1E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AD6F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7D9E2D8">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03CC1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D7E4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A197C04">
            <w:pPr>
              <w:widowControl/>
              <w:jc w:val="center"/>
              <w:rPr>
                <w:rFonts w:hint="eastAsia" w:ascii="Times New Roman" w:hAnsi="Times New Roman" w:eastAsia="仿宋_GB2312" w:cs="Times New Roman"/>
                <w:color w:val="000000"/>
                <w:kern w:val="0"/>
                <w:szCs w:val="20"/>
                <w:lang w:val="en-US" w:eastAsia="zh-CN"/>
              </w:rPr>
            </w:pPr>
          </w:p>
        </w:tc>
      </w:tr>
      <w:tr w14:paraId="1B1755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5DB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BC95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6F252B2">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8.19</w:t>
            </w:r>
          </w:p>
        </w:tc>
        <w:tc>
          <w:tcPr>
            <w:tcW w:w="1116" w:type="dxa"/>
            <w:tcBorders>
              <w:top w:val="nil"/>
              <w:left w:val="nil"/>
              <w:bottom w:val="single" w:color="auto" w:sz="4" w:space="0"/>
              <w:right w:val="single" w:color="auto" w:sz="4" w:space="0"/>
            </w:tcBorders>
            <w:shd w:val="clear" w:color="auto" w:fill="auto"/>
            <w:noWrap/>
            <w:vAlign w:val="center"/>
          </w:tcPr>
          <w:p w14:paraId="781B6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1BEF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07D4601">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0.43</w:t>
            </w:r>
          </w:p>
        </w:tc>
        <w:tc>
          <w:tcPr>
            <w:tcW w:w="1217" w:type="dxa"/>
            <w:tcBorders>
              <w:top w:val="nil"/>
              <w:left w:val="nil"/>
              <w:bottom w:val="single" w:color="auto" w:sz="4" w:space="0"/>
              <w:right w:val="single" w:color="auto" w:sz="4" w:space="0"/>
            </w:tcBorders>
            <w:shd w:val="clear" w:color="auto" w:fill="auto"/>
            <w:noWrap/>
            <w:vAlign w:val="center"/>
          </w:tcPr>
          <w:p w14:paraId="5E60F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2FC73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72DCE0D">
            <w:pPr>
              <w:widowControl/>
              <w:jc w:val="center"/>
              <w:rPr>
                <w:rFonts w:hint="eastAsia" w:ascii="Times New Roman" w:hAnsi="Times New Roman" w:eastAsia="仿宋_GB2312" w:cs="Times New Roman"/>
                <w:color w:val="000000"/>
                <w:kern w:val="0"/>
                <w:szCs w:val="20"/>
                <w:lang w:val="en-US" w:eastAsia="zh-CN"/>
              </w:rPr>
            </w:pPr>
          </w:p>
        </w:tc>
      </w:tr>
      <w:tr w14:paraId="0DEFFB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1F19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87EC5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85F90A9">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B65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A25D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DB2C4FB">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0.20</w:t>
            </w:r>
          </w:p>
        </w:tc>
        <w:tc>
          <w:tcPr>
            <w:tcW w:w="1217" w:type="dxa"/>
            <w:tcBorders>
              <w:top w:val="nil"/>
              <w:left w:val="nil"/>
              <w:bottom w:val="single" w:color="auto" w:sz="4" w:space="0"/>
              <w:right w:val="single" w:color="auto" w:sz="4" w:space="0"/>
            </w:tcBorders>
            <w:shd w:val="clear" w:color="auto" w:fill="auto"/>
            <w:noWrap/>
            <w:vAlign w:val="center"/>
          </w:tcPr>
          <w:p w14:paraId="0A484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C28DC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995F2DB">
            <w:pPr>
              <w:widowControl/>
              <w:jc w:val="center"/>
              <w:rPr>
                <w:rFonts w:hint="eastAsia" w:ascii="Times New Roman" w:hAnsi="Times New Roman" w:eastAsia="仿宋_GB2312" w:cs="Times New Roman"/>
                <w:color w:val="000000"/>
                <w:kern w:val="0"/>
                <w:szCs w:val="20"/>
                <w:lang w:val="en-US" w:eastAsia="zh-CN"/>
              </w:rPr>
            </w:pPr>
          </w:p>
        </w:tc>
      </w:tr>
      <w:tr w14:paraId="6FE0C7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C11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BE9FA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4ACB976">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E76E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F3E7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1093958">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0.44</w:t>
            </w:r>
          </w:p>
        </w:tc>
        <w:tc>
          <w:tcPr>
            <w:tcW w:w="1217" w:type="dxa"/>
            <w:tcBorders>
              <w:top w:val="nil"/>
              <w:left w:val="nil"/>
              <w:bottom w:val="single" w:color="auto" w:sz="4" w:space="0"/>
              <w:right w:val="single" w:color="auto" w:sz="4" w:space="0"/>
            </w:tcBorders>
            <w:shd w:val="clear" w:color="auto" w:fill="auto"/>
            <w:noWrap/>
            <w:vAlign w:val="center"/>
          </w:tcPr>
          <w:p w14:paraId="27D0B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1D7EA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5B87A72">
            <w:pPr>
              <w:widowControl/>
              <w:jc w:val="center"/>
              <w:rPr>
                <w:rFonts w:hint="eastAsia" w:ascii="Times New Roman" w:hAnsi="Times New Roman" w:eastAsia="仿宋_GB2312" w:cs="Times New Roman"/>
                <w:color w:val="000000"/>
                <w:kern w:val="0"/>
                <w:szCs w:val="20"/>
                <w:lang w:val="en-US" w:eastAsia="zh-CN"/>
              </w:rPr>
            </w:pPr>
          </w:p>
        </w:tc>
      </w:tr>
      <w:tr w14:paraId="25045D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2B5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5527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BCD1F7C">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67033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F8F93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88C5409">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CEF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2A2E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CACB6C3">
            <w:pPr>
              <w:widowControl/>
              <w:jc w:val="center"/>
              <w:rPr>
                <w:rFonts w:hint="eastAsia" w:ascii="Times New Roman" w:hAnsi="Times New Roman" w:eastAsia="仿宋_GB2312" w:cs="Times New Roman"/>
                <w:color w:val="000000"/>
                <w:kern w:val="0"/>
                <w:szCs w:val="20"/>
                <w:lang w:val="en-US" w:eastAsia="zh-CN"/>
              </w:rPr>
            </w:pPr>
          </w:p>
        </w:tc>
      </w:tr>
      <w:tr w14:paraId="07CBFD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4E9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AF41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30E1C1A">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0.90</w:t>
            </w:r>
          </w:p>
        </w:tc>
        <w:tc>
          <w:tcPr>
            <w:tcW w:w="1116" w:type="dxa"/>
            <w:tcBorders>
              <w:top w:val="nil"/>
              <w:left w:val="nil"/>
              <w:bottom w:val="single" w:color="auto" w:sz="4" w:space="0"/>
              <w:right w:val="single" w:color="auto" w:sz="4" w:space="0"/>
            </w:tcBorders>
            <w:shd w:val="clear" w:color="auto" w:fill="auto"/>
            <w:noWrap/>
            <w:vAlign w:val="center"/>
          </w:tcPr>
          <w:p w14:paraId="170C2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A584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2CC6FB">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F0FA3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5890E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4C1CBB5">
            <w:pPr>
              <w:widowControl/>
              <w:jc w:val="center"/>
              <w:rPr>
                <w:rFonts w:hint="eastAsia" w:ascii="Times New Roman" w:hAnsi="Times New Roman" w:eastAsia="仿宋_GB2312" w:cs="Times New Roman"/>
                <w:color w:val="000000"/>
                <w:kern w:val="0"/>
                <w:szCs w:val="20"/>
                <w:lang w:val="en-US" w:eastAsia="zh-CN"/>
              </w:rPr>
            </w:pPr>
          </w:p>
        </w:tc>
      </w:tr>
      <w:tr w14:paraId="1C1553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A2D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2E82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604FB10">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7.01</w:t>
            </w:r>
          </w:p>
        </w:tc>
        <w:tc>
          <w:tcPr>
            <w:tcW w:w="1116" w:type="dxa"/>
            <w:tcBorders>
              <w:top w:val="nil"/>
              <w:left w:val="nil"/>
              <w:bottom w:val="single" w:color="auto" w:sz="4" w:space="0"/>
              <w:right w:val="single" w:color="auto" w:sz="4" w:space="0"/>
            </w:tcBorders>
            <w:shd w:val="clear" w:color="auto" w:fill="auto"/>
            <w:noWrap/>
            <w:vAlign w:val="center"/>
          </w:tcPr>
          <w:p w14:paraId="7689B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C1C20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A243B38">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A8F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F0D7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E2B8892">
            <w:pPr>
              <w:widowControl/>
              <w:jc w:val="center"/>
              <w:rPr>
                <w:rFonts w:hint="eastAsia" w:ascii="Times New Roman" w:hAnsi="Times New Roman" w:eastAsia="仿宋_GB2312" w:cs="Times New Roman"/>
                <w:color w:val="000000"/>
                <w:kern w:val="0"/>
                <w:szCs w:val="20"/>
                <w:lang w:val="en-US" w:eastAsia="zh-CN"/>
              </w:rPr>
            </w:pPr>
          </w:p>
        </w:tc>
      </w:tr>
      <w:tr w14:paraId="609249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7374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C2F02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18950D7">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D6DE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AF83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84D78F8">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0.30</w:t>
            </w:r>
          </w:p>
        </w:tc>
        <w:tc>
          <w:tcPr>
            <w:tcW w:w="1217" w:type="dxa"/>
            <w:tcBorders>
              <w:top w:val="nil"/>
              <w:left w:val="nil"/>
              <w:bottom w:val="single" w:color="auto" w:sz="4" w:space="0"/>
              <w:right w:val="single" w:color="auto" w:sz="4" w:space="0"/>
            </w:tcBorders>
            <w:shd w:val="clear" w:color="auto" w:fill="auto"/>
            <w:noWrap/>
            <w:vAlign w:val="center"/>
          </w:tcPr>
          <w:p w14:paraId="35614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45AD0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18C489B">
            <w:pPr>
              <w:widowControl/>
              <w:jc w:val="center"/>
              <w:rPr>
                <w:rFonts w:hint="eastAsia" w:ascii="Times New Roman" w:hAnsi="Times New Roman" w:eastAsia="仿宋_GB2312" w:cs="Times New Roman"/>
                <w:color w:val="000000"/>
                <w:kern w:val="0"/>
                <w:szCs w:val="20"/>
                <w:lang w:val="en-US" w:eastAsia="zh-CN"/>
              </w:rPr>
            </w:pPr>
          </w:p>
        </w:tc>
      </w:tr>
      <w:tr w14:paraId="1E2750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B67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D0F5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27B7844">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F997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CA67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4BD7940">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D21F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D64F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73CE878">
            <w:pPr>
              <w:widowControl/>
              <w:jc w:val="center"/>
              <w:rPr>
                <w:rFonts w:hint="eastAsia" w:ascii="Times New Roman" w:hAnsi="Times New Roman" w:eastAsia="仿宋_GB2312" w:cs="Times New Roman"/>
                <w:color w:val="000000"/>
                <w:kern w:val="0"/>
                <w:szCs w:val="20"/>
                <w:lang w:val="en-US" w:eastAsia="zh-CN"/>
              </w:rPr>
            </w:pPr>
          </w:p>
        </w:tc>
      </w:tr>
      <w:tr w14:paraId="707B86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B9A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2AD6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C5DCCEC">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3266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DB789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C375E7F">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14.41</w:t>
            </w:r>
          </w:p>
        </w:tc>
        <w:tc>
          <w:tcPr>
            <w:tcW w:w="1217" w:type="dxa"/>
            <w:tcBorders>
              <w:top w:val="nil"/>
              <w:left w:val="nil"/>
              <w:bottom w:val="single" w:color="auto" w:sz="4" w:space="0"/>
              <w:right w:val="single" w:color="auto" w:sz="4" w:space="0"/>
            </w:tcBorders>
            <w:shd w:val="clear" w:color="auto" w:fill="auto"/>
            <w:noWrap/>
            <w:vAlign w:val="center"/>
          </w:tcPr>
          <w:p w14:paraId="335D5C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C381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137E0F3">
            <w:pPr>
              <w:widowControl/>
              <w:jc w:val="center"/>
              <w:rPr>
                <w:rFonts w:hint="eastAsia" w:ascii="Times New Roman" w:hAnsi="Times New Roman" w:eastAsia="仿宋_GB2312" w:cs="Times New Roman"/>
                <w:color w:val="000000"/>
                <w:kern w:val="0"/>
                <w:szCs w:val="20"/>
                <w:lang w:val="en-US" w:eastAsia="zh-CN"/>
              </w:rPr>
            </w:pPr>
          </w:p>
        </w:tc>
      </w:tr>
      <w:tr w14:paraId="1FE934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AE28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A985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141B595">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A36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F331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2C536F0">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4.31</w:t>
            </w:r>
          </w:p>
        </w:tc>
        <w:tc>
          <w:tcPr>
            <w:tcW w:w="1217" w:type="dxa"/>
            <w:tcBorders>
              <w:top w:val="nil"/>
              <w:left w:val="nil"/>
              <w:bottom w:val="single" w:color="auto" w:sz="4" w:space="0"/>
              <w:right w:val="single" w:color="auto" w:sz="4" w:space="0"/>
            </w:tcBorders>
            <w:shd w:val="clear" w:color="auto" w:fill="auto"/>
            <w:noWrap/>
            <w:vAlign w:val="center"/>
          </w:tcPr>
          <w:p w14:paraId="2B273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59D7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EF70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9760202">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2B2563B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C8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625570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B1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6D343E0">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6191562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4B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7227B0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3A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9619BE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1006777">
            <w:pPr>
              <w:widowControl/>
              <w:jc w:val="center"/>
              <w:rPr>
                <w:rFonts w:hint="eastAsia" w:ascii="Times New Roman" w:hAnsi="Times New Roman" w:eastAsia="仿宋_GB2312" w:cs="Times New Roman"/>
                <w:color w:val="000000"/>
                <w:kern w:val="0"/>
                <w:szCs w:val="20"/>
                <w:lang w:val="en-US" w:eastAsia="zh-CN"/>
              </w:rPr>
            </w:pPr>
          </w:p>
        </w:tc>
      </w:tr>
      <w:tr w14:paraId="123159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E06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FFBD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CF79E4F">
            <w:pPr>
              <w:widowControl/>
              <w:jc w:val="center"/>
              <w:rPr>
                <w:rFonts w:hint="default" w:ascii="Times New Roman" w:hAnsi="Times New Roman" w:eastAsia="仿宋_GB2312" w:cs="Times New Roman"/>
                <w:color w:val="auto"/>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1E93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CC56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075AAAF">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94689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4E76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27362D9">
            <w:pPr>
              <w:widowControl/>
              <w:jc w:val="center"/>
              <w:rPr>
                <w:rFonts w:hint="eastAsia" w:ascii="Times New Roman" w:hAnsi="Times New Roman" w:eastAsia="仿宋_GB2312" w:cs="Times New Roman"/>
                <w:color w:val="000000"/>
                <w:kern w:val="0"/>
                <w:szCs w:val="20"/>
                <w:lang w:val="en-US" w:eastAsia="zh-CN"/>
              </w:rPr>
            </w:pPr>
          </w:p>
        </w:tc>
      </w:tr>
      <w:tr w14:paraId="25C96F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56C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3766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7AD0464">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F42A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0B3BE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09A8D2F">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36.74</w:t>
            </w:r>
          </w:p>
        </w:tc>
        <w:tc>
          <w:tcPr>
            <w:tcW w:w="1217" w:type="dxa"/>
            <w:tcBorders>
              <w:top w:val="nil"/>
              <w:left w:val="nil"/>
              <w:bottom w:val="single" w:color="auto" w:sz="4" w:space="0"/>
              <w:right w:val="single" w:color="auto" w:sz="4" w:space="0"/>
            </w:tcBorders>
            <w:shd w:val="clear" w:color="auto" w:fill="auto"/>
            <w:noWrap/>
            <w:vAlign w:val="center"/>
          </w:tcPr>
          <w:p w14:paraId="4FFDC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8545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F7923EC">
            <w:pPr>
              <w:widowControl/>
              <w:jc w:val="center"/>
              <w:rPr>
                <w:rFonts w:hint="eastAsia" w:ascii="Times New Roman" w:hAnsi="Times New Roman" w:eastAsia="仿宋_GB2312" w:cs="Times New Roman"/>
                <w:color w:val="000000"/>
                <w:kern w:val="0"/>
                <w:szCs w:val="20"/>
                <w:lang w:val="en-US" w:eastAsia="zh-CN"/>
              </w:rPr>
            </w:pPr>
          </w:p>
        </w:tc>
      </w:tr>
      <w:tr w14:paraId="770E40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019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60DD4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C97B746">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0.28</w:t>
            </w:r>
          </w:p>
        </w:tc>
        <w:tc>
          <w:tcPr>
            <w:tcW w:w="1116" w:type="dxa"/>
            <w:tcBorders>
              <w:top w:val="nil"/>
              <w:left w:val="nil"/>
              <w:bottom w:val="single" w:color="auto" w:sz="4" w:space="0"/>
              <w:right w:val="single" w:color="auto" w:sz="4" w:space="0"/>
            </w:tcBorders>
            <w:shd w:val="clear" w:color="auto" w:fill="auto"/>
            <w:noWrap/>
            <w:vAlign w:val="center"/>
          </w:tcPr>
          <w:p w14:paraId="51C10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4E1D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9826C4A">
            <w:pPr>
              <w:widowControl/>
              <w:jc w:val="center"/>
              <w:rPr>
                <w:rFonts w:hint="eastAsia" w:ascii="Times New Roman" w:hAnsi="Times New Roman" w:eastAsia="仿宋_GB2312" w:cs="Times New Roman"/>
                <w:color w:val="auto"/>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0DE51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33AA2A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ABC8873">
            <w:pPr>
              <w:widowControl/>
              <w:jc w:val="center"/>
              <w:rPr>
                <w:rFonts w:hint="eastAsia" w:ascii="Times New Roman" w:hAnsi="Times New Roman" w:eastAsia="仿宋_GB2312" w:cs="Times New Roman"/>
                <w:color w:val="000000"/>
                <w:kern w:val="0"/>
                <w:szCs w:val="20"/>
                <w:lang w:val="en-US" w:eastAsia="zh-CN"/>
              </w:rPr>
            </w:pPr>
          </w:p>
        </w:tc>
      </w:tr>
      <w:tr w14:paraId="106858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205B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237A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8BED159">
            <w:pPr>
              <w:widowControl/>
              <w:jc w:val="center"/>
              <w:rPr>
                <w:rFonts w:hint="eastAsia" w:ascii="Times New Roman" w:hAnsi="Times New Roman" w:eastAsia="仿宋_GB2312" w:cs="Times New Roman"/>
                <w:color w:val="auto"/>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864E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913C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4F25B1A">
            <w:pPr>
              <w:widowControl/>
              <w:jc w:val="center"/>
              <w:rPr>
                <w:rFonts w:hint="default" w:ascii="Times New Roman" w:hAnsi="Times New Roman" w:eastAsia="仿宋_GB2312" w:cs="Times New Roman"/>
                <w:color w:val="auto"/>
                <w:kern w:val="0"/>
                <w:szCs w:val="20"/>
                <w:lang w:val="en-US" w:eastAsia="zh-CN"/>
              </w:rPr>
            </w:pPr>
            <w:r>
              <w:rPr>
                <w:rFonts w:hint="eastAsia" w:ascii="Times New Roman" w:hAnsi="Times New Roman" w:eastAsia="仿宋_GB2312" w:cs="Times New Roman"/>
                <w:color w:val="auto"/>
                <w:kern w:val="0"/>
                <w:szCs w:val="20"/>
                <w:lang w:val="en-US" w:eastAsia="zh-CN"/>
              </w:rPr>
              <w:t>11.51</w:t>
            </w:r>
          </w:p>
        </w:tc>
        <w:tc>
          <w:tcPr>
            <w:tcW w:w="1217" w:type="dxa"/>
            <w:tcBorders>
              <w:top w:val="nil"/>
              <w:left w:val="nil"/>
              <w:bottom w:val="single" w:color="auto" w:sz="4" w:space="0"/>
              <w:right w:val="single" w:color="auto" w:sz="4" w:space="0"/>
            </w:tcBorders>
            <w:shd w:val="clear" w:color="auto" w:fill="auto"/>
            <w:noWrap/>
            <w:vAlign w:val="center"/>
          </w:tcPr>
          <w:p w14:paraId="1C16B50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CBDF2E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D5EAE48">
            <w:pPr>
              <w:widowControl/>
              <w:jc w:val="center"/>
              <w:rPr>
                <w:rFonts w:hint="eastAsia" w:ascii="Times New Roman" w:hAnsi="Times New Roman" w:eastAsia="仿宋_GB2312" w:cs="Times New Roman"/>
                <w:color w:val="000000"/>
                <w:kern w:val="0"/>
                <w:szCs w:val="20"/>
                <w:lang w:val="en-US" w:eastAsia="zh-CN"/>
              </w:rPr>
            </w:pPr>
          </w:p>
        </w:tc>
      </w:tr>
      <w:tr w14:paraId="7D6B052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E02B0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7578E85">
            <w:pPr>
              <w:widowControl/>
              <w:jc w:val="center"/>
              <w:rPr>
                <w:rFonts w:hint="eastAsia" w:ascii="Times New Roman" w:hAnsi="Times New Roman" w:eastAsia="仿宋_GB2312" w:cs="Times New Roman"/>
                <w:color w:val="auto"/>
                <w:kern w:val="0"/>
                <w:szCs w:val="20"/>
              </w:rPr>
            </w:pPr>
            <w:r>
              <w:rPr>
                <w:rFonts w:hint="eastAsia" w:ascii="Times New Roman" w:hAnsi="Times New Roman" w:eastAsia="仿宋_GB2312" w:cs="Times New Roman"/>
                <w:color w:val="auto"/>
                <w:kern w:val="0"/>
                <w:szCs w:val="20"/>
                <w:lang w:val="en-US" w:eastAsia="zh-CN"/>
              </w:rPr>
              <w:t>386.46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F1555C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C9588E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139.05</w:t>
            </w:r>
          </w:p>
        </w:tc>
      </w:tr>
    </w:tbl>
    <w:p w14:paraId="4D869D4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C24061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A8434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AF6E0E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1FFBC6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中共蓝山县委组织部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381819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DF1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9EB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8DF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AD2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65F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48D722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33F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D16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7B91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4A79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1BF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691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4D1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A3B5C">
            <w:pPr>
              <w:widowControl/>
              <w:jc w:val="center"/>
              <w:rPr>
                <w:rFonts w:ascii="Times New Roman" w:hAnsi="Times New Roman" w:eastAsia="仿宋_GB2312" w:cs="Times New Roman"/>
                <w:color w:val="000000"/>
                <w:sz w:val="24"/>
                <w:szCs w:val="24"/>
              </w:rPr>
            </w:pPr>
          </w:p>
        </w:tc>
      </w:tr>
      <w:tr w14:paraId="6343B1A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0E3B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8408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C95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41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8522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D95F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497F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E8DA9">
            <w:pPr>
              <w:jc w:val="center"/>
              <w:rPr>
                <w:rFonts w:ascii="Times New Roman" w:hAnsi="Times New Roman" w:eastAsia="仿宋_GB2312" w:cs="Times New Roman"/>
                <w:color w:val="000000"/>
                <w:sz w:val="24"/>
                <w:szCs w:val="24"/>
              </w:rPr>
            </w:pPr>
          </w:p>
        </w:tc>
      </w:tr>
      <w:tr w14:paraId="3CD5E2D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5FA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E7B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3470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E7D7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882C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2DF6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402D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B9D8">
            <w:pPr>
              <w:jc w:val="center"/>
              <w:rPr>
                <w:rFonts w:ascii="Times New Roman" w:hAnsi="Times New Roman" w:eastAsia="仿宋_GB2312" w:cs="Times New Roman"/>
                <w:color w:val="000000"/>
                <w:sz w:val="24"/>
                <w:szCs w:val="24"/>
              </w:rPr>
            </w:pPr>
          </w:p>
        </w:tc>
      </w:tr>
      <w:tr w14:paraId="628D659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A1A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FA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2C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04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DD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A5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DF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5F191F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DD6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59D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C8E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75C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F2D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0B6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DD40">
            <w:pPr>
              <w:jc w:val="center"/>
              <w:rPr>
                <w:rFonts w:ascii="Times New Roman" w:hAnsi="Times New Roman" w:eastAsia="仿宋_GB2312" w:cs="Times New Roman"/>
                <w:color w:val="000000"/>
                <w:sz w:val="24"/>
                <w:szCs w:val="24"/>
              </w:rPr>
            </w:pPr>
          </w:p>
        </w:tc>
      </w:tr>
      <w:tr w14:paraId="71F7420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791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A5DD">
            <w:pPr>
              <w:jc w:val="cente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C2A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DB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F36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B9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C0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DEA5">
            <w:pPr>
              <w:rPr>
                <w:rFonts w:ascii="Times New Roman" w:hAnsi="Times New Roman" w:eastAsia="仿宋_GB2312" w:cs="Times New Roman"/>
                <w:color w:val="000000"/>
                <w:sz w:val="24"/>
                <w:szCs w:val="24"/>
              </w:rPr>
            </w:pPr>
          </w:p>
        </w:tc>
      </w:tr>
      <w:tr w14:paraId="3DDC364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44A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B7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CD8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05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4E5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EA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D1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8C23">
            <w:pPr>
              <w:rPr>
                <w:rFonts w:ascii="Times New Roman" w:hAnsi="Times New Roman" w:eastAsia="仿宋_GB2312" w:cs="Times New Roman"/>
                <w:color w:val="000000"/>
                <w:sz w:val="24"/>
                <w:szCs w:val="24"/>
              </w:rPr>
            </w:pPr>
          </w:p>
        </w:tc>
      </w:tr>
      <w:tr w14:paraId="1BB5F4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7F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86F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E32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DC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0DB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5E1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A21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0A9E">
            <w:pPr>
              <w:rPr>
                <w:rFonts w:ascii="Times New Roman" w:hAnsi="Times New Roman" w:eastAsia="仿宋_GB2312" w:cs="Times New Roman"/>
                <w:color w:val="000000"/>
                <w:sz w:val="24"/>
                <w:szCs w:val="24"/>
              </w:rPr>
            </w:pPr>
          </w:p>
        </w:tc>
      </w:tr>
      <w:tr w14:paraId="43D4E62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05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1B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89F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DB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142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A3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EA9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3200">
            <w:pPr>
              <w:rPr>
                <w:rFonts w:ascii="Times New Roman" w:hAnsi="Times New Roman" w:eastAsia="仿宋_GB2312" w:cs="Times New Roman"/>
                <w:color w:val="000000"/>
                <w:sz w:val="24"/>
                <w:szCs w:val="24"/>
              </w:rPr>
            </w:pPr>
          </w:p>
        </w:tc>
      </w:tr>
      <w:tr w14:paraId="0BC3950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B75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B2B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049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194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A61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46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AEE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73D9">
            <w:pPr>
              <w:rPr>
                <w:rFonts w:ascii="Times New Roman" w:hAnsi="Times New Roman" w:eastAsia="仿宋_GB2312" w:cs="Times New Roman"/>
                <w:color w:val="000000"/>
                <w:sz w:val="24"/>
                <w:szCs w:val="24"/>
              </w:rPr>
            </w:pPr>
          </w:p>
        </w:tc>
      </w:tr>
      <w:tr w14:paraId="302C95B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F63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FD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FF1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BBF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31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4CD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9F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BABD">
            <w:pPr>
              <w:rPr>
                <w:rFonts w:ascii="Times New Roman" w:hAnsi="Times New Roman" w:eastAsia="仿宋_GB2312" w:cs="Times New Roman"/>
                <w:color w:val="000000"/>
                <w:sz w:val="24"/>
                <w:szCs w:val="24"/>
              </w:rPr>
            </w:pPr>
          </w:p>
        </w:tc>
      </w:tr>
    </w:tbl>
    <w:p w14:paraId="42238DA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0EA20AB">
      <w:pPr>
        <w:widowControl/>
        <w:jc w:val="left"/>
        <w:rPr>
          <w:rFonts w:eastAsia="仿宋_GB2312"/>
          <w:kern w:val="0"/>
          <w:szCs w:val="21"/>
        </w:rPr>
      </w:pPr>
      <w:r>
        <w:rPr>
          <w:rFonts w:hint="eastAsia" w:eastAsia="仿宋_GB2312"/>
          <w:kern w:val="0"/>
          <w:szCs w:val="21"/>
          <w:lang w:eastAsia="zh-CN"/>
        </w:rPr>
        <w:t>说明：中共蓝山县委组织部</w:t>
      </w:r>
      <w:r>
        <w:rPr>
          <w:rFonts w:hint="eastAsia" w:eastAsia="仿宋_GB2312"/>
          <w:kern w:val="0"/>
          <w:szCs w:val="21"/>
        </w:rPr>
        <w:t>没有政府性基金收入，也没有使用政府性基金安排的支出，故本表无数据</w:t>
      </w:r>
      <w:r>
        <w:rPr>
          <w:rFonts w:hint="eastAsia" w:eastAsia="仿宋_GB2312"/>
          <w:kern w:val="0"/>
          <w:szCs w:val="21"/>
          <w:lang w:eastAsia="zh-CN"/>
        </w:rPr>
        <w:t>。</w:t>
      </w:r>
    </w:p>
    <w:p w14:paraId="5ADCF672">
      <w:pPr>
        <w:widowControl/>
        <w:jc w:val="left"/>
        <w:textAlignment w:val="center"/>
        <w:rPr>
          <w:rFonts w:ascii="Times New Roman" w:hAnsi="Times New Roman" w:eastAsia="仿宋_GB2312" w:cs="Times New Roman"/>
          <w:color w:val="000000"/>
          <w:kern w:val="0"/>
          <w:sz w:val="24"/>
          <w:szCs w:val="24"/>
          <w:lang w:bidi="ar"/>
        </w:rPr>
      </w:pPr>
    </w:p>
    <w:p w14:paraId="3DE11D78">
      <w:pPr>
        <w:widowControl/>
        <w:jc w:val="left"/>
        <w:textAlignment w:val="center"/>
        <w:rPr>
          <w:rFonts w:ascii="Times New Roman" w:hAnsi="Times New Roman" w:eastAsia="仿宋_GB2312" w:cs="Times New Roman"/>
          <w:color w:val="000000"/>
          <w:kern w:val="0"/>
          <w:sz w:val="24"/>
          <w:szCs w:val="24"/>
          <w:lang w:bidi="ar"/>
        </w:rPr>
      </w:pPr>
    </w:p>
    <w:p w14:paraId="679C03B7">
      <w:pPr>
        <w:widowControl/>
        <w:jc w:val="center"/>
        <w:rPr>
          <w:rFonts w:ascii="Times New Roman" w:hAnsi="Times New Roman" w:eastAsia="方正小标宋_GBK" w:cs="Times New Roman"/>
          <w:color w:val="000000"/>
          <w:kern w:val="0"/>
          <w:sz w:val="36"/>
          <w:szCs w:val="36"/>
        </w:rPr>
      </w:pPr>
    </w:p>
    <w:p w14:paraId="22D1B9D9">
      <w:pPr>
        <w:widowControl/>
        <w:spacing w:line="400" w:lineRule="exact"/>
        <w:textAlignment w:val="center"/>
        <w:rPr>
          <w:rFonts w:ascii="Times New Roman" w:hAnsi="Times New Roman" w:eastAsia="黑体" w:cs="Times New Roman"/>
          <w:color w:val="000000"/>
          <w:kern w:val="0"/>
          <w:sz w:val="36"/>
          <w:szCs w:val="36"/>
          <w:lang w:bidi="ar"/>
        </w:rPr>
      </w:pPr>
    </w:p>
    <w:p w14:paraId="2EC117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486917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05A2B9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中共蓝山县委组织部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5C27E8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71E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213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86DECC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278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B09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BC6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A44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AAC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A870CF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B71E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6559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CD28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3BC5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73E64">
            <w:pPr>
              <w:jc w:val="center"/>
              <w:rPr>
                <w:rFonts w:ascii="Times New Roman" w:hAnsi="Times New Roman" w:eastAsia="仿宋_GB2312" w:cs="Times New Roman"/>
                <w:color w:val="000000"/>
                <w:sz w:val="24"/>
                <w:szCs w:val="24"/>
              </w:rPr>
            </w:pPr>
          </w:p>
        </w:tc>
      </w:tr>
      <w:tr w14:paraId="68F760A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78F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C583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EE6F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D325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A789">
            <w:pPr>
              <w:jc w:val="center"/>
              <w:rPr>
                <w:rFonts w:ascii="Times New Roman" w:hAnsi="Times New Roman" w:eastAsia="仿宋_GB2312" w:cs="Times New Roman"/>
                <w:color w:val="000000"/>
                <w:sz w:val="24"/>
                <w:szCs w:val="24"/>
              </w:rPr>
            </w:pPr>
          </w:p>
        </w:tc>
      </w:tr>
      <w:tr w14:paraId="589D0C3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632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2EDC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7A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CB7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ABBCF3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918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287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07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D382">
            <w:pPr>
              <w:jc w:val="center"/>
              <w:rPr>
                <w:rFonts w:ascii="Times New Roman" w:hAnsi="Times New Roman" w:eastAsia="仿宋_GB2312" w:cs="Times New Roman"/>
                <w:color w:val="000000"/>
                <w:sz w:val="24"/>
                <w:szCs w:val="24"/>
              </w:rPr>
            </w:pPr>
          </w:p>
        </w:tc>
      </w:tr>
      <w:tr w14:paraId="77F5A1A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F5C9">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F1B6">
            <w:pPr>
              <w:jc w:val="cente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无</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684D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DE43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F712">
            <w:pPr>
              <w:rPr>
                <w:rFonts w:ascii="Times New Roman" w:hAnsi="Times New Roman" w:eastAsia="仿宋_GB2312" w:cs="Times New Roman"/>
                <w:color w:val="000000"/>
                <w:sz w:val="24"/>
                <w:szCs w:val="24"/>
              </w:rPr>
            </w:pPr>
          </w:p>
        </w:tc>
      </w:tr>
      <w:tr w14:paraId="14EBCCC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9B13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774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0D62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1CE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A617">
            <w:pPr>
              <w:rPr>
                <w:rFonts w:ascii="Times New Roman" w:hAnsi="Times New Roman" w:eastAsia="仿宋_GB2312" w:cs="Times New Roman"/>
                <w:color w:val="000000"/>
                <w:sz w:val="24"/>
                <w:szCs w:val="24"/>
              </w:rPr>
            </w:pPr>
          </w:p>
        </w:tc>
      </w:tr>
      <w:tr w14:paraId="5581018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5F11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6D18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6E3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5CB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9D0F5">
            <w:pPr>
              <w:rPr>
                <w:rFonts w:ascii="Times New Roman" w:hAnsi="Times New Roman" w:eastAsia="宋体" w:cs="Times New Roman"/>
                <w:color w:val="000000"/>
                <w:sz w:val="24"/>
                <w:szCs w:val="24"/>
              </w:rPr>
            </w:pPr>
          </w:p>
        </w:tc>
      </w:tr>
      <w:tr w14:paraId="1B691AC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E5E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79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7B5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71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A6029">
            <w:pPr>
              <w:rPr>
                <w:rFonts w:ascii="Times New Roman" w:hAnsi="Times New Roman" w:eastAsia="宋体" w:cs="Times New Roman"/>
                <w:color w:val="000000"/>
                <w:sz w:val="24"/>
                <w:szCs w:val="24"/>
              </w:rPr>
            </w:pPr>
          </w:p>
        </w:tc>
      </w:tr>
      <w:tr w14:paraId="3A23175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09C1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563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F4A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69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D7A54">
            <w:pPr>
              <w:rPr>
                <w:rFonts w:ascii="Times New Roman" w:hAnsi="Times New Roman" w:eastAsia="宋体" w:cs="Times New Roman"/>
                <w:color w:val="000000"/>
                <w:sz w:val="24"/>
                <w:szCs w:val="24"/>
              </w:rPr>
            </w:pPr>
          </w:p>
        </w:tc>
      </w:tr>
      <w:tr w14:paraId="724F42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264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BCF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9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73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64D9B">
            <w:pPr>
              <w:rPr>
                <w:rFonts w:ascii="Times New Roman" w:hAnsi="Times New Roman" w:eastAsia="宋体" w:cs="Times New Roman"/>
                <w:color w:val="000000"/>
                <w:sz w:val="24"/>
                <w:szCs w:val="24"/>
              </w:rPr>
            </w:pPr>
          </w:p>
        </w:tc>
      </w:tr>
    </w:tbl>
    <w:p w14:paraId="2D8A6F1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211FB80">
      <w:pPr>
        <w:pStyle w:val="3"/>
        <w:rPr>
          <w:rFonts w:hint="eastAsia" w:eastAsia="仿宋_GB2312"/>
          <w:lang w:eastAsia="zh-CN"/>
        </w:rPr>
      </w:pPr>
      <w:r>
        <w:rPr>
          <w:rFonts w:hint="eastAsia" w:ascii="Times New Roman" w:hAnsi="Times New Roman" w:eastAsia="仿宋_GB2312" w:cs="Times New Roman"/>
          <w:color w:val="000000"/>
          <w:kern w:val="0"/>
          <w:sz w:val="24"/>
          <w:szCs w:val="24"/>
          <w:lang w:eastAsia="zh-CN" w:bidi="ar"/>
        </w:rPr>
        <w:t>说明：</w:t>
      </w:r>
      <w:r>
        <w:rPr>
          <w:rFonts w:hint="eastAsia" w:ascii="Times New Roman" w:hAnsi="Times New Roman" w:eastAsia="仿宋_GB2312" w:cs="Times New Roman"/>
          <w:kern w:val="0"/>
          <w:sz w:val="21"/>
          <w:szCs w:val="21"/>
          <w:lang w:eastAsia="zh-CN"/>
        </w:rPr>
        <w:t>中共蓝山县委组织部</w:t>
      </w:r>
      <w:r>
        <w:rPr>
          <w:rFonts w:hint="eastAsia" w:eastAsia="仿宋_GB2312"/>
          <w:kern w:val="0"/>
          <w:szCs w:val="21"/>
        </w:rPr>
        <w:t>没有</w:t>
      </w:r>
      <w:r>
        <w:rPr>
          <w:rFonts w:hint="eastAsia" w:eastAsia="仿宋_GB2312"/>
          <w:kern w:val="0"/>
          <w:szCs w:val="21"/>
          <w:lang w:eastAsia="zh-CN"/>
        </w:rPr>
        <w:t>使用</w:t>
      </w:r>
      <w:r>
        <w:rPr>
          <w:rFonts w:hint="eastAsia" w:eastAsia="仿宋_GB2312"/>
          <w:kern w:val="0"/>
          <w:szCs w:val="21"/>
        </w:rPr>
        <w:t>国有资本经营预算</w:t>
      </w:r>
      <w:r>
        <w:rPr>
          <w:rFonts w:hint="eastAsia" w:eastAsia="仿宋_GB2312"/>
          <w:kern w:val="0"/>
          <w:szCs w:val="21"/>
          <w:lang w:eastAsia="zh-CN"/>
        </w:rPr>
        <w:t>安排的</w:t>
      </w:r>
      <w:r>
        <w:rPr>
          <w:rFonts w:hint="eastAsia" w:eastAsia="仿宋_GB2312"/>
          <w:kern w:val="0"/>
          <w:szCs w:val="21"/>
        </w:rPr>
        <w:t>支出，故本表无数据。</w:t>
      </w:r>
    </w:p>
    <w:p w14:paraId="1118C92B">
      <w:pPr>
        <w:widowControl/>
        <w:jc w:val="left"/>
        <w:textAlignment w:val="center"/>
        <w:rPr>
          <w:rFonts w:ascii="Times New Roman" w:hAnsi="Times New Roman" w:eastAsia="宋体" w:cs="Times New Roman"/>
          <w:color w:val="000000"/>
          <w:kern w:val="0"/>
          <w:sz w:val="24"/>
          <w:szCs w:val="24"/>
          <w:lang w:bidi="ar"/>
        </w:rPr>
      </w:pPr>
    </w:p>
    <w:p w14:paraId="13BD9D4D">
      <w:pPr>
        <w:widowControl/>
        <w:jc w:val="center"/>
        <w:rPr>
          <w:rFonts w:ascii="Times New Roman" w:hAnsi="Times New Roman" w:eastAsia="方正小标宋_GBK" w:cs="Times New Roman"/>
          <w:color w:val="000000"/>
          <w:kern w:val="0"/>
          <w:sz w:val="36"/>
          <w:szCs w:val="36"/>
        </w:rPr>
      </w:pPr>
    </w:p>
    <w:p w14:paraId="029D2CFC">
      <w:pPr>
        <w:pStyle w:val="10"/>
        <w:spacing w:line="400" w:lineRule="exact"/>
        <w:rPr>
          <w:rFonts w:ascii="Times New Roman" w:hAnsi="Times New Roman" w:eastAsia="华文中宋" w:cs="Times New Roman"/>
          <w:color w:val="000000"/>
          <w:kern w:val="0"/>
          <w:sz w:val="32"/>
          <w:szCs w:val="32"/>
          <w:lang w:bidi="ar"/>
        </w:rPr>
      </w:pPr>
    </w:p>
    <w:p w14:paraId="7268DEC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7E2AB9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A876A3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sz w:val="20"/>
          <w:szCs w:val="20"/>
          <w:lang w:eastAsia="zh-CN"/>
        </w:rPr>
        <w:t>中共蓝山县委组织部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6978E3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FBE7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F7B2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7947DCB">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AAA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34D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5FA7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A70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94F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0AA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5AD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B42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199E2B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9F7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3C6A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481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18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4E1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B8C6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DA58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8BAE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98A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4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4D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D60C7">
            <w:pPr>
              <w:jc w:val="center"/>
              <w:rPr>
                <w:rFonts w:ascii="Times New Roman" w:hAnsi="Times New Roman" w:eastAsia="仿宋_GB2312" w:cs="Times New Roman"/>
                <w:color w:val="000000"/>
                <w:sz w:val="22"/>
              </w:rPr>
            </w:pPr>
          </w:p>
        </w:tc>
      </w:tr>
      <w:tr w14:paraId="00A5A3F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17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01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AE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6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24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F4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E6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3E9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9C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A7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A6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B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C6B43D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2FC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A5022">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69839">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6776">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B9AED">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5840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DF63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117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243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7595D">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2BD6">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DC7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0.44</w:t>
            </w:r>
          </w:p>
        </w:tc>
      </w:tr>
    </w:tbl>
    <w:p w14:paraId="09E2E50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FAEE6B4">
      <w:pPr>
        <w:autoSpaceDE w:val="0"/>
        <w:autoSpaceDN w:val="0"/>
        <w:adjustRightInd w:val="0"/>
        <w:ind w:left="315" w:leftChars="150"/>
        <w:jc w:val="left"/>
        <w:rPr>
          <w:rFonts w:ascii="Times New Roman" w:hAnsi="Times New Roman" w:eastAsia="宋体" w:cs="Times New Roman"/>
          <w:kern w:val="0"/>
          <w:sz w:val="24"/>
          <w:szCs w:val="24"/>
        </w:rPr>
      </w:pPr>
    </w:p>
    <w:p w14:paraId="31006D0C">
      <w:pPr>
        <w:autoSpaceDE w:val="0"/>
        <w:autoSpaceDN w:val="0"/>
        <w:adjustRightInd w:val="0"/>
        <w:ind w:left="315" w:leftChars="150"/>
        <w:jc w:val="left"/>
        <w:rPr>
          <w:rFonts w:ascii="Times New Roman" w:hAnsi="Times New Roman" w:eastAsia="宋体" w:cs="Times New Roman"/>
          <w:kern w:val="0"/>
          <w:sz w:val="24"/>
          <w:szCs w:val="24"/>
        </w:rPr>
      </w:pPr>
    </w:p>
    <w:p w14:paraId="74E6CB49">
      <w:pPr>
        <w:autoSpaceDE w:val="0"/>
        <w:autoSpaceDN w:val="0"/>
        <w:adjustRightInd w:val="0"/>
        <w:ind w:left="315" w:leftChars="150"/>
        <w:jc w:val="left"/>
        <w:rPr>
          <w:rFonts w:ascii="Times New Roman" w:hAnsi="Times New Roman" w:eastAsia="宋体" w:cs="Times New Roman"/>
          <w:kern w:val="0"/>
          <w:sz w:val="24"/>
          <w:szCs w:val="24"/>
        </w:rPr>
      </w:pPr>
    </w:p>
    <w:p w14:paraId="04CFF1EA">
      <w:pPr>
        <w:autoSpaceDE w:val="0"/>
        <w:autoSpaceDN w:val="0"/>
        <w:adjustRightInd w:val="0"/>
        <w:ind w:left="315" w:leftChars="150"/>
        <w:jc w:val="left"/>
        <w:rPr>
          <w:rFonts w:ascii="Times New Roman" w:hAnsi="Times New Roman" w:eastAsia="宋体" w:cs="Times New Roman"/>
          <w:kern w:val="0"/>
          <w:sz w:val="24"/>
          <w:szCs w:val="24"/>
        </w:rPr>
      </w:pPr>
    </w:p>
    <w:p w14:paraId="524ACD68">
      <w:pPr>
        <w:autoSpaceDE w:val="0"/>
        <w:autoSpaceDN w:val="0"/>
        <w:adjustRightInd w:val="0"/>
        <w:ind w:left="315" w:leftChars="150"/>
        <w:jc w:val="left"/>
        <w:rPr>
          <w:rFonts w:ascii="Times New Roman" w:hAnsi="Times New Roman" w:eastAsia="宋体" w:cs="Times New Roman"/>
          <w:kern w:val="0"/>
          <w:sz w:val="24"/>
          <w:szCs w:val="24"/>
        </w:rPr>
      </w:pPr>
    </w:p>
    <w:p w14:paraId="32C2B49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DC1ABEA">
      <w:pPr>
        <w:pStyle w:val="16"/>
        <w:rPr>
          <w:rFonts w:ascii="Times New Roman" w:hAnsi="Times New Roman" w:cs="Times New Roman"/>
          <w:sz w:val="72"/>
          <w:szCs w:val="72"/>
        </w:rPr>
      </w:pPr>
    </w:p>
    <w:p w14:paraId="5DB2D9D6">
      <w:pPr>
        <w:pStyle w:val="16"/>
        <w:rPr>
          <w:rFonts w:ascii="Times New Roman" w:hAnsi="Times New Roman" w:cs="Times New Roman"/>
          <w:sz w:val="72"/>
          <w:szCs w:val="72"/>
        </w:rPr>
      </w:pPr>
    </w:p>
    <w:p w14:paraId="5338B41F">
      <w:pPr>
        <w:pStyle w:val="16"/>
        <w:rPr>
          <w:rFonts w:ascii="Times New Roman" w:hAnsi="Times New Roman" w:cs="Times New Roman"/>
          <w:sz w:val="72"/>
          <w:szCs w:val="72"/>
        </w:rPr>
      </w:pPr>
    </w:p>
    <w:p w14:paraId="0BF09693">
      <w:pPr>
        <w:pStyle w:val="16"/>
        <w:jc w:val="center"/>
        <w:rPr>
          <w:rFonts w:ascii="Times New Roman" w:hAnsi="Times New Roman" w:cs="Times New Roman"/>
          <w:sz w:val="72"/>
          <w:szCs w:val="72"/>
        </w:rPr>
      </w:pPr>
    </w:p>
    <w:p w14:paraId="500A842F">
      <w:pPr>
        <w:pStyle w:val="16"/>
        <w:jc w:val="center"/>
        <w:rPr>
          <w:rFonts w:ascii="Times New Roman" w:hAnsi="Times New Roman" w:eastAsia="方正小标宋_GBK" w:cs="Times New Roman"/>
          <w:sz w:val="72"/>
          <w:szCs w:val="72"/>
        </w:rPr>
      </w:pPr>
    </w:p>
    <w:p w14:paraId="709FEC5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8E4AF7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C1AB7E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5ADE6C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349CCA8">
      <w:pPr>
        <w:snapToGrid w:val="0"/>
        <w:spacing w:line="520" w:lineRule="exact"/>
        <w:ind w:firstLine="640" w:firstLineChars="200"/>
        <w:rPr>
          <w:rFonts w:hint="eastAsia" w:ascii="仿宋_GB2312" w:hAnsi="仿宋"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_GB2312" w:hAnsi="仿宋" w:eastAsia="仿宋_GB2312" w:cs="仿宋"/>
          <w:color w:val="000000"/>
          <w:sz w:val="32"/>
          <w:szCs w:val="32"/>
          <w:lang w:val="en-US" w:eastAsia="zh-CN"/>
        </w:rPr>
        <w:t>5626.42</w:t>
      </w:r>
      <w:r>
        <w:rPr>
          <w:rFonts w:ascii="Times New Roman" w:hAnsi="Times New Roman" w:eastAsia="仿宋_GB2312" w:cs="Times New Roman"/>
          <w:sz w:val="32"/>
          <w:szCs w:val="32"/>
        </w:rPr>
        <w:t>万元。与上年相比，增加</w:t>
      </w:r>
      <w:r>
        <w:rPr>
          <w:rFonts w:hint="eastAsia" w:ascii="仿宋_GB2312" w:hAnsi="仿宋" w:eastAsia="仿宋_GB2312"/>
          <w:sz w:val="32"/>
          <w:szCs w:val="32"/>
          <w:lang w:val="en-US" w:eastAsia="zh-CN"/>
        </w:rPr>
        <w:t>836.11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w:t>
      </w:r>
      <w:r>
        <w:rPr>
          <w:rFonts w:hint="eastAsia" w:ascii="仿宋_GB2312" w:hAnsi="仿宋" w:eastAsia="仿宋_GB2312"/>
          <w:sz w:val="32"/>
          <w:szCs w:val="32"/>
          <w:lang w:eastAsia="zh-CN"/>
        </w:rPr>
        <w:t>补发了</w:t>
      </w:r>
      <w:r>
        <w:rPr>
          <w:rFonts w:hint="eastAsia" w:ascii="仿宋_GB2312" w:hAnsi="仿宋" w:eastAsia="仿宋_GB2312"/>
          <w:sz w:val="32"/>
          <w:szCs w:val="32"/>
          <w:lang w:val="en-US" w:eastAsia="zh-CN"/>
        </w:rPr>
        <w:t>2023年、2024年</w:t>
      </w:r>
      <w:r>
        <w:rPr>
          <w:rFonts w:hint="eastAsia" w:ascii="仿宋_GB2312" w:hAnsi="仿宋" w:eastAsia="仿宋_GB2312"/>
          <w:sz w:val="32"/>
          <w:szCs w:val="32"/>
          <w:lang w:eastAsia="zh-CN"/>
        </w:rPr>
        <w:t>全县村干部和退休村干部的工资、保险、生活补贴等在本单位支出</w:t>
      </w:r>
      <w:r>
        <w:rPr>
          <w:rFonts w:hint="eastAsia" w:ascii="仿宋_GB2312" w:hAnsi="仿宋" w:eastAsia="仿宋_GB2312"/>
          <w:sz w:val="32"/>
          <w:szCs w:val="32"/>
        </w:rPr>
        <w:t>。</w:t>
      </w:r>
    </w:p>
    <w:p w14:paraId="7240ACA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本运转、民生保障等重点支出，体现在有关支出科目中。</w:t>
      </w:r>
    </w:p>
    <w:p w14:paraId="0881C5F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1B7829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5626.42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5595.98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30.44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0.54</w:t>
      </w:r>
      <w:r>
        <w:rPr>
          <w:rFonts w:ascii="Times New Roman" w:hAnsi="Times New Roman" w:eastAsia="仿宋_GB2312" w:cs="Times New Roman"/>
          <w:sz w:val="32"/>
          <w:szCs w:val="32"/>
        </w:rPr>
        <w:t>%。</w:t>
      </w:r>
    </w:p>
    <w:p w14:paraId="18D234F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2AA988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5626.42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555.96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5070.46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90.12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867933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C1B3B3">
      <w:pPr>
        <w:snapToGrid w:val="0"/>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5595.98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805.67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16.82</w:t>
      </w:r>
      <w:r>
        <w:rPr>
          <w:rFonts w:ascii="Times New Roman" w:hAnsi="Times New Roman" w:eastAsia="仿宋_GB2312" w:cs="Times New Roman"/>
          <w:sz w:val="32"/>
          <w:szCs w:val="32"/>
        </w:rPr>
        <w:t>%，主要是因为</w:t>
      </w:r>
      <w:r>
        <w:rPr>
          <w:rFonts w:hint="eastAsia" w:ascii="仿宋_GB2312" w:hAnsi="仿宋" w:eastAsia="仿宋_GB2312"/>
          <w:sz w:val="32"/>
          <w:szCs w:val="32"/>
          <w:lang w:eastAsia="zh-CN"/>
        </w:rPr>
        <w:t>补发了</w:t>
      </w:r>
      <w:r>
        <w:rPr>
          <w:rFonts w:hint="eastAsia" w:ascii="仿宋_GB2312" w:hAnsi="仿宋" w:eastAsia="仿宋_GB2312"/>
          <w:sz w:val="32"/>
          <w:szCs w:val="32"/>
          <w:lang w:val="en-US" w:eastAsia="zh-CN"/>
        </w:rPr>
        <w:t>2023年、2024年</w:t>
      </w:r>
      <w:r>
        <w:rPr>
          <w:rFonts w:hint="eastAsia" w:ascii="仿宋_GB2312" w:hAnsi="仿宋" w:eastAsia="仿宋_GB2312"/>
          <w:sz w:val="32"/>
          <w:szCs w:val="32"/>
          <w:lang w:eastAsia="zh-CN"/>
        </w:rPr>
        <w:t>全县村干部和退休村干部的工资、保险、生活补贴等在本单位支出</w:t>
      </w:r>
      <w:r>
        <w:rPr>
          <w:rFonts w:hint="eastAsia" w:ascii="仿宋_GB2312" w:hAnsi="仿宋" w:eastAsia="仿宋_GB2312"/>
          <w:sz w:val="32"/>
          <w:szCs w:val="32"/>
        </w:rPr>
        <w:t>。</w:t>
      </w:r>
    </w:p>
    <w:p w14:paraId="1D95077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B82A34D">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2829E4C">
      <w:pPr>
        <w:snapToGrid w:val="0"/>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5595.98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highlight w:val="none"/>
        </w:rPr>
        <w:t>与上年相比，财政拨款支出</w:t>
      </w:r>
      <w:r>
        <w:rPr>
          <w:rFonts w:hint="eastAsia" w:ascii="Times New Roman" w:hAnsi="Times New Roman" w:eastAsia="仿宋_GB2312" w:cs="Times New Roman"/>
          <w:sz w:val="32"/>
          <w:szCs w:val="32"/>
          <w:highlight w:val="none"/>
          <w:lang w:eastAsia="zh-CN"/>
        </w:rPr>
        <w:t>增加了</w:t>
      </w:r>
      <w:r>
        <w:rPr>
          <w:rFonts w:hint="eastAsia" w:ascii="Times New Roman" w:hAnsi="Times New Roman" w:eastAsia="仿宋_GB2312" w:cs="Times New Roman"/>
          <w:sz w:val="32"/>
          <w:szCs w:val="32"/>
          <w:highlight w:val="none"/>
          <w:lang w:val="en-US" w:eastAsia="zh-CN"/>
        </w:rPr>
        <w:t>805.67</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16.82</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主要是因为</w:t>
      </w:r>
      <w:r>
        <w:rPr>
          <w:rFonts w:hint="eastAsia" w:ascii="仿宋_GB2312" w:hAnsi="仿宋" w:eastAsia="仿宋_GB2312"/>
          <w:sz w:val="32"/>
          <w:szCs w:val="32"/>
          <w:lang w:eastAsia="zh-CN"/>
        </w:rPr>
        <w:t>补发了</w:t>
      </w:r>
      <w:r>
        <w:rPr>
          <w:rFonts w:hint="eastAsia" w:ascii="仿宋_GB2312" w:hAnsi="仿宋" w:eastAsia="仿宋_GB2312"/>
          <w:sz w:val="32"/>
          <w:szCs w:val="32"/>
          <w:lang w:val="en-US" w:eastAsia="zh-CN"/>
        </w:rPr>
        <w:t>2023年、2024年</w:t>
      </w:r>
      <w:r>
        <w:rPr>
          <w:rFonts w:hint="eastAsia" w:ascii="仿宋_GB2312" w:hAnsi="仿宋" w:eastAsia="仿宋_GB2312"/>
          <w:sz w:val="32"/>
          <w:szCs w:val="32"/>
          <w:lang w:eastAsia="zh-CN"/>
        </w:rPr>
        <w:t>全县村干部和退休村干部的工资、保险、生活补贴等在本单位支出</w:t>
      </w:r>
      <w:r>
        <w:rPr>
          <w:rFonts w:hint="eastAsia" w:ascii="仿宋_GB2312" w:hAnsi="仿宋" w:eastAsia="仿宋_GB2312"/>
          <w:sz w:val="32"/>
          <w:szCs w:val="32"/>
        </w:rPr>
        <w:t>。</w:t>
      </w:r>
    </w:p>
    <w:p w14:paraId="7FD0916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6AE173">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5595.98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474.39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45.68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17.52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5047.65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285A61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F6DC53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5595.98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5595.98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2E4A773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7E490F2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395.14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395.14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D911C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68357FE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ACD212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公务员事务</w:t>
      </w:r>
      <w:r>
        <w:rPr>
          <w:rFonts w:ascii="Times New Roman" w:hAnsi="Times New Roman" w:eastAsia="仿宋_GB2312" w:cs="Times New Roman"/>
          <w:sz w:val="32"/>
          <w:szCs w:val="32"/>
        </w:rPr>
        <w:t>（项）。</w:t>
      </w:r>
    </w:p>
    <w:p w14:paraId="586BFCE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0E0230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其他组织事务</w:t>
      </w:r>
      <w:r>
        <w:rPr>
          <w:rFonts w:ascii="Times New Roman" w:hAnsi="Times New Roman" w:eastAsia="仿宋_GB2312" w:cs="Times New Roman"/>
          <w:sz w:val="32"/>
          <w:szCs w:val="32"/>
        </w:rPr>
        <w:t>（项）。</w:t>
      </w:r>
    </w:p>
    <w:p w14:paraId="4474EF5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2B4402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其他共产党事务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68815F6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D5BB5A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其他共产党事务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3D41397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BD89B8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一般公共服务（款）</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一般公共服务（项）。</w:t>
      </w:r>
    </w:p>
    <w:p w14:paraId="5DD64F7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B9259D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文化活动</w:t>
      </w:r>
      <w:r>
        <w:rPr>
          <w:rFonts w:ascii="Times New Roman" w:hAnsi="Times New Roman" w:eastAsia="仿宋_GB2312" w:cs="Times New Roman"/>
          <w:sz w:val="32"/>
          <w:szCs w:val="32"/>
        </w:rPr>
        <w:t>（项）。</w:t>
      </w:r>
    </w:p>
    <w:p w14:paraId="6D6F05D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AF735C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19A6B7B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3C2A4C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事业单位离退休</w:t>
      </w:r>
      <w:r>
        <w:rPr>
          <w:rFonts w:ascii="Times New Roman" w:hAnsi="Times New Roman" w:eastAsia="仿宋_GB2312" w:cs="Times New Roman"/>
          <w:sz w:val="32"/>
          <w:szCs w:val="32"/>
        </w:rPr>
        <w:t>（项）。</w:t>
      </w:r>
    </w:p>
    <w:p w14:paraId="266C14A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2BCFCD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w:t>
      </w:r>
      <w:r>
        <w:rPr>
          <w:rFonts w:ascii="Times New Roman" w:hAnsi="Times New Roman" w:eastAsia="仿宋_GB2312" w:cs="Times New Roman"/>
          <w:sz w:val="32"/>
          <w:szCs w:val="32"/>
        </w:rPr>
        <w:t>（项）。</w:t>
      </w:r>
    </w:p>
    <w:p w14:paraId="753BF10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B3A02F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死亡抚恤</w:t>
      </w:r>
      <w:r>
        <w:rPr>
          <w:rFonts w:ascii="Times New Roman" w:hAnsi="Times New Roman" w:eastAsia="仿宋_GB2312" w:cs="Times New Roman"/>
          <w:sz w:val="32"/>
          <w:szCs w:val="32"/>
        </w:rPr>
        <w:t>（项）。</w:t>
      </w:r>
    </w:p>
    <w:p w14:paraId="4213DDE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5CA314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伤残抚恤</w:t>
      </w:r>
      <w:r>
        <w:rPr>
          <w:rFonts w:ascii="Times New Roman" w:hAnsi="Times New Roman" w:eastAsia="仿宋_GB2312" w:cs="Times New Roman"/>
          <w:sz w:val="32"/>
          <w:szCs w:val="32"/>
        </w:rPr>
        <w:t>（项）。</w:t>
      </w:r>
    </w:p>
    <w:p w14:paraId="61C0F60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341BA5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590E6683">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9F782F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其他城乡社区管理事务</w:t>
      </w:r>
      <w:r>
        <w:rPr>
          <w:rFonts w:ascii="Times New Roman" w:hAnsi="Times New Roman" w:eastAsia="仿宋_GB2312" w:cs="Times New Roman"/>
          <w:sz w:val="32"/>
          <w:szCs w:val="32"/>
        </w:rPr>
        <w:t>（项）。</w:t>
      </w:r>
    </w:p>
    <w:p w14:paraId="6E2B1FC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A9F1C1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城乡社区规划与管理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城乡社区规划与管理</w:t>
      </w:r>
      <w:r>
        <w:rPr>
          <w:rFonts w:ascii="Times New Roman" w:hAnsi="Times New Roman" w:eastAsia="仿宋_GB2312" w:cs="Times New Roman"/>
          <w:sz w:val="32"/>
          <w:szCs w:val="32"/>
        </w:rPr>
        <w:t>（项）。</w:t>
      </w:r>
    </w:p>
    <w:p w14:paraId="2208404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BB238A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对村民委员会和村党支部的补助</w:t>
      </w:r>
      <w:r>
        <w:rPr>
          <w:rFonts w:ascii="Times New Roman" w:hAnsi="Times New Roman" w:eastAsia="仿宋_GB2312" w:cs="Times New Roman"/>
          <w:sz w:val="32"/>
          <w:szCs w:val="32"/>
        </w:rPr>
        <w:t>（项）。</w:t>
      </w:r>
    </w:p>
    <w:p w14:paraId="2703FE9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5034.90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5034.90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0CEC97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其他农村综合改革</w:t>
      </w:r>
      <w:r>
        <w:rPr>
          <w:rFonts w:ascii="Times New Roman" w:hAnsi="Times New Roman" w:eastAsia="仿宋_GB2312" w:cs="Times New Roman"/>
          <w:sz w:val="32"/>
          <w:szCs w:val="32"/>
        </w:rPr>
        <w:t>（项）。</w:t>
      </w:r>
    </w:p>
    <w:p w14:paraId="6C10E54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26FD7F7">
      <w:pPr>
        <w:pStyle w:val="16"/>
        <w:overflowPunct w:val="0"/>
        <w:autoSpaceDE/>
        <w:autoSpaceDN/>
        <w:spacing w:line="600" w:lineRule="exact"/>
        <w:ind w:firstLine="640" w:firstLineChars="200"/>
        <w:jc w:val="both"/>
        <w:rPr>
          <w:rFonts w:hint="eastAsia" w:ascii="仿宋_GB2312" w:hAnsi="仿宋" w:eastAsia="仿宋_GB2312"/>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农林水</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对村民委员会和村党支部的补助支出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5034.90</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89.97</w:t>
      </w:r>
      <w:r>
        <w:rPr>
          <w:rFonts w:hint="eastAsia" w:ascii="Times New Roman" w:hAnsi="Times New Roman" w:eastAsia="仿宋_GB2312" w:cs="Times New Roman"/>
          <w:sz w:val="32"/>
          <w:szCs w:val="32"/>
        </w:rPr>
        <w:t>%，主要用于</w:t>
      </w:r>
      <w:r>
        <w:rPr>
          <w:rFonts w:hint="eastAsia" w:ascii="仿宋_GB2312" w:hAnsi="仿宋" w:eastAsia="仿宋_GB2312"/>
          <w:sz w:val="32"/>
          <w:szCs w:val="32"/>
          <w:lang w:eastAsia="zh-CN"/>
        </w:rPr>
        <w:t>发放全县村干部和退休村干部的工资、保险、生活补贴等支出</w:t>
      </w:r>
      <w:r>
        <w:rPr>
          <w:rFonts w:hint="eastAsia" w:ascii="仿宋_GB2312" w:hAnsi="仿宋" w:eastAsia="仿宋_GB2312"/>
          <w:sz w:val="32"/>
          <w:szCs w:val="32"/>
        </w:rPr>
        <w:t>。</w:t>
      </w:r>
    </w:p>
    <w:p w14:paraId="083917D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DB9BB4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525.52</w:t>
      </w:r>
      <w:r>
        <w:rPr>
          <w:rFonts w:ascii="Times New Roman" w:hAnsi="Times New Roman" w:eastAsia="仿宋_GB2312" w:cs="Times New Roman"/>
          <w:sz w:val="32"/>
          <w:szCs w:val="32"/>
        </w:rPr>
        <w:t>万元，其中：</w:t>
      </w:r>
    </w:p>
    <w:p w14:paraId="20B7457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386.46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73.54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w:t>
      </w:r>
      <w:r>
        <w:rPr>
          <w:rFonts w:hint="eastAsia" w:ascii="Times New Roman" w:hAnsi="Times New Roman" w:eastAsia="仿宋_GB2312" w:cs="Times New Roman"/>
          <w:sz w:val="32"/>
          <w:szCs w:val="32"/>
          <w:lang w:eastAsia="zh-CN"/>
        </w:rPr>
        <w:t>机关事业单位基本养老保险缴费、职业年金缴费、职工基本医疗保险缴费、住房公积金、其他社会保障缴费等支出</w:t>
      </w:r>
      <w:r>
        <w:rPr>
          <w:rFonts w:ascii="Times New Roman" w:hAnsi="Times New Roman" w:eastAsia="仿宋_GB2312" w:cs="Times New Roman"/>
          <w:sz w:val="32"/>
          <w:szCs w:val="32"/>
        </w:rPr>
        <w:t>。</w:t>
      </w:r>
    </w:p>
    <w:p w14:paraId="3C48FFBD">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139.06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26.46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邮电费、电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、维修费、公议费、培训费、公务接待费、劳务费、工会经费、福利费、其他交通费用、其他商品和服务等支出</w:t>
      </w:r>
      <w:r>
        <w:rPr>
          <w:rFonts w:ascii="Times New Roman" w:hAnsi="Times New Roman" w:eastAsia="仿宋_GB2312" w:cs="Times New Roman"/>
          <w:sz w:val="32"/>
          <w:szCs w:val="32"/>
        </w:rPr>
        <w:t>。</w:t>
      </w:r>
    </w:p>
    <w:p w14:paraId="331E9A6E">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C225F7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EEA1355">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73.65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根据上级文件要求</w:t>
      </w:r>
      <w:r>
        <w:rPr>
          <w:rFonts w:hint="eastAsia" w:ascii="仿宋_GB2312" w:hAnsi="仿宋" w:eastAsia="仿宋_GB2312"/>
          <w:sz w:val="32"/>
          <w:szCs w:val="32"/>
        </w:rPr>
        <w:t>公务</w:t>
      </w:r>
      <w:r>
        <w:rPr>
          <w:rFonts w:hint="eastAsia" w:ascii="仿宋_GB2312" w:hAnsi="仿宋" w:eastAsia="仿宋_GB2312"/>
          <w:sz w:val="32"/>
          <w:szCs w:val="32"/>
          <w:lang w:eastAsia="zh-CN"/>
        </w:rPr>
        <w:t>接待改为协助用餐，</w:t>
      </w:r>
      <w:r>
        <w:rPr>
          <w:rFonts w:hint="eastAsia" w:ascii="仿宋_GB2312" w:hAnsi="仿宋" w:eastAsia="仿宋_GB2312"/>
          <w:sz w:val="32"/>
          <w:szCs w:val="32"/>
        </w:rPr>
        <w:t>公务</w:t>
      </w:r>
      <w:r>
        <w:rPr>
          <w:rFonts w:hint="eastAsia" w:ascii="仿宋_GB2312" w:hAnsi="仿宋" w:eastAsia="仿宋_GB2312"/>
          <w:sz w:val="32"/>
          <w:szCs w:val="32"/>
          <w:lang w:eastAsia="zh-CN"/>
        </w:rPr>
        <w:t>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根据上级文件要求</w:t>
      </w:r>
      <w:r>
        <w:rPr>
          <w:rFonts w:hint="eastAsia" w:ascii="仿宋_GB2312" w:hAnsi="仿宋" w:eastAsia="仿宋_GB2312"/>
          <w:sz w:val="32"/>
          <w:szCs w:val="32"/>
        </w:rPr>
        <w:t>公务</w:t>
      </w:r>
      <w:r>
        <w:rPr>
          <w:rFonts w:hint="eastAsia" w:ascii="仿宋_GB2312" w:hAnsi="仿宋" w:eastAsia="仿宋_GB2312"/>
          <w:sz w:val="32"/>
          <w:szCs w:val="32"/>
          <w:lang w:eastAsia="zh-CN"/>
        </w:rPr>
        <w:t>接待改为协助用餐，</w:t>
      </w:r>
      <w:r>
        <w:rPr>
          <w:rFonts w:hint="eastAsia" w:ascii="仿宋_GB2312" w:hAnsi="仿宋" w:eastAsia="仿宋_GB2312"/>
          <w:sz w:val="32"/>
          <w:szCs w:val="32"/>
        </w:rPr>
        <w:t>公务</w:t>
      </w:r>
      <w:r>
        <w:rPr>
          <w:rFonts w:hint="eastAsia" w:ascii="仿宋_GB2312" w:hAnsi="仿宋" w:eastAsia="仿宋_GB2312"/>
          <w:sz w:val="32"/>
          <w:szCs w:val="32"/>
          <w:lang w:eastAsia="zh-CN"/>
        </w:rPr>
        <w:t>接待减少</w:t>
      </w:r>
      <w:r>
        <w:rPr>
          <w:rFonts w:ascii="Times New Roman" w:hAnsi="Times New Roman" w:eastAsia="仿宋_GB2312" w:cs="Times New Roman"/>
          <w:sz w:val="32"/>
          <w:szCs w:val="32"/>
        </w:rPr>
        <w:t>。</w:t>
      </w:r>
    </w:p>
    <w:p w14:paraId="16794B6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BB03B45">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eastAsia="zh-CN"/>
        </w:rPr>
        <w:t>与上年相比相等</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相等</w:t>
      </w:r>
      <w:r>
        <w:rPr>
          <w:rFonts w:hint="eastAsia" w:ascii="Times New Roman" w:hAnsi="Times New Roman" w:eastAsia="仿宋_GB2312" w:cs="Times New Roman"/>
          <w:color w:val="auto"/>
          <w:sz w:val="32"/>
          <w:szCs w:val="32"/>
          <w:u w:val="none"/>
          <w:lang w:val="en-US" w:eastAsia="zh-CN"/>
        </w:rPr>
        <w:t>100</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auto"/>
          <w:sz w:val="32"/>
          <w:szCs w:val="32"/>
          <w:lang w:eastAsia="zh-CN"/>
        </w:rPr>
        <w:t>没有</w:t>
      </w:r>
      <w:r>
        <w:rPr>
          <w:rFonts w:ascii="Times New Roman" w:hAnsi="Times New Roman" w:eastAsia="仿宋_GB2312" w:cs="Times New Roman"/>
          <w:color w:val="auto"/>
          <w:sz w:val="32"/>
          <w:szCs w:val="32"/>
        </w:rPr>
        <w:t>因公出国（境）费支出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color w:val="auto"/>
          <w:sz w:val="32"/>
          <w:szCs w:val="32"/>
          <w:lang w:eastAsia="zh-CN"/>
        </w:rPr>
        <w:t>不存在</w:t>
      </w:r>
      <w:r>
        <w:rPr>
          <w:rFonts w:ascii="Times New Roman" w:hAnsi="Times New Roman" w:eastAsia="仿宋_GB2312" w:cs="Times New Roman"/>
          <w:color w:val="auto"/>
          <w:sz w:val="32"/>
          <w:szCs w:val="32"/>
        </w:rPr>
        <w:t>因公出国（境）费支出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C3BC5A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相等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相等</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1361611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相等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相等</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auto"/>
          <w:sz w:val="32"/>
          <w:szCs w:val="32"/>
          <w:lang w:eastAsia="zh-CN"/>
        </w:rPr>
        <w:t>本单位公务出行用车统一到蓝山县机关事务中心平台申请用车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color w:val="auto"/>
          <w:sz w:val="32"/>
          <w:szCs w:val="32"/>
          <w:lang w:eastAsia="zh-CN"/>
        </w:rPr>
        <w:t>本单位公务出行用车统一到蓝山县机关事务中心平台申请用车</w:t>
      </w:r>
      <w:r>
        <w:rPr>
          <w:rFonts w:ascii="Times New Roman" w:hAnsi="Times New Roman" w:eastAsia="仿宋_GB2312" w:cs="Times New Roman"/>
          <w:sz w:val="32"/>
          <w:szCs w:val="32"/>
        </w:rPr>
        <w:t>。</w:t>
      </w:r>
    </w:p>
    <w:p w14:paraId="7210BD6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相等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相等</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auto"/>
          <w:sz w:val="32"/>
          <w:szCs w:val="32"/>
          <w:lang w:eastAsia="zh-CN"/>
        </w:rPr>
        <w:t>本单位公务出行用车统一到蓝山县机关事务中心平台申请用车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color w:val="auto"/>
          <w:sz w:val="32"/>
          <w:szCs w:val="32"/>
          <w:lang w:eastAsia="zh-CN"/>
        </w:rPr>
        <w:t>本单位公务出行用车统一到蓝山县机关事务中心平台申请用车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3C1CD9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73.65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根据上级文件要求</w:t>
      </w:r>
      <w:r>
        <w:rPr>
          <w:rFonts w:hint="eastAsia" w:ascii="仿宋_GB2312" w:hAnsi="仿宋" w:eastAsia="仿宋_GB2312"/>
          <w:sz w:val="32"/>
          <w:szCs w:val="32"/>
        </w:rPr>
        <w:t>公务</w:t>
      </w:r>
      <w:r>
        <w:rPr>
          <w:rFonts w:hint="eastAsia" w:ascii="仿宋_GB2312" w:hAnsi="仿宋" w:eastAsia="仿宋_GB2312"/>
          <w:sz w:val="32"/>
          <w:szCs w:val="32"/>
          <w:lang w:eastAsia="zh-CN"/>
        </w:rPr>
        <w:t>接待改为协助用餐，</w:t>
      </w:r>
      <w:r>
        <w:rPr>
          <w:rFonts w:hint="eastAsia" w:ascii="仿宋_GB2312" w:hAnsi="仿宋" w:eastAsia="仿宋_GB2312"/>
          <w:sz w:val="32"/>
          <w:szCs w:val="32"/>
        </w:rPr>
        <w:t>公务</w:t>
      </w:r>
      <w:r>
        <w:rPr>
          <w:rFonts w:hint="eastAsia" w:ascii="仿宋_GB2312" w:hAnsi="仿宋" w:eastAsia="仿宋_GB2312"/>
          <w:sz w:val="32"/>
          <w:szCs w:val="32"/>
          <w:lang w:eastAsia="zh-CN"/>
        </w:rPr>
        <w:t>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根据上级文件要求</w:t>
      </w:r>
      <w:r>
        <w:rPr>
          <w:rFonts w:hint="eastAsia" w:ascii="仿宋_GB2312" w:hAnsi="仿宋" w:eastAsia="仿宋_GB2312"/>
          <w:sz w:val="32"/>
          <w:szCs w:val="32"/>
        </w:rPr>
        <w:t>公务</w:t>
      </w:r>
      <w:r>
        <w:rPr>
          <w:rFonts w:hint="eastAsia" w:ascii="仿宋_GB2312" w:hAnsi="仿宋" w:eastAsia="仿宋_GB2312"/>
          <w:sz w:val="32"/>
          <w:szCs w:val="32"/>
          <w:lang w:eastAsia="zh-CN"/>
        </w:rPr>
        <w:t>接待改为协助用餐，</w:t>
      </w:r>
      <w:r>
        <w:rPr>
          <w:rFonts w:hint="eastAsia" w:ascii="仿宋_GB2312" w:hAnsi="仿宋" w:eastAsia="仿宋_GB2312"/>
          <w:sz w:val="32"/>
          <w:szCs w:val="32"/>
        </w:rPr>
        <w:t>公务</w:t>
      </w:r>
      <w:r>
        <w:rPr>
          <w:rFonts w:hint="eastAsia" w:ascii="仿宋_GB2312" w:hAnsi="仿宋" w:eastAsia="仿宋_GB2312"/>
          <w:sz w:val="32"/>
          <w:szCs w:val="32"/>
          <w:lang w:eastAsia="zh-CN"/>
        </w:rPr>
        <w:t>接待减少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color w:val="auto"/>
          <w:sz w:val="32"/>
          <w:szCs w:val="32"/>
          <w:lang w:eastAsia="zh-CN"/>
        </w:rPr>
        <w:t>干部考察、党建、考核、人才、教育专班等工作</w:t>
      </w:r>
      <w:r>
        <w:rPr>
          <w:rFonts w:ascii="Times New Roman" w:hAnsi="Times New Roman" w:eastAsia="仿宋_GB2312" w:cs="Times New Roman"/>
          <w:sz w:val="32"/>
          <w:szCs w:val="32"/>
        </w:rPr>
        <w:t>发生的接待支出。</w:t>
      </w:r>
    </w:p>
    <w:p w14:paraId="5A3460B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178CDD3">
      <w:pPr>
        <w:pStyle w:val="16"/>
        <w:overflowPunct w:val="0"/>
        <w:autoSpaceDE/>
        <w:autoSpaceDN/>
        <w:spacing w:line="600" w:lineRule="exact"/>
        <w:ind w:firstLine="1280" w:firstLineChars="4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本单位无政府性基金收支</w:t>
      </w:r>
      <w:r>
        <w:rPr>
          <w:rFonts w:hint="eastAsia" w:ascii="Times New Roman" w:hAnsi="Times New Roman" w:eastAsia="仿宋_GB2312" w:cs="Times New Roman"/>
          <w:sz w:val="32"/>
          <w:szCs w:val="32"/>
          <w:lang w:eastAsia="zh-CN"/>
        </w:rPr>
        <w:t>。</w:t>
      </w:r>
    </w:p>
    <w:p w14:paraId="3E4E985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A83A0D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139.05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val="en-US" w:eastAsia="zh-CN"/>
        </w:rPr>
        <w:t>财政资金紧张，下拨资金较少；增加了专项支出</w:t>
      </w:r>
      <w:r>
        <w:rPr>
          <w:rFonts w:ascii="Times New Roman" w:hAnsi="Times New Roman" w:eastAsia="仿宋_GB2312" w:cs="Times New Roman"/>
          <w:sz w:val="32"/>
          <w:szCs w:val="32"/>
        </w:rPr>
        <w:t>。</w:t>
      </w:r>
    </w:p>
    <w:p w14:paraId="50C1A2E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A83E18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w:t>
      </w:r>
      <w:r>
        <w:rPr>
          <w:rFonts w:eastAsia="仿宋_GB2312"/>
          <w:kern w:val="0"/>
          <w:sz w:val="32"/>
          <w:szCs w:val="32"/>
        </w:rPr>
        <w:t>用于召开</w:t>
      </w:r>
      <w:r>
        <w:rPr>
          <w:rFonts w:hint="eastAsia" w:eastAsia="仿宋_GB2312"/>
          <w:kern w:val="0"/>
          <w:sz w:val="32"/>
          <w:szCs w:val="32"/>
          <w:lang w:eastAsia="zh-CN"/>
        </w:rPr>
        <w:t>人才工作、考核、党建、教育专班等</w:t>
      </w:r>
      <w:r>
        <w:rPr>
          <w:rFonts w:eastAsia="仿宋_GB2312"/>
          <w:kern w:val="0"/>
          <w:sz w:val="32"/>
          <w:szCs w:val="32"/>
        </w:rPr>
        <w:t>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人，</w:t>
      </w:r>
      <w:r>
        <w:rPr>
          <w:rFonts w:eastAsia="仿宋_GB2312"/>
          <w:kern w:val="0"/>
          <w:sz w:val="32"/>
          <w:szCs w:val="32"/>
        </w:rPr>
        <w:t>内容为</w:t>
      </w:r>
      <w:r>
        <w:rPr>
          <w:rFonts w:hint="eastAsia" w:eastAsia="仿宋_GB2312"/>
          <w:kern w:val="0"/>
          <w:sz w:val="32"/>
          <w:szCs w:val="32"/>
          <w:lang w:eastAsia="zh-CN"/>
        </w:rPr>
        <w:t>人才引进</w:t>
      </w:r>
      <w:r>
        <w:rPr>
          <w:rFonts w:hint="eastAsia" w:eastAsia="仿宋_GB2312"/>
          <w:sz w:val="32"/>
          <w:szCs w:val="32"/>
        </w:rPr>
        <w:t>、</w:t>
      </w:r>
      <w:r>
        <w:rPr>
          <w:rFonts w:hint="eastAsia" w:eastAsia="仿宋_GB2312"/>
          <w:sz w:val="32"/>
          <w:szCs w:val="32"/>
          <w:lang w:eastAsia="zh-CN"/>
        </w:rPr>
        <w:t>考核、</w:t>
      </w:r>
      <w:r>
        <w:rPr>
          <w:rFonts w:hint="eastAsia" w:eastAsia="仿宋_GB2312"/>
          <w:sz w:val="32"/>
          <w:szCs w:val="32"/>
        </w:rPr>
        <w:t>党建</w:t>
      </w:r>
      <w:r>
        <w:rPr>
          <w:rFonts w:hint="eastAsia" w:eastAsia="仿宋_GB2312"/>
          <w:sz w:val="32"/>
          <w:szCs w:val="32"/>
          <w:lang w:eastAsia="zh-CN"/>
        </w:rPr>
        <w:t>、教育专班</w:t>
      </w:r>
      <w:r>
        <w:rPr>
          <w:rFonts w:hint="eastAsia" w:eastAsia="仿宋_GB2312"/>
          <w:sz w:val="32"/>
          <w:szCs w:val="32"/>
        </w:rPr>
        <w:t>等工作</w:t>
      </w:r>
      <w:r>
        <w:rPr>
          <w:rFonts w:hint="eastAsia" w:eastAsia="仿宋_GB2312"/>
          <w:sz w:val="32"/>
          <w:szCs w:val="32"/>
          <w:lang w:eastAsia="zh-CN"/>
        </w:rPr>
        <w:t>安排</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0.20</w:t>
      </w:r>
      <w:r>
        <w:rPr>
          <w:rFonts w:ascii="Times New Roman" w:hAnsi="Times New Roman" w:eastAsia="仿宋_GB2312" w:cs="Times New Roman"/>
          <w:sz w:val="32"/>
          <w:szCs w:val="32"/>
        </w:rPr>
        <w:t>万元，用于开展</w:t>
      </w:r>
      <w:r>
        <w:rPr>
          <w:rFonts w:hint="eastAsia" w:eastAsia="仿宋_GB2312"/>
          <w:kern w:val="0"/>
          <w:sz w:val="32"/>
          <w:szCs w:val="32"/>
          <w:lang w:eastAsia="zh-CN"/>
        </w:rPr>
        <w:t>党员及农村党员、驻村工作队队员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人，内容为</w:t>
      </w:r>
      <w:r>
        <w:rPr>
          <w:rFonts w:hint="eastAsia" w:eastAsia="仿宋_GB2312"/>
          <w:kern w:val="0"/>
          <w:sz w:val="32"/>
          <w:szCs w:val="32"/>
          <w:lang w:eastAsia="zh-CN"/>
        </w:rPr>
        <w:t>党员学习、驻村工作队学习</w:t>
      </w:r>
      <w:r>
        <w:rPr>
          <w:rFonts w:ascii="Times New Roman" w:hAnsi="Times New Roman" w:eastAsia="仿宋_GB2312" w:cs="Times New Roman"/>
          <w:sz w:val="32"/>
          <w:szCs w:val="32"/>
        </w:rPr>
        <w:t>；举办……等节庆、晚会、论坛、赛事活动，开支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kern w:val="0"/>
          <w:sz w:val="32"/>
          <w:szCs w:val="32"/>
          <w:lang w:val="en-US" w:eastAsia="zh-CN"/>
        </w:rPr>
        <w:t>主要是没有</w:t>
      </w:r>
      <w:r>
        <w:rPr>
          <w:rFonts w:hint="eastAsia" w:eastAsia="仿宋_GB2312"/>
          <w:kern w:val="0"/>
          <w:sz w:val="32"/>
          <w:szCs w:val="32"/>
          <w:lang w:eastAsia="zh-CN"/>
        </w:rPr>
        <w:t>节庆、晚会、论坛、赛事活动开支</w:t>
      </w:r>
      <w:r>
        <w:rPr>
          <w:rFonts w:ascii="Times New Roman" w:hAnsi="Times New Roman" w:eastAsia="仿宋_GB2312" w:cs="Times New Roman"/>
          <w:sz w:val="32"/>
          <w:szCs w:val="32"/>
        </w:rPr>
        <w:t>。</w:t>
      </w:r>
    </w:p>
    <w:p w14:paraId="7229F90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6BC8531">
      <w:pPr>
        <w:pStyle w:val="16"/>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80.23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60.12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20.11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80.23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80.23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74.93</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25.07</w:t>
      </w:r>
      <w:r>
        <w:rPr>
          <w:rFonts w:ascii="Times New Roman" w:hAnsi="Times New Roman" w:eastAsia="仿宋_GB2312" w:cs="Times New Roman"/>
          <w:color w:val="auto"/>
          <w:sz w:val="32"/>
          <w:szCs w:val="32"/>
        </w:rPr>
        <w:t>%。</w:t>
      </w:r>
    </w:p>
    <w:p w14:paraId="22FCC5F8">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8855908">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0322E6">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E28738F">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5070.46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5070.46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90.61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eastAsia="仿宋_GB2312" w:cs="Times New Roman"/>
          <w:kern w:val="0"/>
          <w:sz w:val="32"/>
          <w:szCs w:val="32"/>
          <w:lang w:eastAsia="zh-CN"/>
        </w:rPr>
        <w:t>村干部工资</w:t>
      </w:r>
      <w:r>
        <w:rPr>
          <w:rFonts w:ascii="Times New Roman" w:hAnsi="Times New Roman" w:eastAsia="仿宋_GB2312" w:cs="Times New Roman"/>
          <w:kern w:val="0"/>
          <w:sz w:val="32"/>
          <w:szCs w:val="32"/>
        </w:rPr>
        <w:t>”“</w:t>
      </w:r>
      <w:r>
        <w:rPr>
          <w:rFonts w:hint="eastAsia" w:eastAsia="仿宋_GB2312" w:cs="Times New Roman"/>
          <w:kern w:val="0"/>
          <w:sz w:val="32"/>
          <w:szCs w:val="32"/>
          <w:lang w:eastAsia="zh-CN"/>
        </w:rPr>
        <w:t>离任退休人员生活补助</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5070.46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2890139">
      <w:pPr>
        <w:overflowPunct w:val="0"/>
        <w:spacing w:line="600" w:lineRule="exact"/>
        <w:ind w:firstLine="640" w:firstLineChars="200"/>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5626.42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5626.42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highlight w:val="none"/>
        </w:rPr>
        <w:t>厉行节约成效显著，严格落实过紧日子要求，全年“三公”经费、会议</w:t>
      </w:r>
      <w:r>
        <w:rPr>
          <w:rFonts w:hint="eastAsia" w:ascii="Times New Roman" w:hAnsi="Times New Roman" w:eastAsia="仿宋_GB2312" w:cs="Times New Roman"/>
          <w:sz w:val="32"/>
          <w:szCs w:val="32"/>
        </w:rPr>
        <w:t>费支出较上年大幅压减，公务接待</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rPr>
        <w:t>支出，机关运行成本得到有效管控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按时发放工资报酬及生活补助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预算编制质量不高，编制前瞻性、精准性不足，政府采购预算存在求多求全现象，精细化、科学化水平有待提升</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抓实预算编制提质，强化年度收支研判预测，科学统筹财力保障与履职需求，优化支出结构，严控非刚性、非重点一般性支出，全面提升预算编制的科学性和精准度。</w:t>
      </w:r>
    </w:p>
    <w:p w14:paraId="501C4B50">
      <w:pPr>
        <w:pStyle w:val="16"/>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b/>
          <w:bCs/>
          <w:color w:val="auto"/>
          <w:kern w:val="0"/>
          <w:sz w:val="32"/>
          <w:szCs w:val="32"/>
          <w:lang w:val="en-US" w:eastAsia="zh-CN" w:bidi="ar-SA"/>
        </w:rPr>
        <w:t>一是进一步完善绩效管理机制。</w:t>
      </w:r>
      <w:r>
        <w:rPr>
          <w:rFonts w:hint="eastAsia" w:ascii="Times New Roman" w:hAnsi="Times New Roman" w:eastAsia="仿宋_GB2312" w:cs="Times New Roman"/>
          <w:color w:val="auto"/>
          <w:kern w:val="0"/>
          <w:sz w:val="32"/>
          <w:szCs w:val="32"/>
          <w:lang w:val="en-US" w:eastAsia="zh-CN" w:bidi="ar-SA"/>
        </w:rPr>
        <w:t>按单位规定制度由专人执行绩效管理，明确绩效管理各环节工作要求及各方责任，并通过制度实际执行，促使各方对财务管理与绩效管理的要求达成共识，逐步提高所有人员对绩效管理的接受程度和重视程度。</w:t>
      </w:r>
      <w:r>
        <w:rPr>
          <w:rFonts w:hint="eastAsia" w:ascii="Times New Roman" w:hAnsi="Times New Roman" w:eastAsia="仿宋_GB2312" w:cs="Times New Roman"/>
          <w:b/>
          <w:bCs/>
          <w:color w:val="auto"/>
          <w:kern w:val="0"/>
          <w:sz w:val="32"/>
          <w:szCs w:val="32"/>
          <w:lang w:val="en-US" w:eastAsia="zh-CN" w:bidi="ar-SA"/>
        </w:rPr>
        <w:t>二是加强资金管理</w:t>
      </w:r>
      <w:r>
        <w:rPr>
          <w:rFonts w:hint="eastAsia" w:ascii="Times New Roman" w:hAnsi="Times New Roman" w:eastAsia="仿宋_GB2312" w:cs="Times New Roman"/>
          <w:color w:val="auto"/>
          <w:kern w:val="0"/>
          <w:sz w:val="32"/>
          <w:szCs w:val="32"/>
          <w:lang w:val="en-US" w:eastAsia="zh-CN" w:bidi="ar-SA"/>
        </w:rPr>
        <w:t>。加强资金采购管理，提高项目采购预算编制水平；扎实做好绩效监控工作，强化执行监督管理，对因客观原因出现目标偏差的及时调整指标，避免出现预算执行率偏低或资金结余率过高等问题。三</w:t>
      </w:r>
      <w:r>
        <w:rPr>
          <w:rFonts w:hint="eastAsia" w:ascii="Times New Roman" w:hAnsi="Times New Roman" w:eastAsia="仿宋_GB2312" w:cs="Times New Roman"/>
          <w:b/>
          <w:bCs/>
          <w:color w:val="auto"/>
          <w:kern w:val="0"/>
          <w:sz w:val="32"/>
          <w:szCs w:val="32"/>
          <w:lang w:val="en-US" w:eastAsia="zh-CN" w:bidi="ar-SA"/>
        </w:rPr>
        <w:t>是加强学习培训</w:t>
      </w:r>
      <w:r>
        <w:rPr>
          <w:rFonts w:hint="eastAsia" w:ascii="Times New Roman" w:hAnsi="Times New Roman" w:eastAsia="仿宋_GB2312" w:cs="Times New Roman"/>
          <w:color w:val="auto"/>
          <w:kern w:val="0"/>
          <w:sz w:val="32"/>
          <w:szCs w:val="32"/>
          <w:lang w:val="en-US" w:eastAsia="zh-CN" w:bidi="ar-SA"/>
        </w:rPr>
        <w:t>。积极参与财绩效管理相关培训，提升绩效管理意识，增强履职能力，提升绩效制定的科学性和合理性。</w:t>
      </w:r>
    </w:p>
    <w:p w14:paraId="7349171F">
      <w:pPr>
        <w:pStyle w:val="16"/>
        <w:jc w:val="center"/>
        <w:rPr>
          <w:rFonts w:ascii="Times New Roman" w:hAnsi="Times New Roman" w:cs="Times New Roman"/>
          <w:sz w:val="72"/>
          <w:szCs w:val="72"/>
        </w:rPr>
      </w:pPr>
    </w:p>
    <w:p w14:paraId="00D42A84">
      <w:pPr>
        <w:pStyle w:val="16"/>
        <w:jc w:val="center"/>
        <w:rPr>
          <w:rFonts w:ascii="Times New Roman" w:hAnsi="Times New Roman" w:cs="Times New Roman"/>
          <w:sz w:val="72"/>
          <w:szCs w:val="72"/>
        </w:rPr>
      </w:pPr>
    </w:p>
    <w:p w14:paraId="092FE41C">
      <w:pPr>
        <w:pStyle w:val="16"/>
        <w:jc w:val="center"/>
        <w:rPr>
          <w:rFonts w:ascii="Times New Roman" w:hAnsi="Times New Roman" w:cs="Times New Roman"/>
          <w:sz w:val="72"/>
          <w:szCs w:val="72"/>
        </w:rPr>
      </w:pPr>
    </w:p>
    <w:p w14:paraId="1EBE6AED">
      <w:pPr>
        <w:pStyle w:val="16"/>
        <w:jc w:val="center"/>
        <w:rPr>
          <w:rFonts w:ascii="Times New Roman" w:hAnsi="Times New Roman" w:cs="Times New Roman"/>
          <w:sz w:val="72"/>
          <w:szCs w:val="72"/>
        </w:rPr>
      </w:pPr>
    </w:p>
    <w:p w14:paraId="0FED7A53">
      <w:pPr>
        <w:pStyle w:val="16"/>
        <w:jc w:val="center"/>
        <w:rPr>
          <w:rFonts w:ascii="Times New Roman" w:hAnsi="Times New Roman" w:cs="Times New Roman"/>
          <w:sz w:val="72"/>
          <w:szCs w:val="72"/>
        </w:rPr>
      </w:pPr>
    </w:p>
    <w:p w14:paraId="01C187EA">
      <w:pPr>
        <w:pStyle w:val="16"/>
        <w:jc w:val="both"/>
        <w:rPr>
          <w:rFonts w:ascii="Times New Roman" w:hAnsi="Times New Roman" w:cs="Times New Roman"/>
          <w:sz w:val="72"/>
          <w:szCs w:val="72"/>
        </w:rPr>
      </w:pPr>
    </w:p>
    <w:p w14:paraId="3F98CF33">
      <w:pPr>
        <w:pStyle w:val="16"/>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0AC0FFD7">
      <w:pPr>
        <w:pStyle w:val="16"/>
        <w:numPr>
          <w:ilvl w:val="0"/>
          <w:numId w:val="0"/>
        </w:numPr>
        <w:spacing w:line="360" w:lineRule="auto"/>
        <w:jc w:val="both"/>
        <w:rPr>
          <w:rFonts w:ascii="Times New Roman" w:hAnsi="Times New Roman" w:eastAsia="方正小标宋_GBK" w:cs="Times New Roman"/>
          <w:sz w:val="52"/>
          <w:szCs w:val="52"/>
        </w:rPr>
      </w:pPr>
    </w:p>
    <w:p w14:paraId="65A12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auto"/>
          <w:kern w:val="0"/>
          <w:sz w:val="32"/>
          <w:szCs w:val="32"/>
          <w:lang w:val="en-US" w:eastAsia="zh-CN" w:bidi="ar-SA"/>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29E33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auto"/>
          <w:kern w:val="0"/>
          <w:sz w:val="32"/>
          <w:szCs w:val="32"/>
          <w:lang w:val="en-US" w:eastAsia="zh-CN" w:bidi="ar-SA"/>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48E25D1A">
      <w:pPr>
        <w:pStyle w:val="16"/>
        <w:jc w:val="center"/>
        <w:rPr>
          <w:rFonts w:ascii="Times New Roman" w:hAnsi="Times New Roman" w:cs="Times New Roman"/>
          <w:sz w:val="72"/>
          <w:szCs w:val="72"/>
        </w:rPr>
      </w:pPr>
    </w:p>
    <w:p w14:paraId="60341220">
      <w:pPr>
        <w:pStyle w:val="16"/>
        <w:jc w:val="center"/>
        <w:rPr>
          <w:rFonts w:ascii="Times New Roman" w:hAnsi="Times New Roman" w:cs="Times New Roman"/>
          <w:sz w:val="72"/>
          <w:szCs w:val="72"/>
        </w:rPr>
      </w:pPr>
    </w:p>
    <w:p w14:paraId="458FC115">
      <w:pPr>
        <w:pStyle w:val="16"/>
        <w:jc w:val="center"/>
        <w:rPr>
          <w:rFonts w:ascii="Times New Roman" w:hAnsi="Times New Roman" w:cs="Times New Roman"/>
          <w:sz w:val="72"/>
          <w:szCs w:val="72"/>
        </w:rPr>
      </w:pPr>
    </w:p>
    <w:p w14:paraId="26C1A524">
      <w:pPr>
        <w:pStyle w:val="16"/>
        <w:jc w:val="center"/>
        <w:rPr>
          <w:rFonts w:ascii="Times New Roman" w:hAnsi="Times New Roman" w:cs="Times New Roman"/>
          <w:sz w:val="72"/>
          <w:szCs w:val="72"/>
        </w:rPr>
      </w:pPr>
    </w:p>
    <w:p w14:paraId="601ED0AC">
      <w:pPr>
        <w:pStyle w:val="16"/>
        <w:jc w:val="center"/>
        <w:rPr>
          <w:rFonts w:ascii="Times New Roman" w:hAnsi="Times New Roman" w:cs="Times New Roman"/>
          <w:sz w:val="72"/>
          <w:szCs w:val="72"/>
        </w:rPr>
      </w:pPr>
    </w:p>
    <w:p w14:paraId="441C640C">
      <w:pPr>
        <w:pStyle w:val="16"/>
        <w:jc w:val="center"/>
        <w:rPr>
          <w:rFonts w:ascii="Times New Roman" w:hAnsi="Times New Roman" w:cs="Times New Roman"/>
          <w:sz w:val="72"/>
          <w:szCs w:val="72"/>
        </w:rPr>
      </w:pPr>
    </w:p>
    <w:p w14:paraId="6A768148">
      <w:pPr>
        <w:pStyle w:val="16"/>
        <w:jc w:val="center"/>
        <w:rPr>
          <w:rFonts w:ascii="Times New Roman" w:hAnsi="Times New Roman" w:cs="Times New Roman"/>
          <w:sz w:val="72"/>
          <w:szCs w:val="72"/>
        </w:rPr>
      </w:pPr>
    </w:p>
    <w:p w14:paraId="3169A6AB">
      <w:pPr>
        <w:pStyle w:val="16"/>
        <w:jc w:val="both"/>
        <w:rPr>
          <w:rFonts w:ascii="Times New Roman" w:hAnsi="Times New Roman" w:cs="Times New Roman"/>
          <w:sz w:val="72"/>
          <w:szCs w:val="72"/>
        </w:rPr>
      </w:pPr>
    </w:p>
    <w:p w14:paraId="6D5BAABD">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F091D59">
      <w:pPr>
        <w:rPr>
          <w:rFonts w:ascii="Times New Roman" w:hAnsi="Times New Roman" w:cs="Times New Roman"/>
          <w:sz w:val="72"/>
          <w:szCs w:val="72"/>
        </w:rPr>
      </w:pPr>
    </w:p>
    <w:p w14:paraId="3498F452">
      <w:pPr>
        <w:wordWrap/>
        <w:snapToGrid w:val="0"/>
        <w:spacing w:line="240" w:lineRule="auto"/>
        <w:jc w:val="center"/>
        <w:textAlignment w:val="auto"/>
        <w:outlineLvl w:val="0"/>
        <w:rPr>
          <w:rFonts w:hint="eastAsia" w:ascii="黑体" w:hAnsi="黑体" w:eastAsia="黑体" w:cs="黑体"/>
          <w:b w:val="0"/>
          <w:bCs/>
          <w:sz w:val="44"/>
          <w:szCs w:val="44"/>
          <w:lang w:val="en-US" w:eastAsia="zh-CN"/>
        </w:rPr>
      </w:pPr>
      <w:r>
        <w:rPr>
          <w:rFonts w:hint="eastAsia" w:ascii="黑体" w:hAnsi="黑体" w:eastAsia="黑体" w:cs="黑体"/>
          <w:b w:val="0"/>
          <w:bCs/>
          <w:sz w:val="44"/>
          <w:szCs w:val="44"/>
          <w:lang w:val="en-US" w:eastAsia="zh-CN"/>
        </w:rPr>
        <w:t>2025年度部门整体支出绩效评价报告</w:t>
      </w:r>
    </w:p>
    <w:p w14:paraId="6C315195">
      <w:pPr>
        <w:pStyle w:val="2"/>
        <w:rPr>
          <w:rFonts w:hint="eastAsia"/>
        </w:rPr>
      </w:pPr>
    </w:p>
    <w:p w14:paraId="49C9D554">
      <w:pPr>
        <w:spacing w:line="600" w:lineRule="exact"/>
        <w:ind w:firstLine="840" w:firstLineChars="3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根据</w:t>
      </w:r>
      <w:r>
        <w:rPr>
          <w:rFonts w:hint="eastAsia" w:ascii="仿宋_GB2312" w:hAnsi="仿宋_GB2312" w:eastAsia="仿宋_GB2312" w:cs="仿宋_GB2312"/>
          <w:b w:val="0"/>
          <w:bCs/>
          <w:sz w:val="28"/>
          <w:szCs w:val="28"/>
          <w:lang w:val="en-US" w:eastAsia="zh-CN"/>
        </w:rPr>
        <w:t>《中共中央 国务院 关于全面实施预算绩效管理的意见》（中发[2018]34号）</w:t>
      </w:r>
      <w:r>
        <w:rPr>
          <w:rFonts w:hint="eastAsia" w:ascii="仿宋_GB2312" w:hAnsi="仿宋_GB2312" w:eastAsia="仿宋_GB2312" w:cs="仿宋_GB2312"/>
          <w:b w:val="0"/>
          <w:bCs/>
          <w:sz w:val="28"/>
          <w:szCs w:val="28"/>
        </w:rPr>
        <w:t>、中共湖南省委办公厅 湖南省人民政府办公厅《关于全面实施预算绩效管理的实施意见》（湘办发[</w:t>
      </w:r>
      <w:r>
        <w:rPr>
          <w:rFonts w:hint="eastAsia" w:ascii="仿宋_GB2312" w:hAnsi="仿宋_GB2312" w:eastAsia="仿宋_GB2312" w:cs="仿宋_GB2312"/>
          <w:b w:val="0"/>
          <w:bCs/>
          <w:sz w:val="28"/>
          <w:szCs w:val="28"/>
          <w:lang w:eastAsia="zh-CN"/>
        </w:rPr>
        <w:t>20</w:t>
      </w:r>
      <w:r>
        <w:rPr>
          <w:rFonts w:hint="eastAsia" w:ascii="仿宋_GB2312" w:hAnsi="仿宋_GB2312" w:eastAsia="仿宋_GB2312" w:cs="仿宋_GB2312"/>
          <w:b w:val="0"/>
          <w:bCs/>
          <w:sz w:val="28"/>
          <w:szCs w:val="28"/>
          <w:lang w:val="en-US" w:eastAsia="zh-CN"/>
        </w:rPr>
        <w:t>19</w:t>
      </w:r>
      <w:r>
        <w:rPr>
          <w:rFonts w:hint="eastAsia" w:ascii="仿宋_GB2312" w:hAnsi="仿宋_GB2312" w:eastAsia="仿宋_GB2312" w:cs="仿宋_GB2312"/>
          <w:b w:val="0"/>
          <w:bCs/>
          <w:sz w:val="28"/>
          <w:szCs w:val="28"/>
        </w:rPr>
        <w:t>]1</w:t>
      </w:r>
      <w:r>
        <w:rPr>
          <w:rFonts w:hint="eastAsia" w:ascii="仿宋_GB2312" w:hAnsi="仿宋_GB2312" w:eastAsia="仿宋_GB2312" w:cs="仿宋_GB2312"/>
          <w:b w:val="0"/>
          <w:bCs/>
          <w:sz w:val="28"/>
          <w:szCs w:val="28"/>
          <w:lang w:val="en-US" w:eastAsia="zh-CN"/>
        </w:rPr>
        <w:t>0</w:t>
      </w:r>
      <w:r>
        <w:rPr>
          <w:rFonts w:hint="eastAsia" w:ascii="仿宋_GB2312" w:hAnsi="仿宋_GB2312" w:eastAsia="仿宋_GB2312" w:cs="仿宋_GB2312"/>
          <w:b w:val="0"/>
          <w:bCs/>
          <w:sz w:val="28"/>
          <w:szCs w:val="28"/>
        </w:rPr>
        <w:t>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《湖南省预算支出绩效评价管理办法》（湘财绩[2020]7号）、</w:t>
      </w:r>
      <w:r>
        <w:rPr>
          <w:rFonts w:hint="eastAsia" w:ascii="仿宋_GB2312" w:hAnsi="仿宋_GB2312" w:eastAsia="仿宋_GB2312" w:cs="仿宋_GB2312"/>
          <w:b w:val="0"/>
          <w:bCs/>
          <w:sz w:val="28"/>
          <w:szCs w:val="28"/>
          <w:lang w:eastAsia="zh-CN"/>
        </w:rPr>
        <w:t>《蓝山</w:t>
      </w:r>
      <w:r>
        <w:rPr>
          <w:rFonts w:hint="eastAsia" w:ascii="仿宋_GB2312" w:hAnsi="仿宋_GB2312" w:eastAsia="仿宋_GB2312" w:cs="仿宋_GB2312"/>
          <w:b w:val="0"/>
          <w:bCs/>
          <w:sz w:val="28"/>
          <w:szCs w:val="28"/>
          <w:lang w:val="en-US" w:eastAsia="zh-CN"/>
        </w:rPr>
        <w:t>县财政局</w:t>
      </w:r>
      <w:r>
        <w:rPr>
          <w:rFonts w:hint="eastAsia" w:ascii="仿宋_GB2312" w:hAnsi="仿宋_GB2312" w:eastAsia="仿宋_GB2312" w:cs="仿宋_GB2312"/>
          <w:b w:val="0"/>
          <w:bCs/>
          <w:sz w:val="28"/>
          <w:szCs w:val="28"/>
        </w:rPr>
        <w:t>关于</w:t>
      </w:r>
      <w:r>
        <w:rPr>
          <w:rFonts w:hint="eastAsia" w:ascii="仿宋_GB2312" w:hAnsi="仿宋_GB2312" w:eastAsia="仿宋_GB2312" w:cs="仿宋_GB2312"/>
          <w:b w:val="0"/>
          <w:bCs/>
          <w:sz w:val="28"/>
          <w:szCs w:val="28"/>
          <w:lang w:val="en-US" w:eastAsia="zh-CN"/>
        </w:rPr>
        <w:t>开展</w:t>
      </w:r>
      <w:r>
        <w:rPr>
          <w:rFonts w:hint="eastAsia" w:ascii="仿宋_GB2312" w:hAnsi="仿宋_GB2312" w:eastAsia="仿宋_GB2312" w:cs="仿宋_GB2312"/>
          <w:b w:val="0"/>
          <w:bCs/>
          <w:sz w:val="28"/>
          <w:szCs w:val="28"/>
        </w:rPr>
        <w:t>20</w:t>
      </w:r>
      <w:r>
        <w:rPr>
          <w:rFonts w:hint="eastAsia" w:ascii="仿宋_GB2312" w:hAnsi="仿宋_GB2312" w:eastAsia="仿宋_GB2312" w:cs="仿宋_GB2312"/>
          <w:b w:val="0"/>
          <w:bCs/>
          <w:sz w:val="28"/>
          <w:szCs w:val="28"/>
          <w:lang w:val="en-US" w:eastAsia="zh-CN"/>
        </w:rPr>
        <w:t>25</w:t>
      </w:r>
      <w:r>
        <w:rPr>
          <w:rFonts w:hint="eastAsia" w:ascii="仿宋_GB2312" w:hAnsi="仿宋_GB2312" w:eastAsia="仿宋_GB2312" w:cs="仿宋_GB2312"/>
          <w:b w:val="0"/>
          <w:bCs/>
          <w:sz w:val="28"/>
          <w:szCs w:val="28"/>
        </w:rPr>
        <w:t>年度</w:t>
      </w:r>
      <w:r>
        <w:rPr>
          <w:rFonts w:hint="eastAsia" w:ascii="仿宋_GB2312" w:hAnsi="仿宋_GB2312" w:eastAsia="仿宋_GB2312" w:cs="仿宋_GB2312"/>
          <w:b w:val="0"/>
          <w:bCs/>
          <w:sz w:val="28"/>
          <w:szCs w:val="28"/>
          <w:lang w:val="en-US" w:eastAsia="zh-CN"/>
        </w:rPr>
        <w:t>财政</w:t>
      </w:r>
      <w:r>
        <w:rPr>
          <w:rFonts w:hint="eastAsia" w:ascii="仿宋_GB2312" w:hAnsi="仿宋_GB2312" w:eastAsia="仿宋_GB2312" w:cs="仿宋_GB2312"/>
          <w:b w:val="0"/>
          <w:bCs/>
          <w:sz w:val="28"/>
          <w:szCs w:val="28"/>
        </w:rPr>
        <w:t>支出绩效</w:t>
      </w:r>
      <w:r>
        <w:rPr>
          <w:rFonts w:hint="eastAsia" w:ascii="仿宋_GB2312" w:hAnsi="仿宋_GB2312" w:eastAsia="仿宋_GB2312" w:cs="仿宋_GB2312"/>
          <w:b w:val="0"/>
          <w:bCs/>
          <w:sz w:val="28"/>
          <w:szCs w:val="28"/>
          <w:lang w:eastAsia="zh-CN"/>
        </w:rPr>
        <w:t>自评</w:t>
      </w:r>
      <w:r>
        <w:rPr>
          <w:rFonts w:hint="eastAsia" w:ascii="仿宋_GB2312" w:hAnsi="仿宋_GB2312" w:eastAsia="仿宋_GB2312" w:cs="仿宋_GB2312"/>
          <w:b w:val="0"/>
          <w:bCs/>
          <w:sz w:val="28"/>
          <w:szCs w:val="28"/>
        </w:rPr>
        <w:t>工作的通知</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蓝财绩[2026]2号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精神</w:t>
      </w:r>
      <w:r>
        <w:rPr>
          <w:rFonts w:hint="eastAsia" w:ascii="仿宋_GB2312" w:hAnsi="仿宋_GB2312" w:eastAsia="仿宋_GB2312" w:cs="仿宋_GB2312"/>
          <w:b w:val="0"/>
          <w:bCs/>
          <w:sz w:val="28"/>
          <w:szCs w:val="28"/>
        </w:rPr>
        <w:t>，我单位领导高度重视，认真组织，对</w:t>
      </w:r>
      <w:r>
        <w:rPr>
          <w:rFonts w:hint="eastAsia" w:ascii="仿宋_GB2312" w:hAnsi="仿宋_GB2312" w:eastAsia="仿宋_GB2312" w:cs="仿宋_GB2312"/>
          <w:b w:val="0"/>
          <w:bCs/>
          <w:sz w:val="28"/>
          <w:szCs w:val="28"/>
          <w:lang w:eastAsia="zh-CN"/>
        </w:rPr>
        <w:t>202</w:t>
      </w:r>
      <w:r>
        <w:rPr>
          <w:rFonts w:hint="eastAsia" w:ascii="仿宋_GB2312" w:hAnsi="仿宋_GB2312" w:eastAsia="仿宋_GB2312" w:cs="仿宋_GB2312"/>
          <w:b w:val="0"/>
          <w:bCs/>
          <w:sz w:val="28"/>
          <w:szCs w:val="28"/>
          <w:lang w:val="en-US" w:eastAsia="zh-CN"/>
        </w:rPr>
        <w:t>5</w:t>
      </w:r>
      <w:r>
        <w:rPr>
          <w:rFonts w:hint="eastAsia" w:ascii="仿宋_GB2312" w:hAnsi="仿宋_GB2312" w:eastAsia="仿宋_GB2312" w:cs="仿宋_GB2312"/>
          <w:b w:val="0"/>
          <w:bCs/>
          <w:sz w:val="28"/>
          <w:szCs w:val="28"/>
        </w:rPr>
        <w:t>年部门整体支出进行了绩效</w:t>
      </w:r>
      <w:r>
        <w:rPr>
          <w:rFonts w:hint="eastAsia" w:ascii="仿宋_GB2312" w:hAnsi="仿宋_GB2312" w:eastAsia="仿宋_GB2312" w:cs="仿宋_GB2312"/>
          <w:b w:val="0"/>
          <w:bCs/>
          <w:sz w:val="28"/>
          <w:szCs w:val="28"/>
          <w:lang w:val="en-US" w:eastAsia="zh-CN"/>
        </w:rPr>
        <w:t>自评</w:t>
      </w:r>
      <w:r>
        <w:rPr>
          <w:rFonts w:hint="eastAsia" w:ascii="仿宋_GB2312" w:hAnsi="仿宋_GB2312" w:eastAsia="仿宋_GB2312" w:cs="仿宋_GB2312"/>
          <w:b w:val="0"/>
          <w:bCs/>
          <w:sz w:val="28"/>
          <w:szCs w:val="28"/>
        </w:rPr>
        <w:t>，现将我单位部门整体支出绩效</w:t>
      </w:r>
      <w:r>
        <w:rPr>
          <w:rFonts w:hint="eastAsia" w:ascii="仿宋_GB2312" w:hAnsi="仿宋_GB2312" w:eastAsia="仿宋_GB2312" w:cs="仿宋_GB2312"/>
          <w:b w:val="0"/>
          <w:bCs/>
          <w:sz w:val="28"/>
          <w:szCs w:val="28"/>
          <w:lang w:val="en-US" w:eastAsia="zh-CN"/>
        </w:rPr>
        <w:t>自评</w:t>
      </w:r>
      <w:r>
        <w:rPr>
          <w:rFonts w:hint="eastAsia" w:ascii="仿宋_GB2312" w:hAnsi="仿宋_GB2312" w:eastAsia="仿宋_GB2312" w:cs="仿宋_GB2312"/>
          <w:b w:val="0"/>
          <w:bCs/>
          <w:sz w:val="28"/>
          <w:szCs w:val="28"/>
        </w:rPr>
        <w:t>情况报告如下：</w:t>
      </w:r>
    </w:p>
    <w:p w14:paraId="3EC4B924">
      <w:pPr>
        <w:pStyle w:val="11"/>
        <w:widowControl/>
        <w:numPr>
          <w:ilvl w:val="0"/>
          <w:numId w:val="3"/>
        </w:numPr>
        <w:spacing w:line="33" w:lineRule="atLeast"/>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单位</w:t>
      </w:r>
      <w:r>
        <w:rPr>
          <w:rFonts w:hint="eastAsia" w:ascii="仿宋_GB2312" w:hAnsi="仿宋_GB2312" w:eastAsia="仿宋_GB2312" w:cs="仿宋_GB2312"/>
          <w:b/>
          <w:bCs/>
          <w:sz w:val="28"/>
          <w:szCs w:val="28"/>
          <w:lang w:eastAsia="zh-CN"/>
        </w:rPr>
        <w:t>基本情况</w:t>
      </w:r>
    </w:p>
    <w:p w14:paraId="2BD59A18">
      <w:pPr>
        <w:pStyle w:val="11"/>
        <w:widowControl/>
        <w:numPr>
          <w:ilvl w:val="0"/>
          <w:numId w:val="0"/>
        </w:numPr>
        <w:spacing w:line="33" w:lineRule="atLeast"/>
        <w:ind w:right="0" w:right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 xml:space="preserve"> （一）单位主要职能、机构设置、</w:t>
      </w:r>
      <w:r>
        <w:rPr>
          <w:rFonts w:hint="eastAsia" w:ascii="仿宋_GB2312" w:hAnsi="仿宋_GB2312" w:eastAsia="仿宋_GB2312" w:cs="仿宋_GB2312"/>
          <w:b/>
          <w:bCs/>
          <w:sz w:val="28"/>
          <w:szCs w:val="28"/>
        </w:rPr>
        <w:t>在职人员情况</w:t>
      </w:r>
      <w:r>
        <w:rPr>
          <w:rFonts w:hint="eastAsia" w:ascii="仿宋_GB2312" w:hAnsi="仿宋_GB2312" w:eastAsia="仿宋_GB2312" w:cs="仿宋_GB2312"/>
          <w:b/>
          <w:bCs/>
          <w:sz w:val="28"/>
          <w:szCs w:val="28"/>
          <w:lang w:eastAsia="zh-CN"/>
        </w:rPr>
        <w:t>。</w:t>
      </w:r>
    </w:p>
    <w:p w14:paraId="7F5D5B1F">
      <w:pPr>
        <w:pStyle w:val="16"/>
        <w:spacing w:line="600" w:lineRule="exact"/>
        <w:ind w:firstLine="840" w:firstLineChars="3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1．主要职能。</w:t>
      </w:r>
    </w:p>
    <w:p w14:paraId="04733268">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根据县委有关文件规定，本单位主要工作职责是：</w:t>
      </w:r>
    </w:p>
    <w:p w14:paraId="1E097EBF">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（一）负责结合本县实际提出贯彻党的基本路线的具体措施，提请县委决定后组织实施。</w:t>
      </w:r>
    </w:p>
    <w:p w14:paraId="43E39C31">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（二）负责科级领导班子的思想政治建设，协助县委管理正副科级领导干部；负责科级干部的考察、呈报、任免；负责县级和科级后备干部的选拔、考察和培养工作。</w:t>
      </w:r>
    </w:p>
    <w:p w14:paraId="1AB605EF">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（三）负责审批基层党组织设置；负责全县基层党组织的建设和整顿，指导各级党组织进行换届选举；负责党员的发展、培训和教育管理工作。</w:t>
      </w:r>
    </w:p>
    <w:p w14:paraId="0A86C6EE">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（四）负责县党代表大会闭会期间代表的日常管理和服务，代表活动的组织、联络、协调以及党代表工作室的监督管理工作。</w:t>
      </w:r>
    </w:p>
    <w:p w14:paraId="0A259C0A">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负责干部选拔任用工作的监督；负责干部的教育培训和对干部的政治历史、现实政治表现进行审查；负责办理市管干部职务任免、工资、待遇、退休报批手续；负责县管干部的考察、任免、工资、待遇、出国（境）、退（离）休审批手续的办理。</w:t>
      </w:r>
    </w:p>
    <w:p w14:paraId="2C41C7D8">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（六）负责全县老干部工作、人才工作、及公务员管理工作。</w:t>
      </w:r>
    </w:p>
    <w:p w14:paraId="1A951C25">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（七）负责检查、督促全县各级各部门领导班子、党组织建立健全民主集中制和党内各项制度的情况，会同有关部门抓好领导班子的思想作风建设。</w:t>
      </w:r>
    </w:p>
    <w:p w14:paraId="18B1062C">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（八）负责收集、整理和保管全县干部档案；负责全县党组织、党员和干部的统计工作。</w:t>
      </w:r>
    </w:p>
    <w:p w14:paraId="01FDEF24">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（九）承办县委和市委组织部交办的其他事项。</w:t>
      </w:r>
    </w:p>
    <w:p w14:paraId="5B1CB2A3">
      <w:pPr>
        <w:snapToGrid w:val="0"/>
        <w:spacing w:line="520" w:lineRule="exact"/>
        <w:ind w:firstLine="56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2．机构设置。</w:t>
      </w:r>
    </w:p>
    <w:p w14:paraId="2C10A223">
      <w:pPr>
        <w:snapToGrid w:val="0"/>
        <w:spacing w:line="520" w:lineRule="exact"/>
        <w:ind w:firstLine="560" w:firstLineChars="200"/>
        <w:rPr>
          <w:rFonts w:hint="eastAsia"/>
        </w:rPr>
      </w:pPr>
      <w:r>
        <w:rPr>
          <w:rFonts w:hint="eastAsia" w:ascii="仿宋_GB2312" w:hAnsi="仿宋_GB2312" w:eastAsia="仿宋_GB2312" w:cs="仿宋_GB2312"/>
          <w:sz w:val="28"/>
          <w:szCs w:val="28"/>
        </w:rPr>
        <w:t>中共蓝山县委组织部内设机构及所属事业单位1</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个：包括办公室、研究室、干部办、公务员室、干部信息室、干部教育监督室、党员管理室、</w:t>
      </w:r>
      <w:r>
        <w:rPr>
          <w:rFonts w:hint="eastAsia" w:eastAsia="仿宋_GB2312"/>
          <w:sz w:val="28"/>
          <w:szCs w:val="28"/>
        </w:rPr>
        <w:t>县委直属机关工委办公室</w:t>
      </w:r>
      <w:r>
        <w:rPr>
          <w:rFonts w:hint="eastAsia" w:eastAsia="仿宋_GB2312"/>
          <w:sz w:val="28"/>
          <w:szCs w:val="28"/>
          <w:lang w:eastAsia="zh-CN"/>
        </w:rPr>
        <w:t>、</w:t>
      </w:r>
      <w:r>
        <w:rPr>
          <w:rFonts w:hint="eastAsia" w:ascii="仿宋_GB2312" w:hAnsi="仿宋_GB2312" w:eastAsia="仿宋_GB2312" w:cs="仿宋_GB2312"/>
          <w:sz w:val="28"/>
          <w:szCs w:val="28"/>
        </w:rPr>
        <w:t>人才室、人才发展服务中心、党员教育中心、红色文化教育服务中心、基层党建办、驻村办、考核评价办、离退休党工委办</w:t>
      </w:r>
      <w:r>
        <w:rPr>
          <w:rFonts w:hint="eastAsia" w:eastAsia="仿宋_GB2312"/>
          <w:sz w:val="28"/>
          <w:szCs w:val="28"/>
          <w:lang w:eastAsia="zh-CN"/>
        </w:rPr>
        <w:t>、</w:t>
      </w:r>
      <w:r>
        <w:rPr>
          <w:rFonts w:hint="eastAsia" w:eastAsia="仿宋_GB2312"/>
          <w:sz w:val="28"/>
          <w:szCs w:val="28"/>
        </w:rPr>
        <w:t>纪检室。</w:t>
      </w:r>
    </w:p>
    <w:p w14:paraId="15278983">
      <w:pPr>
        <w:numPr>
          <w:ilvl w:val="0"/>
          <w:numId w:val="4"/>
        </w:numPr>
        <w:snapToGrid w:val="0"/>
        <w:spacing w:line="520" w:lineRule="exact"/>
        <w:ind w:firstLine="56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在职人员情况。</w:t>
      </w:r>
    </w:p>
    <w:p w14:paraId="4115A55D">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蓝山县委组织部人员在职在编人员为31人，其中行政编制</w:t>
      </w: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rPr>
        <w:t>人（含工勤编制3人），事业编制</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人（人才发展服务中心</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人、红色文化教育服务中心</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人）。</w:t>
      </w:r>
    </w:p>
    <w:p w14:paraId="5DEA8B59">
      <w:pPr>
        <w:snapToGrid w:val="0"/>
        <w:spacing w:line="520" w:lineRule="exact"/>
        <w:ind w:firstLine="280" w:firstLineChars="1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（二）单位整体支出规模</w:t>
      </w:r>
      <w:r>
        <w:rPr>
          <w:rFonts w:hint="eastAsia" w:ascii="仿宋_GB2312" w:hAnsi="仿宋_GB2312" w:eastAsia="仿宋_GB2312" w:cs="仿宋_GB2312"/>
          <w:b/>
          <w:bCs/>
          <w:sz w:val="28"/>
          <w:szCs w:val="28"/>
          <w:lang w:eastAsia="zh-CN"/>
        </w:rPr>
        <w:t>。</w:t>
      </w:r>
    </w:p>
    <w:p w14:paraId="32ED1BCD">
      <w:pPr>
        <w:snapToGrid w:val="0"/>
        <w:spacing w:line="52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eastAsia="zh-CN"/>
        </w:rPr>
        <w:t>2025</w:t>
      </w:r>
      <w:r>
        <w:rPr>
          <w:rFonts w:hint="eastAsia" w:ascii="仿宋_GB2312" w:hAnsi="仿宋_GB2312" w:eastAsia="仿宋_GB2312" w:cs="仿宋_GB2312"/>
          <w:sz w:val="28"/>
          <w:szCs w:val="28"/>
          <w:highlight w:val="none"/>
        </w:rPr>
        <w:t>年单位一般公共预算收入</w:t>
      </w:r>
      <w:r>
        <w:rPr>
          <w:rFonts w:hint="eastAsia" w:ascii="仿宋_GB2312" w:hAnsi="仿宋_GB2312" w:eastAsia="仿宋_GB2312" w:cs="仿宋_GB2312"/>
          <w:color w:val="000000"/>
          <w:sz w:val="28"/>
          <w:szCs w:val="28"/>
          <w:highlight w:val="none"/>
          <w:lang w:val="en-US" w:eastAsia="zh-CN"/>
        </w:rPr>
        <w:t>5595.98</w:t>
      </w:r>
      <w:r>
        <w:rPr>
          <w:rFonts w:hint="eastAsia" w:ascii="仿宋_GB2312" w:hAnsi="仿宋_GB2312" w:eastAsia="仿宋_GB2312" w:cs="仿宋_GB2312"/>
          <w:sz w:val="28"/>
          <w:szCs w:val="28"/>
          <w:highlight w:val="none"/>
        </w:rPr>
        <w:t>万元，</w:t>
      </w:r>
      <w:r>
        <w:rPr>
          <w:rFonts w:hint="eastAsia" w:ascii="仿宋_GB2312" w:hAnsi="仿宋_GB2312" w:eastAsia="仿宋_GB2312" w:cs="仿宋_GB2312"/>
          <w:sz w:val="28"/>
          <w:szCs w:val="28"/>
          <w:highlight w:val="none"/>
          <w:lang w:eastAsia="zh-CN"/>
        </w:rPr>
        <w:t>2024</w:t>
      </w:r>
      <w:r>
        <w:rPr>
          <w:rFonts w:hint="eastAsia" w:ascii="仿宋_GB2312" w:hAnsi="仿宋_GB2312" w:eastAsia="仿宋_GB2312" w:cs="仿宋_GB2312"/>
          <w:sz w:val="28"/>
          <w:szCs w:val="28"/>
          <w:highlight w:val="none"/>
        </w:rPr>
        <w:t>年单位一般公共预算收入</w:t>
      </w:r>
      <w:r>
        <w:rPr>
          <w:rFonts w:hint="eastAsia" w:ascii="仿宋_GB2312" w:hAnsi="仿宋_GB2312" w:eastAsia="仿宋_GB2312" w:cs="仿宋_GB2312"/>
          <w:color w:val="000000"/>
          <w:sz w:val="28"/>
          <w:szCs w:val="28"/>
          <w:highlight w:val="none"/>
          <w:lang w:val="en-US" w:eastAsia="zh-CN"/>
        </w:rPr>
        <w:t>4790.31</w:t>
      </w:r>
      <w:r>
        <w:rPr>
          <w:rFonts w:hint="eastAsia" w:ascii="仿宋_GB2312" w:hAnsi="仿宋_GB2312" w:eastAsia="仿宋_GB2312" w:cs="仿宋_GB2312"/>
          <w:sz w:val="28"/>
          <w:szCs w:val="28"/>
          <w:highlight w:val="none"/>
        </w:rPr>
        <w:t>万元，与上年对比</w:t>
      </w:r>
      <w:r>
        <w:rPr>
          <w:rFonts w:hint="eastAsia" w:ascii="仿宋_GB2312" w:hAnsi="仿宋_GB2312" w:eastAsia="仿宋_GB2312" w:cs="仿宋_GB2312"/>
          <w:sz w:val="28"/>
          <w:szCs w:val="28"/>
          <w:highlight w:val="none"/>
          <w:lang w:eastAsia="zh-CN"/>
        </w:rPr>
        <w:t>增加</w:t>
      </w:r>
      <w:r>
        <w:rPr>
          <w:rFonts w:hint="eastAsia" w:ascii="仿宋_GB2312" w:hAnsi="仿宋_GB2312" w:eastAsia="仿宋_GB2312" w:cs="仿宋_GB2312"/>
          <w:sz w:val="28"/>
          <w:szCs w:val="28"/>
          <w:highlight w:val="none"/>
          <w:lang w:val="en-US" w:eastAsia="zh-CN"/>
        </w:rPr>
        <w:t>805.67</w:t>
      </w:r>
      <w:r>
        <w:rPr>
          <w:rFonts w:hint="eastAsia" w:ascii="仿宋_GB2312" w:hAnsi="仿宋_GB2312" w:eastAsia="仿宋_GB2312" w:cs="仿宋_GB2312"/>
          <w:sz w:val="28"/>
          <w:szCs w:val="28"/>
          <w:highlight w:val="none"/>
        </w:rPr>
        <w:t>万元，</w:t>
      </w:r>
      <w:r>
        <w:rPr>
          <w:rFonts w:hint="eastAsia" w:ascii="仿宋_GB2312" w:hAnsi="仿宋_GB2312" w:eastAsia="仿宋_GB2312" w:cs="仿宋_GB2312"/>
          <w:sz w:val="28"/>
          <w:szCs w:val="28"/>
          <w:highlight w:val="none"/>
          <w:lang w:eastAsia="zh-CN"/>
        </w:rPr>
        <w:t>增加</w:t>
      </w:r>
      <w:r>
        <w:rPr>
          <w:rFonts w:hint="eastAsia" w:ascii="仿宋_GB2312" w:hAnsi="仿宋_GB2312" w:eastAsia="仿宋_GB2312" w:cs="仿宋_GB2312"/>
          <w:sz w:val="28"/>
          <w:szCs w:val="28"/>
          <w:highlight w:val="none"/>
        </w:rPr>
        <w:t>原因为</w:t>
      </w:r>
      <w:r>
        <w:rPr>
          <w:rFonts w:hint="eastAsia" w:ascii="仿宋_GB2312" w:hAnsi="仿宋_GB2312" w:eastAsia="仿宋_GB2312" w:cs="仿宋_GB2312"/>
          <w:sz w:val="28"/>
          <w:szCs w:val="28"/>
          <w:highlight w:val="none"/>
          <w:lang w:eastAsia="zh-CN"/>
        </w:rPr>
        <w:t>补发了</w:t>
      </w:r>
      <w:r>
        <w:rPr>
          <w:rFonts w:hint="eastAsia" w:ascii="仿宋_GB2312" w:hAnsi="仿宋_GB2312" w:eastAsia="仿宋_GB2312" w:cs="仿宋_GB2312"/>
          <w:sz w:val="28"/>
          <w:szCs w:val="28"/>
          <w:highlight w:val="none"/>
          <w:lang w:val="en-US" w:eastAsia="zh-CN"/>
        </w:rPr>
        <w:t>2023年、2024年</w:t>
      </w:r>
      <w:r>
        <w:rPr>
          <w:rFonts w:hint="eastAsia" w:ascii="仿宋_GB2312" w:hAnsi="仿宋_GB2312" w:eastAsia="仿宋_GB2312" w:cs="仿宋_GB2312"/>
          <w:sz w:val="28"/>
          <w:szCs w:val="28"/>
          <w:highlight w:val="none"/>
          <w:lang w:eastAsia="zh-CN"/>
        </w:rPr>
        <w:t>全县村干部和退休村干部的工资、生活补贴等在本单位支出</w:t>
      </w:r>
      <w:r>
        <w:rPr>
          <w:rFonts w:hint="eastAsia" w:ascii="仿宋_GB2312" w:hAnsi="仿宋_GB2312" w:eastAsia="仿宋_GB2312" w:cs="仿宋_GB2312"/>
          <w:sz w:val="28"/>
          <w:szCs w:val="28"/>
          <w:highlight w:val="none"/>
        </w:rPr>
        <w:t>。</w:t>
      </w:r>
    </w:p>
    <w:p w14:paraId="32D21BF3">
      <w:pPr>
        <w:pStyle w:val="11"/>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2、本年“三公经费”预算情况。2025年一般公共预算安排“三公经费”预算数20万元，其中：因公出国（境）费0万元，公务用车购置及运行费0万元（其中：公务用车购置费0万元，公务用车运行费0万元），公务接待费20万元。</w:t>
      </w:r>
    </w:p>
    <w:p w14:paraId="1F4DF234">
      <w:pPr>
        <w:pStyle w:val="11"/>
        <w:widowControl/>
        <w:spacing w:line="33" w:lineRule="atLeast"/>
        <w:ind w:firstLine="560" w:firstLineChars="200"/>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三公经费”预算执行情况。2025年“三公经费”预算执行数0.44万元，其中：因公出国（境）费0万元，公务用车购置及运行费0万元（其中：公务用车购置费0万元，公务用车运行费0万元），公务接待费0.44万元。</w:t>
      </w:r>
    </w:p>
    <w:p w14:paraId="1D9D7AFF">
      <w:pPr>
        <w:numPr>
          <w:ilvl w:val="0"/>
          <w:numId w:val="0"/>
        </w:numPr>
        <w:spacing w:line="56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4、与上年比较，“三公经费”控制情况。2025年“三公经费”预算数等于2024年“三公经费”预算数。2025年“三公经费”支出比上年减少1.23万元，主要是2025年4月之后无公务接待，由接待单位协助用餐。</w:t>
      </w:r>
    </w:p>
    <w:p w14:paraId="38516FD3">
      <w:pPr>
        <w:pStyle w:val="11"/>
        <w:widowControl/>
        <w:spacing w:line="33" w:lineRule="atLeast"/>
        <w:ind w:firstLine="560"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二、</w:t>
      </w:r>
      <w:r>
        <w:rPr>
          <w:rFonts w:hint="eastAsia" w:ascii="仿宋_GB2312" w:hAnsi="仿宋_GB2312" w:eastAsia="仿宋_GB2312" w:cs="仿宋_GB2312"/>
          <w:b/>
          <w:bCs/>
          <w:sz w:val="28"/>
          <w:szCs w:val="28"/>
          <w:lang w:eastAsia="zh-CN"/>
        </w:rPr>
        <w:t>一般公共预算支出情况</w:t>
      </w:r>
    </w:p>
    <w:p w14:paraId="378F08D2">
      <w:pPr>
        <w:pStyle w:val="11"/>
        <w:widowControl/>
        <w:spacing w:line="33" w:lineRule="atLeast"/>
        <w:ind w:firstLine="560" w:firstLineChars="2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（一）基本支出情况</w:t>
      </w:r>
    </w:p>
    <w:p w14:paraId="58F6584E">
      <w:pPr>
        <w:pStyle w:val="16"/>
        <w:snapToGrid w:val="0"/>
        <w:spacing w:line="600" w:lineRule="exact"/>
        <w:ind w:firstLine="840" w:firstLineChars="3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2025</w:t>
      </w:r>
      <w:r>
        <w:rPr>
          <w:rFonts w:hint="eastAsia" w:ascii="仿宋_GB2312" w:hAnsi="仿宋_GB2312" w:eastAsia="仿宋_GB2312" w:cs="仿宋_GB2312"/>
          <w:color w:val="auto"/>
          <w:sz w:val="28"/>
          <w:szCs w:val="28"/>
          <w:highlight w:val="none"/>
        </w:rPr>
        <w:t>年度财政拨款基本支出</w:t>
      </w:r>
      <w:r>
        <w:rPr>
          <w:rFonts w:hint="eastAsia" w:ascii="仿宋_GB2312" w:hAnsi="仿宋_GB2312" w:eastAsia="仿宋_GB2312" w:cs="仿宋_GB2312"/>
          <w:sz w:val="28"/>
          <w:szCs w:val="28"/>
          <w:highlight w:val="none"/>
          <w:lang w:val="en-US" w:eastAsia="zh-CN"/>
        </w:rPr>
        <w:t>525.52</w:t>
      </w:r>
      <w:r>
        <w:rPr>
          <w:rFonts w:hint="eastAsia" w:ascii="仿宋_GB2312" w:hAnsi="仿宋_GB2312" w:eastAsia="仿宋_GB2312" w:cs="仿宋_GB2312"/>
          <w:color w:val="auto"/>
          <w:sz w:val="28"/>
          <w:szCs w:val="28"/>
          <w:highlight w:val="none"/>
          <w:u w:val="none"/>
          <w:lang w:val="en-US" w:eastAsia="zh-CN"/>
        </w:rPr>
        <w:t>万</w:t>
      </w:r>
      <w:r>
        <w:rPr>
          <w:rFonts w:hint="eastAsia" w:ascii="仿宋_GB2312" w:hAnsi="仿宋_GB2312" w:eastAsia="仿宋_GB2312" w:cs="仿宋_GB2312"/>
          <w:color w:val="auto"/>
          <w:sz w:val="28"/>
          <w:szCs w:val="28"/>
          <w:highlight w:val="none"/>
        </w:rPr>
        <w:t>元，其中：人员经费</w:t>
      </w:r>
      <w:r>
        <w:rPr>
          <w:rFonts w:hint="eastAsia" w:ascii="仿宋_GB2312" w:hAnsi="仿宋_GB2312" w:eastAsia="仿宋_GB2312" w:cs="仿宋_GB2312"/>
          <w:color w:val="auto"/>
          <w:sz w:val="28"/>
          <w:szCs w:val="28"/>
          <w:highlight w:val="none"/>
          <w:u w:val="none"/>
          <w:lang w:val="en-US" w:eastAsia="zh-CN"/>
        </w:rPr>
        <w:t>386.46</w:t>
      </w:r>
      <w:r>
        <w:rPr>
          <w:rFonts w:hint="eastAsia" w:ascii="仿宋_GB2312" w:hAnsi="仿宋_GB2312" w:eastAsia="仿宋_GB2312" w:cs="仿宋_GB2312"/>
          <w:color w:val="auto"/>
          <w:sz w:val="28"/>
          <w:szCs w:val="28"/>
          <w:highlight w:val="none"/>
        </w:rPr>
        <w:t>万元，占基本支出的</w:t>
      </w:r>
      <w:r>
        <w:rPr>
          <w:rFonts w:hint="eastAsia" w:ascii="仿宋_GB2312" w:hAnsi="仿宋_GB2312" w:eastAsia="仿宋_GB2312" w:cs="仿宋_GB2312"/>
          <w:color w:val="auto"/>
          <w:sz w:val="28"/>
          <w:szCs w:val="28"/>
          <w:highlight w:val="none"/>
          <w:u w:val="none"/>
          <w:lang w:val="en-US" w:eastAsia="zh-CN"/>
        </w:rPr>
        <w:t>73.54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sz w:val="28"/>
          <w:szCs w:val="28"/>
          <w:highlight w:val="none"/>
        </w:rPr>
        <w:t>,主要包括基本工资、津贴补贴、奖金、伙食补助费</w:t>
      </w:r>
      <w:r>
        <w:rPr>
          <w:rFonts w:hint="eastAsia" w:ascii="仿宋_GB2312" w:hAnsi="仿宋_GB2312" w:eastAsia="仿宋_GB2312" w:cs="仿宋_GB2312"/>
          <w:sz w:val="28"/>
          <w:szCs w:val="28"/>
          <w:highlight w:val="none"/>
          <w:lang w:eastAsia="zh-CN"/>
        </w:rPr>
        <w:t>、绩效工资、机关事业单位基本养老保险、职业年金缴费、职工基本医疗保险缴费、其他社会保障缴费、其他工资福利支出、对个人和家庭的补助、生活补助、对其他个人和家庭的补助支出</w:t>
      </w:r>
      <w:r>
        <w:rPr>
          <w:rFonts w:hint="eastAsia" w:ascii="仿宋_GB2312" w:hAnsi="仿宋_GB2312" w:eastAsia="仿宋_GB2312" w:cs="仿宋_GB2312"/>
          <w:color w:val="auto"/>
          <w:sz w:val="28"/>
          <w:szCs w:val="28"/>
          <w:highlight w:val="none"/>
        </w:rPr>
        <w:t>；公用经费</w:t>
      </w:r>
      <w:r>
        <w:rPr>
          <w:rFonts w:hint="eastAsia" w:ascii="仿宋_GB2312" w:hAnsi="仿宋_GB2312" w:eastAsia="仿宋_GB2312" w:cs="仿宋_GB2312"/>
          <w:color w:val="auto"/>
          <w:sz w:val="28"/>
          <w:szCs w:val="28"/>
          <w:highlight w:val="none"/>
          <w:u w:val="none"/>
          <w:lang w:val="en-US" w:eastAsia="zh-CN"/>
        </w:rPr>
        <w:t>139.06</w:t>
      </w:r>
      <w:r>
        <w:rPr>
          <w:rFonts w:hint="eastAsia" w:ascii="仿宋_GB2312" w:hAnsi="仿宋_GB2312" w:eastAsia="仿宋_GB2312" w:cs="仿宋_GB2312"/>
          <w:color w:val="auto"/>
          <w:sz w:val="28"/>
          <w:szCs w:val="28"/>
          <w:highlight w:val="none"/>
        </w:rPr>
        <w:t>万元，占基本支出的</w:t>
      </w:r>
      <w:r>
        <w:rPr>
          <w:rFonts w:hint="eastAsia" w:ascii="仿宋_GB2312" w:hAnsi="仿宋_GB2312" w:eastAsia="仿宋_GB2312" w:cs="仿宋_GB2312"/>
          <w:color w:val="auto"/>
          <w:sz w:val="28"/>
          <w:szCs w:val="28"/>
          <w:highlight w:val="none"/>
          <w:u w:val="none"/>
          <w:lang w:val="en-US" w:eastAsia="zh-CN"/>
        </w:rPr>
        <w:t>26.46</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sz w:val="28"/>
          <w:szCs w:val="28"/>
          <w:highlight w:val="none"/>
        </w:rPr>
        <w:t>包括单位办公费、印刷费、水电费、邮电费、交通费、差旅费、会议费、维修费、</w:t>
      </w:r>
      <w:r>
        <w:rPr>
          <w:rFonts w:hint="eastAsia" w:ascii="仿宋_GB2312" w:hAnsi="仿宋_GB2312" w:eastAsia="仿宋_GB2312" w:cs="仿宋_GB2312"/>
          <w:sz w:val="28"/>
          <w:szCs w:val="28"/>
          <w:highlight w:val="none"/>
          <w:lang w:eastAsia="zh-CN"/>
        </w:rPr>
        <w:t>培训费、公务接待会费、劳务费、工会经费</w:t>
      </w:r>
      <w:r>
        <w:rPr>
          <w:rFonts w:hint="eastAsia" w:ascii="仿宋_GB2312" w:hAnsi="仿宋_GB2312" w:eastAsia="仿宋_GB2312" w:cs="仿宋_GB2312"/>
          <w:sz w:val="28"/>
          <w:szCs w:val="28"/>
          <w:highlight w:val="none"/>
        </w:rPr>
        <w:t>等开支</w:t>
      </w:r>
      <w:r>
        <w:rPr>
          <w:rFonts w:hint="eastAsia" w:ascii="仿宋_GB2312" w:hAnsi="仿宋_GB2312" w:eastAsia="仿宋_GB2312" w:cs="仿宋_GB2312"/>
          <w:color w:val="auto"/>
          <w:sz w:val="28"/>
          <w:szCs w:val="28"/>
          <w:highlight w:val="none"/>
          <w:lang w:eastAsia="zh-CN"/>
        </w:rPr>
        <w:t>。</w:t>
      </w:r>
    </w:p>
    <w:p w14:paraId="5338F6F6">
      <w:pPr>
        <w:pStyle w:val="11"/>
        <w:widowControl/>
        <w:numPr>
          <w:ilvl w:val="0"/>
          <w:numId w:val="0"/>
        </w:numPr>
        <w:spacing w:line="33" w:lineRule="atLeast"/>
        <w:ind w:right="0" w:rightChars="0" w:firstLine="560" w:firstLineChars="2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val="en-US" w:eastAsia="zh-CN" w:bidi="ar-SA"/>
        </w:rPr>
        <w:t>（二）</w:t>
      </w:r>
      <w:r>
        <w:rPr>
          <w:rFonts w:hint="eastAsia" w:ascii="仿宋_GB2312" w:hAnsi="仿宋_GB2312" w:eastAsia="仿宋_GB2312" w:cs="仿宋_GB2312"/>
          <w:b/>
          <w:bCs/>
          <w:sz w:val="28"/>
          <w:szCs w:val="28"/>
        </w:rPr>
        <w:t>项目</w:t>
      </w:r>
      <w:r>
        <w:rPr>
          <w:rFonts w:hint="eastAsia" w:ascii="仿宋_GB2312" w:hAnsi="仿宋_GB2312" w:eastAsia="仿宋_GB2312" w:cs="仿宋_GB2312"/>
          <w:b/>
          <w:bCs/>
          <w:sz w:val="28"/>
          <w:szCs w:val="28"/>
          <w:lang w:eastAsia="zh-CN"/>
        </w:rPr>
        <w:t>支出</w:t>
      </w:r>
      <w:r>
        <w:rPr>
          <w:rFonts w:hint="eastAsia" w:ascii="仿宋_GB2312" w:hAnsi="仿宋_GB2312" w:eastAsia="仿宋_GB2312" w:cs="仿宋_GB2312"/>
          <w:b/>
          <w:bCs/>
          <w:sz w:val="28"/>
          <w:szCs w:val="28"/>
        </w:rPr>
        <w:t>情况</w:t>
      </w:r>
    </w:p>
    <w:p w14:paraId="27911157">
      <w:pPr>
        <w:pStyle w:val="16"/>
        <w:spacing w:line="600" w:lineRule="exact"/>
        <w:ind w:firstLine="840" w:firstLineChars="3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2025</w:t>
      </w:r>
      <w:r>
        <w:rPr>
          <w:rFonts w:hint="eastAsia" w:ascii="仿宋_GB2312" w:hAnsi="仿宋_GB2312" w:eastAsia="仿宋_GB2312" w:cs="仿宋_GB2312"/>
          <w:sz w:val="28"/>
          <w:szCs w:val="28"/>
          <w:lang w:eastAsia="zh-CN"/>
        </w:rPr>
        <w:t>年度财政拨款项目收支</w:t>
      </w:r>
      <w:r>
        <w:rPr>
          <w:rFonts w:hint="eastAsia" w:ascii="仿宋_GB2312" w:hAnsi="仿宋_GB2312" w:eastAsia="仿宋_GB2312" w:cs="仿宋_GB2312"/>
          <w:sz w:val="28"/>
          <w:szCs w:val="28"/>
          <w:lang w:val="en-US" w:eastAsia="zh-CN"/>
        </w:rPr>
        <w:t>5070.46万元，其中为全县村委两委及各科室特定项目支出。</w:t>
      </w:r>
    </w:p>
    <w:p w14:paraId="22570B73">
      <w:pPr>
        <w:pStyle w:val="11"/>
        <w:widowControl/>
        <w:numPr>
          <w:ilvl w:val="0"/>
          <w:numId w:val="0"/>
        </w:numPr>
        <w:spacing w:line="33" w:lineRule="atLeast"/>
        <w:ind w:left="602" w:leftChars="0" w:right="0" w:rightChars="0"/>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三、政府性基金预算支出情况。</w:t>
      </w:r>
    </w:p>
    <w:p w14:paraId="1B6D5FA5">
      <w:pPr>
        <w:pStyle w:val="11"/>
        <w:widowControl/>
        <w:numPr>
          <w:ilvl w:val="0"/>
          <w:numId w:val="0"/>
        </w:numPr>
        <w:spacing w:line="33" w:lineRule="atLeast"/>
        <w:ind w:left="602" w:leftChars="0" w:right="0" w:rightChars="0"/>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kern w:val="2"/>
          <w:sz w:val="28"/>
          <w:szCs w:val="28"/>
          <w:lang w:val="en-US" w:eastAsia="zh-CN" w:bidi="ar-SA"/>
        </w:rPr>
        <w:t>我单位无政府性基金预算支出情况。</w:t>
      </w:r>
    </w:p>
    <w:p w14:paraId="79065A8B">
      <w:pPr>
        <w:pStyle w:val="11"/>
        <w:widowControl/>
        <w:numPr>
          <w:ilvl w:val="0"/>
          <w:numId w:val="5"/>
        </w:numPr>
        <w:spacing w:line="33" w:lineRule="atLeast"/>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国有资本经营预算支出情况。</w:t>
      </w:r>
    </w:p>
    <w:p w14:paraId="0E5CFCCE">
      <w:pPr>
        <w:pStyle w:val="11"/>
        <w:widowControl/>
        <w:numPr>
          <w:ilvl w:val="0"/>
          <w:numId w:val="0"/>
        </w:numPr>
        <w:spacing w:line="33" w:lineRule="atLeast"/>
        <w:ind w:right="0" w:rightChars="0" w:firstLine="840" w:firstLineChars="300"/>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我单位无国有资本经营预算支出情况。</w:t>
      </w:r>
    </w:p>
    <w:p w14:paraId="342E36DF">
      <w:pPr>
        <w:pStyle w:val="11"/>
        <w:widowControl/>
        <w:numPr>
          <w:ilvl w:val="0"/>
          <w:numId w:val="5"/>
        </w:numPr>
        <w:spacing w:line="33" w:lineRule="atLeast"/>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社会保险基金预算支出情况。</w:t>
      </w:r>
    </w:p>
    <w:p w14:paraId="7647D08B">
      <w:pPr>
        <w:pStyle w:val="11"/>
        <w:widowControl/>
        <w:numPr>
          <w:ilvl w:val="0"/>
          <w:numId w:val="0"/>
        </w:numPr>
        <w:spacing w:line="33" w:lineRule="atLeast"/>
        <w:ind w:right="0" w:rightChars="0" w:firstLine="840" w:firstLineChars="300"/>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我单位无社会保险基金预算支出情况。</w:t>
      </w:r>
    </w:p>
    <w:p w14:paraId="6379A8D8">
      <w:pPr>
        <w:pStyle w:val="11"/>
        <w:widowControl/>
        <w:numPr>
          <w:ilvl w:val="0"/>
          <w:numId w:val="5"/>
        </w:numPr>
        <w:spacing w:line="33" w:lineRule="atLeast"/>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部门（单位）整体支出绩效情况</w:t>
      </w:r>
    </w:p>
    <w:p w14:paraId="38C1DF4D">
      <w:pPr>
        <w:keepNext w:val="0"/>
        <w:keepLines w:val="0"/>
        <w:pageBreakBefore w:val="0"/>
        <w:widowControl w:val="0"/>
        <w:numPr>
          <w:ilvl w:val="0"/>
          <w:numId w:val="0"/>
        </w:numPr>
        <w:kinsoku/>
        <w:wordWrap/>
        <w:overflowPunct/>
        <w:topLinePunct w:val="0"/>
        <w:autoSpaceDE/>
        <w:autoSpaceDN w:val="0"/>
        <w:bidi w:val="0"/>
        <w:adjustRightInd w:val="0"/>
        <w:snapToGrid w:val="0"/>
        <w:spacing w:beforeAutospacing="0" w:afterAutospacing="0" w:line="600" w:lineRule="exact"/>
        <w:ind w:firstLine="560" w:firstLineChars="200"/>
        <w:textAlignment w:val="baseline"/>
        <w:rPr>
          <w:rFonts w:hint="eastAsia" w:ascii="仿宋_GB2312" w:hAnsi="仿宋_GB2312" w:eastAsia="仿宋_GB2312" w:cs="仿宋_GB2312"/>
          <w:color w:val="auto"/>
          <w:spacing w:val="0"/>
          <w:sz w:val="28"/>
          <w:szCs w:val="28"/>
          <w:u w:val="none" w:color="auto"/>
          <w:lang w:val="en-US" w:eastAsia="zh-CN"/>
        </w:rPr>
      </w:pPr>
      <w:r>
        <w:rPr>
          <w:rFonts w:hint="eastAsia" w:ascii="仿宋_GB2312" w:hAnsi="仿宋_GB2312" w:eastAsia="仿宋_GB2312" w:cs="仿宋_GB2312"/>
          <w:b/>
          <w:bCs/>
          <w:sz w:val="28"/>
          <w:szCs w:val="28"/>
          <w:lang w:val="en-US" w:eastAsia="zh-CN"/>
        </w:rPr>
        <w:t>1.注重凝心铸魂，政治引领更加有力</w:t>
      </w:r>
      <w:r>
        <w:rPr>
          <w:rFonts w:hint="eastAsia" w:ascii="仿宋_GB2312" w:hAnsi="仿宋_GB2312" w:eastAsia="仿宋_GB2312" w:cs="仿宋_GB2312"/>
          <w:b/>
          <w:bCs/>
          <w:kern w:val="0"/>
          <w:sz w:val="28"/>
          <w:szCs w:val="28"/>
          <w:lang w:val="en-US" w:eastAsia="zh-CN" w:bidi="ar"/>
        </w:rPr>
        <w:t>。</w:t>
      </w:r>
      <w:r>
        <w:rPr>
          <w:rFonts w:hint="eastAsia" w:ascii="仿宋_GB2312" w:hAnsi="仿宋_GB2312" w:eastAsia="仿宋_GB2312" w:cs="仿宋_GB2312"/>
          <w:color w:val="auto"/>
          <w:spacing w:val="0"/>
          <w:kern w:val="0"/>
          <w:sz w:val="28"/>
          <w:szCs w:val="28"/>
        </w:rPr>
        <w:t>坚持不懈用习近平新时代中国特色社会主义思想凝心铸魂，推动广大党员干部</w:t>
      </w:r>
      <w:r>
        <w:rPr>
          <w:rFonts w:hint="eastAsia" w:ascii="仿宋_GB2312" w:hAnsi="仿宋_GB2312" w:eastAsia="仿宋_GB2312" w:cs="仿宋_GB2312"/>
          <w:color w:val="auto"/>
          <w:spacing w:val="0"/>
          <w:kern w:val="0"/>
          <w:sz w:val="28"/>
          <w:szCs w:val="28"/>
          <w:lang w:val="en-US" w:eastAsia="zh-CN"/>
        </w:rPr>
        <w:t>深刻领悟</w:t>
      </w:r>
      <w:r>
        <w:rPr>
          <w:rFonts w:hint="eastAsia" w:ascii="仿宋_GB2312" w:hAnsi="仿宋_GB2312" w:eastAsia="仿宋_GB2312" w:cs="仿宋_GB2312"/>
          <w:color w:val="auto"/>
          <w:spacing w:val="0"/>
          <w:kern w:val="0"/>
          <w:sz w:val="28"/>
          <w:szCs w:val="28"/>
        </w:rPr>
        <w:t>“两个确立”</w:t>
      </w:r>
      <w:r>
        <w:rPr>
          <w:rFonts w:hint="eastAsia" w:ascii="仿宋_GB2312" w:hAnsi="仿宋_GB2312" w:eastAsia="仿宋_GB2312" w:cs="仿宋_GB2312"/>
          <w:color w:val="auto"/>
          <w:spacing w:val="0"/>
          <w:kern w:val="0"/>
          <w:sz w:val="28"/>
          <w:szCs w:val="28"/>
          <w:lang w:val="en-US" w:eastAsia="zh-CN"/>
        </w:rPr>
        <w:t>的决定性意义</w:t>
      </w:r>
      <w:r>
        <w:rPr>
          <w:rFonts w:hint="eastAsia" w:ascii="仿宋_GB2312" w:hAnsi="仿宋_GB2312" w:eastAsia="仿宋_GB2312" w:cs="仿宋_GB2312"/>
          <w:color w:val="auto"/>
          <w:spacing w:val="0"/>
          <w:kern w:val="0"/>
          <w:sz w:val="28"/>
          <w:szCs w:val="28"/>
        </w:rPr>
        <w:t>、坚决做到“两个维护”。</w:t>
      </w:r>
      <w:r>
        <w:rPr>
          <w:rFonts w:hint="eastAsia" w:ascii="仿宋_GB2312" w:hAnsi="仿宋_GB2312" w:eastAsia="仿宋_GB2312" w:cs="仿宋_GB2312"/>
          <w:b/>
          <w:bCs/>
          <w:kern w:val="0"/>
          <w:sz w:val="28"/>
          <w:szCs w:val="28"/>
          <w:lang w:val="en-US" w:eastAsia="zh-CN" w:bidi="ar"/>
        </w:rPr>
        <w:t>一是扎实开展学习教育。</w:t>
      </w:r>
      <w:r>
        <w:rPr>
          <w:rFonts w:hint="eastAsia" w:ascii="仿宋_GB2312" w:hAnsi="仿宋_GB2312" w:eastAsia="仿宋_GB2312" w:cs="仿宋_GB2312"/>
          <w:sz w:val="28"/>
          <w:szCs w:val="28"/>
          <w:lang w:val="en-US" w:eastAsia="zh-CN"/>
        </w:rPr>
        <w:t>严格对标对表党中央决策部署和省委、市委工作要求，坚持一体推进“学查改”，分类指导村（社区）、机关、学校、医院、国有企业、“三新”领域和流动党员扎实开展深入贯彻中央八项规定精神学习教育，有效覆盖全县各级党组织和党员、干部。全县各级党组织开展理论学习中心组学习研讨190余次，开讲专题党课670余场次，开展警示教育103次，引导全县党员干部深学细悟习近平总书记关于加强党的作风建设的重要论述，锲而不舍贯彻中央八项规定及其实施细则精神，把学习教育成果切实转化为服务群众、推动发展的生动实践。</w:t>
      </w:r>
      <w:r>
        <w:rPr>
          <w:rFonts w:hint="eastAsia" w:ascii="仿宋_GB2312" w:hAnsi="仿宋_GB2312" w:eastAsia="仿宋_GB2312" w:cs="仿宋_GB2312"/>
          <w:b/>
          <w:bCs/>
          <w:kern w:val="0"/>
          <w:sz w:val="28"/>
          <w:szCs w:val="28"/>
          <w:lang w:val="en-US" w:eastAsia="zh-CN" w:bidi="ar"/>
        </w:rPr>
        <w:t>二是全面加强理论武装。</w:t>
      </w:r>
      <w:r>
        <w:rPr>
          <w:rFonts w:hint="eastAsia" w:ascii="仿宋_GB2312" w:hAnsi="仿宋_GB2312" w:eastAsia="仿宋_GB2312" w:cs="仿宋_GB2312"/>
          <w:sz w:val="28"/>
          <w:szCs w:val="28"/>
          <w:lang w:val="en-US" w:eastAsia="zh-CN"/>
        </w:rPr>
        <w:t>把学习贯彻习近平新时代中国特色社会主义思想作为首要政治任务，认真落实“第一议题”、领导班子读书班、专题党课、专题研讨等学习制度。分层分类推进干部教育培训全覆盖，持续抓好党的二十届三中全会精神全覆盖培训，完成省、市调训43人，举办县委党校主体班4期，培训209人，赴山东省沂蒙干部学院举办领导干部党性锤炼专题培训班2期，培训86人。</w:t>
      </w:r>
      <w:r>
        <w:rPr>
          <w:rFonts w:hint="eastAsia" w:ascii="仿宋_GB2312" w:hAnsi="仿宋_GB2312" w:eastAsia="仿宋_GB2312" w:cs="仿宋_GB2312"/>
          <w:b/>
          <w:bCs/>
          <w:kern w:val="0"/>
          <w:sz w:val="28"/>
          <w:szCs w:val="28"/>
          <w:lang w:val="en-US" w:eastAsia="zh-CN" w:bidi="ar"/>
        </w:rPr>
        <w:t>三是持续加强党性教育。</w:t>
      </w:r>
      <w:r>
        <w:rPr>
          <w:rFonts w:hint="eastAsia" w:ascii="仿宋_GB2312" w:hAnsi="仿宋_GB2312" w:eastAsia="仿宋_GB2312" w:cs="仿宋_GB2312"/>
          <w:color w:val="auto"/>
          <w:spacing w:val="0"/>
          <w:sz w:val="28"/>
          <w:szCs w:val="28"/>
          <w:u w:val="none" w:color="auto"/>
          <w:lang w:val="en-US" w:eastAsia="zh-CN"/>
        </w:rPr>
        <w:t>深化政治忠诚教育，重点抓好“一把手”和年轻干部政治能力提升。实施红色教育提升行动，充分发挥本土红色资源优势，重点打造云冰山“五号哨所”文生旅红色融合基地和土市新村“红军渡口”现场教学示范点，持续擦亮土市新村一块门板“民拥军”品牌。</w:t>
      </w:r>
      <w:r>
        <w:rPr>
          <w:rFonts w:hint="eastAsia" w:ascii="仿宋_GB2312" w:hAnsi="仿宋_GB2312" w:eastAsia="仿宋_GB2312" w:cs="仿宋_GB2312"/>
          <w:b/>
          <w:bCs/>
          <w:kern w:val="0"/>
          <w:sz w:val="28"/>
          <w:szCs w:val="28"/>
          <w:lang w:val="en-US" w:eastAsia="zh-CN" w:bidi="ar"/>
        </w:rPr>
        <w:t>四是全力抓好巡视整改。</w:t>
      </w:r>
      <w:r>
        <w:rPr>
          <w:rFonts w:hint="eastAsia" w:ascii="仿宋_GB2312" w:hAnsi="仿宋_GB2312" w:eastAsia="仿宋_GB2312" w:cs="仿宋_GB2312"/>
          <w:color w:val="auto"/>
          <w:spacing w:val="0"/>
          <w:sz w:val="28"/>
          <w:szCs w:val="28"/>
          <w:u w:val="none" w:color="auto"/>
          <w:lang w:val="en-US" w:eastAsia="zh-CN"/>
        </w:rPr>
        <w:t>准确把握整改重点和要求，从思想深处和体制机制层面着手，对照省委巡视反馈“贯彻新时代党的组织路线有偏差，党建引领作用发挥不够”和选人用人专项检查反馈的问题，逐一提出整改措施，明确责任狠抓整改，同时举一反三开展拓展延伸自查，健全严管严控长效机制，推动监督关口前移、强化源头防控。截止2025年6月30日，省委巡视组反馈的选人用人问题8个方面21项，具体问题52个，已全部整改销号。</w:t>
      </w:r>
    </w:p>
    <w:p w14:paraId="78C11C5B">
      <w:pPr>
        <w:keepNext w:val="0"/>
        <w:keepLines w:val="0"/>
        <w:pageBreakBefore w:val="0"/>
        <w:widowControl w:val="0"/>
        <w:numPr>
          <w:ilvl w:val="0"/>
          <w:numId w:val="0"/>
        </w:numPr>
        <w:kinsoku/>
        <w:wordWrap/>
        <w:overflowPunct/>
        <w:topLinePunct w:val="0"/>
        <w:autoSpaceDE/>
        <w:autoSpaceDN w:val="0"/>
        <w:bidi w:val="0"/>
        <w:adjustRightInd w:val="0"/>
        <w:snapToGrid w:val="0"/>
        <w:spacing w:beforeAutospacing="0" w:afterAutospacing="0" w:line="600" w:lineRule="exact"/>
        <w:ind w:firstLine="560" w:firstLineChars="200"/>
        <w:textAlignment w:val="baseline"/>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kern w:val="0"/>
          <w:sz w:val="28"/>
          <w:szCs w:val="28"/>
          <w:lang w:val="en-US" w:eastAsia="zh-CN" w:bidi="ar"/>
        </w:rPr>
        <w:t>2.注重选贤任能，干部队伍更加过硬。</w:t>
      </w:r>
      <w:r>
        <w:rPr>
          <w:rFonts w:hint="eastAsia" w:ascii="仿宋_GB2312" w:hAnsi="仿宋_GB2312" w:eastAsia="仿宋_GB2312" w:cs="仿宋_GB2312"/>
          <w:color w:val="auto"/>
          <w:sz w:val="28"/>
          <w:szCs w:val="28"/>
          <w:lang w:val="en-US" w:eastAsia="zh-CN"/>
        </w:rPr>
        <w:t>坚持党管干部原则和新时代好干部标准，持续优化</w:t>
      </w:r>
      <w:r>
        <w:rPr>
          <w:rFonts w:hint="eastAsia" w:ascii="仿宋_GB2312" w:hAnsi="仿宋_GB2312" w:eastAsia="仿宋_GB2312" w:cs="仿宋_GB2312"/>
          <w:color w:val="auto"/>
          <w:spacing w:val="0"/>
          <w:sz w:val="28"/>
          <w:szCs w:val="28"/>
          <w:u w:val="none" w:color="auto"/>
          <w:lang w:val="en-US" w:eastAsia="zh-CN"/>
        </w:rPr>
        <w:t>“选育管用”链条，锻造高素质干部队伍。</w:t>
      </w:r>
      <w:r>
        <w:rPr>
          <w:rFonts w:hint="eastAsia" w:ascii="仿宋_GB2312" w:hAnsi="仿宋_GB2312" w:eastAsia="仿宋_GB2312" w:cs="仿宋_GB2312"/>
          <w:b/>
          <w:bCs/>
          <w:kern w:val="0"/>
          <w:sz w:val="28"/>
          <w:szCs w:val="28"/>
          <w:lang w:val="en-US" w:eastAsia="zh-CN" w:bidi="ar"/>
        </w:rPr>
        <w:t>一是鲜明树立选人用人正确导向。</w:t>
      </w:r>
      <w:r>
        <w:rPr>
          <w:rFonts w:hint="eastAsia" w:ascii="仿宋_GB2312" w:hAnsi="仿宋_GB2312" w:eastAsia="仿宋_GB2312" w:cs="仿宋_GB2312"/>
          <w:color w:val="auto"/>
          <w:sz w:val="28"/>
          <w:szCs w:val="28"/>
          <w:lang w:val="en-US" w:eastAsia="zh-CN"/>
        </w:rPr>
        <w:t>树立重基层、重实干、重实绩的鲜明导向，大力选拔政治过硬、敢于担当、锐意改革、实绩突出、清正廉洁的干部，注重老中青梯次配备、专业干部对口使用，统筹做好年轻干部、女干部、少数民族干部和党外干部培养储备，不断优化县直单位和乡镇领导班子结构。全年共调整干部9批240人次，提拔61人、进一步使用33人，因不胜任现职免职或交流4人。</w:t>
      </w:r>
      <w:r>
        <w:rPr>
          <w:rFonts w:hint="eastAsia" w:ascii="仿宋_GB2312" w:hAnsi="仿宋_GB2312" w:eastAsia="仿宋_GB2312" w:cs="仿宋_GB2312"/>
          <w:b/>
          <w:bCs/>
          <w:kern w:val="0"/>
          <w:sz w:val="28"/>
          <w:szCs w:val="28"/>
          <w:lang w:val="en-US" w:eastAsia="zh-CN" w:bidi="ar"/>
        </w:rPr>
        <w:t>二是从严从实加强干部管理监督。</w:t>
      </w:r>
      <w:r>
        <w:rPr>
          <w:rFonts w:hint="eastAsia" w:ascii="仿宋_GB2312" w:hAnsi="仿宋_GB2312" w:eastAsia="仿宋_GB2312" w:cs="仿宋_GB2312"/>
          <w:color w:val="auto"/>
          <w:sz w:val="28"/>
          <w:szCs w:val="28"/>
          <w:lang w:val="en-US" w:eastAsia="zh-CN"/>
        </w:rPr>
        <w:t>把政治监督、选任监督、日常监督贯穿干部选育管用全过程，坚持抓早抓小抓预防，对苗头性倾向性问题及时提醒打招呼，共问责处理干部65人次，其中：提醒24人次、批评教育11人次、责令作出书面检查28人次、调离岗位2人次。严格执行领导干部个人有关事项报告规定，规范领导干部配偶、子女及其配偶经商办企业行为，做好干部选拔任用“一报告两评议”工作，配合市委组织部完成领导干部集中报告个人有关事项48人次。</w:t>
      </w:r>
      <w:r>
        <w:rPr>
          <w:rFonts w:hint="eastAsia" w:ascii="仿宋_GB2312" w:hAnsi="仿宋_GB2312" w:eastAsia="仿宋_GB2312" w:cs="仿宋_GB2312"/>
          <w:b/>
          <w:bCs/>
          <w:kern w:val="0"/>
          <w:sz w:val="28"/>
          <w:szCs w:val="28"/>
          <w:lang w:val="en-US" w:eastAsia="zh-CN" w:bidi="ar"/>
        </w:rPr>
        <w:t>三是持续加强和改进公务员工作。</w:t>
      </w:r>
      <w:r>
        <w:rPr>
          <w:rFonts w:hint="eastAsia" w:ascii="仿宋_GB2312" w:hAnsi="仿宋_GB2312" w:eastAsia="仿宋_GB2312" w:cs="仿宋_GB2312"/>
          <w:color w:val="auto"/>
          <w:sz w:val="28"/>
          <w:szCs w:val="28"/>
          <w:lang w:val="en-US" w:eastAsia="zh-CN"/>
        </w:rPr>
        <w:t>扎实做好公务员考录、调任、转任、公开遴选工作，持续优化公务员队伍结构。2025年，全县共招录公务员37人。深入落实公务员职务与职级并行制度，持续释放职级晋升政策红利，激发广大公务员干事创业积极性。2025年，晋升公务员职级5批212人次，晋升事业单位管理岗位职员等级3批62人次。</w:t>
      </w:r>
      <w:r>
        <w:rPr>
          <w:rFonts w:hint="eastAsia" w:ascii="仿宋_GB2312" w:hAnsi="仿宋_GB2312" w:eastAsia="仿宋_GB2312" w:cs="仿宋_GB2312"/>
          <w:b/>
          <w:bCs/>
          <w:kern w:val="0"/>
          <w:sz w:val="28"/>
          <w:szCs w:val="28"/>
          <w:lang w:val="en-US" w:eastAsia="zh-CN" w:bidi="ar"/>
        </w:rPr>
        <w:t>四是精准科学抓实考核评价。</w:t>
      </w:r>
      <w:r>
        <w:rPr>
          <w:rFonts w:hint="eastAsia" w:ascii="仿宋_GB2312" w:hAnsi="仿宋_GB2312" w:eastAsia="仿宋_GB2312" w:cs="仿宋_GB2312"/>
          <w:color w:val="auto"/>
          <w:sz w:val="28"/>
          <w:szCs w:val="28"/>
          <w:lang w:val="en-US" w:eastAsia="zh-CN"/>
        </w:rPr>
        <w:t>持续优化综合考核体系，科学设置领导班子和领导干部考核指标和分值权重，按照“两个不超过”的要求，县对乡镇考核指标在去年大幅精简的基础上，进一步压减考核指标，由2024年度的111个精简为94个，精简幅度达15.3%，并做到“一支队伍、一道考核、一次完成”。探索建立县管党政正职综合考核评价机制，开展县直单位和乡镇党政“一把手”考核测评，强化考核结果运用，激励干部干事创业。</w:t>
      </w:r>
    </w:p>
    <w:p w14:paraId="3DD8B864">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Chars="0" w:firstLine="560" w:firstLineChars="200"/>
        <w:jc w:val="both"/>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b/>
          <w:bCs/>
          <w:kern w:val="0"/>
          <w:sz w:val="28"/>
          <w:szCs w:val="28"/>
          <w:lang w:val="en-US" w:eastAsia="zh-CN" w:bidi="ar"/>
        </w:rPr>
        <w:t>3.注重强基固本，基层基础更加坚实。</w:t>
      </w:r>
      <w:r>
        <w:rPr>
          <w:rFonts w:hint="eastAsia" w:ascii="仿宋_GB2312" w:hAnsi="仿宋_GB2312" w:eastAsia="仿宋_GB2312" w:cs="仿宋_GB2312"/>
          <w:b w:val="0"/>
          <w:bCs w:val="0"/>
          <w:color w:val="auto"/>
          <w:spacing w:val="0"/>
          <w:kern w:val="2"/>
          <w:sz w:val="28"/>
          <w:szCs w:val="28"/>
          <w:u w:val="none" w:color="auto"/>
          <w:lang w:val="en-US" w:eastAsia="zh-CN" w:bidi="ar-SA"/>
        </w:rPr>
        <w:t>坚持大抓基层的鲜明导向，压实各级党委（党组）责任，以“基层党建提质巩固年”为抓手，合力推动农村、社区、机关、国有企业和“三新”等各领域党建工作整体提升。</w:t>
      </w:r>
      <w:r>
        <w:rPr>
          <w:rFonts w:hint="eastAsia" w:ascii="仿宋_GB2312" w:hAnsi="仿宋_GB2312" w:eastAsia="仿宋_GB2312" w:cs="仿宋_GB2312"/>
          <w:b/>
          <w:bCs/>
          <w:kern w:val="0"/>
          <w:sz w:val="28"/>
          <w:szCs w:val="28"/>
          <w:lang w:val="en-US" w:eastAsia="zh-CN" w:bidi="ar"/>
        </w:rPr>
        <w:t>一是全面夯实基层组织。</w:t>
      </w:r>
      <w:r>
        <w:rPr>
          <w:rFonts w:hint="eastAsia" w:ascii="仿宋_GB2312" w:hAnsi="仿宋_GB2312" w:eastAsia="仿宋_GB2312" w:cs="仿宋_GB2312"/>
          <w:b w:val="0"/>
          <w:bCs w:val="0"/>
          <w:color w:val="auto"/>
          <w:kern w:val="2"/>
          <w:sz w:val="28"/>
          <w:szCs w:val="28"/>
          <w:lang w:val="en-US" w:eastAsia="zh-CN" w:bidi="ar-SA"/>
        </w:rPr>
        <w:t>持续推进基层党组织标准化规范化建设，完善“三会一课”“四议两公开”等基本制度，22个软弱涣散村党组织实现整顿提质。坚持“一村一策”，对村（社区）“两委”班子运行情况逐村进行分析研判，强化党组织书记后备力量培育，为新一轮村（社区）“两委”集中换届打下坚实基础。面向村（社区）“两委”干部考录乡镇机关公务员2名，从村（社区）党组织书记中考核招聘乡镇事业编制人员6名，不断提振村（社区）干部干事创业精气神。深化“三新”领域党的组织和工作覆盖攻坚行动，加快外卖、快递等新就业群体党建覆盖和服务凝聚。</w:t>
      </w:r>
      <w:r>
        <w:rPr>
          <w:rFonts w:hint="eastAsia" w:ascii="仿宋_GB2312" w:hAnsi="仿宋_GB2312" w:eastAsia="仿宋_GB2312" w:cs="仿宋_GB2312"/>
          <w:b/>
          <w:bCs/>
          <w:kern w:val="0"/>
          <w:sz w:val="28"/>
          <w:szCs w:val="28"/>
          <w:lang w:val="en-US" w:eastAsia="zh-CN" w:bidi="ar"/>
        </w:rPr>
        <w:t>二是持续建强党员队伍。</w:t>
      </w:r>
      <w:r>
        <w:rPr>
          <w:rFonts w:hint="eastAsia" w:ascii="仿宋_GB2312" w:hAnsi="仿宋_GB2312" w:eastAsia="仿宋_GB2312" w:cs="仿宋_GB2312"/>
          <w:b w:val="0"/>
          <w:bCs w:val="0"/>
          <w:color w:val="auto"/>
          <w:kern w:val="2"/>
          <w:sz w:val="28"/>
          <w:szCs w:val="28"/>
          <w:lang w:val="en-US" w:eastAsia="zh-CN" w:bidi="ar-SA"/>
        </w:rPr>
        <w:t>健全近亲属入党审查、发展对象部门联审、重要环节协同参与、发展党员档案管理、违规发展党员责任追究等五项机制，实行“支部初审+基层党委复审+县委组织部备案”三级审查，对发展对象进行全面“政治体检”，坚决杜绝“带病入党”，全年共</w:t>
      </w:r>
      <w:r>
        <w:rPr>
          <w:rFonts w:hint="eastAsia" w:ascii="仿宋_GB2312" w:hAnsi="仿宋_GB2312" w:eastAsia="仿宋_GB2312" w:cs="仿宋_GB2312"/>
          <w:b w:val="0"/>
          <w:bCs w:val="0"/>
          <w:color w:val="auto"/>
          <w:kern w:val="2"/>
          <w:sz w:val="28"/>
          <w:szCs w:val="28"/>
          <w:lang w:val="en" w:eastAsia="zh-CN" w:bidi="ar-SA"/>
        </w:rPr>
        <w:t>发展党员</w:t>
      </w:r>
      <w:r>
        <w:rPr>
          <w:rFonts w:hint="eastAsia" w:ascii="仿宋_GB2312" w:hAnsi="仿宋_GB2312" w:eastAsia="仿宋_GB2312" w:cs="仿宋_GB2312"/>
          <w:b w:val="0"/>
          <w:bCs w:val="0"/>
          <w:color w:val="auto"/>
          <w:kern w:val="2"/>
          <w:sz w:val="28"/>
          <w:szCs w:val="28"/>
          <w:lang w:val="en-US" w:eastAsia="zh-CN" w:bidi="ar-SA"/>
        </w:rPr>
        <w:t>225名。严格执行党员积分管理、民主评议党员等制度，设立党员先锋岗、划定党员责任区，全面推行党员承诺、践诺制度，充分发挥党员先锋模范作用。巩固拓展“组织共建、党员共管、发展共促”的新时代流动党员“共建共管共促”模式，在长沙、佛山新成立2个流动党员党组织。流动党员先进事迹《黄建龙：情系桑梓兴产业》《彭海波：异乡写好蓝山“荔枝经”》被永组在线《榜样引领·向光而行》推介。</w:t>
      </w:r>
      <w:r>
        <w:rPr>
          <w:rFonts w:hint="eastAsia" w:ascii="仿宋_GB2312" w:hAnsi="仿宋_GB2312" w:eastAsia="仿宋_GB2312" w:cs="仿宋_GB2312"/>
          <w:b/>
          <w:bCs/>
          <w:kern w:val="0"/>
          <w:sz w:val="28"/>
          <w:szCs w:val="28"/>
          <w:lang w:val="en-US" w:eastAsia="zh-CN" w:bidi="ar"/>
        </w:rPr>
        <w:t>三是深入推进抓党建促乡村振兴。</w:t>
      </w:r>
      <w:r>
        <w:rPr>
          <w:rFonts w:hint="eastAsia" w:ascii="仿宋_GB2312" w:hAnsi="仿宋_GB2312" w:eastAsia="仿宋_GB2312" w:cs="仿宋_GB2312"/>
          <w:b w:val="0"/>
          <w:bCs w:val="0"/>
          <w:color w:val="auto"/>
          <w:kern w:val="2"/>
          <w:sz w:val="28"/>
          <w:szCs w:val="28"/>
          <w:lang w:val="en-US" w:eastAsia="zh-CN" w:bidi="ar-SA"/>
        </w:rPr>
        <w:t>常态化调整优化驻村工作队力量，推动后盾单位严格按照项目、资金、责任“三个捆绑”要求落实帮扶责任，充分调动驻村工作队积极性、主动性和创造性。持续为基层减负赋能，全面建立乡镇履职事项清单，从严规范从县乡借调工作人员。推动</w:t>
      </w:r>
      <w:r>
        <w:rPr>
          <w:rFonts w:hint="eastAsia" w:ascii="仿宋_GB2312" w:hAnsi="仿宋_GB2312" w:eastAsia="仿宋_GB2312" w:cs="仿宋_GB2312"/>
          <w:color w:val="000000"/>
          <w:sz w:val="28"/>
          <w:szCs w:val="28"/>
          <w:u w:val="none" w:color="auto"/>
          <w:lang w:val="en-US" w:eastAsia="zh-CN"/>
        </w:rPr>
        <w:t>片组邻“三长制”提标，健全“悦动邻里、接诉即办”机制，解决群众身边小事1.2万件。不断拓宽村级集体经济发展路径，</w:t>
      </w:r>
      <w:r>
        <w:rPr>
          <w:rFonts w:hint="eastAsia" w:ascii="仿宋_GB2312" w:hAnsi="仿宋_GB2312" w:eastAsia="仿宋_GB2312" w:cs="仿宋_GB2312"/>
          <w:b w:val="0"/>
          <w:bCs w:val="0"/>
          <w:color w:val="auto"/>
          <w:kern w:val="2"/>
          <w:sz w:val="28"/>
          <w:szCs w:val="28"/>
          <w:lang w:val="en-US" w:eastAsia="zh-CN" w:bidi="ar-SA"/>
        </w:rPr>
        <w:t>注重发挥中央扶持发展壮大村集体经济项目资金杠杆作用，持续用好“烤烟税收奖补”机制，全县所有行政村集体经济收入稳定超过5万元，其中34个村超过10万元。</w:t>
      </w:r>
    </w:p>
    <w:p w14:paraId="4849993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i w:val="0"/>
          <w:iCs w:val="0"/>
          <w:caps w:val="0"/>
          <w:color w:val="auto"/>
          <w:spacing w:val="0"/>
          <w:kern w:val="2"/>
          <w:sz w:val="28"/>
          <w:szCs w:val="28"/>
          <w:shd w:val="clear" w:color="auto" w:fill="FFFFFF"/>
          <w:lang w:val="en-US" w:eastAsia="zh-CN" w:bidi="ar-SA"/>
        </w:rPr>
      </w:pPr>
      <w:r>
        <w:rPr>
          <w:rFonts w:hint="eastAsia" w:ascii="仿宋_GB2312" w:hAnsi="仿宋_GB2312" w:eastAsia="仿宋_GB2312" w:cs="仿宋_GB2312"/>
          <w:b/>
          <w:bCs/>
          <w:kern w:val="0"/>
          <w:sz w:val="28"/>
          <w:szCs w:val="28"/>
          <w:lang w:val="en-US" w:eastAsia="zh-CN" w:bidi="ar"/>
        </w:rPr>
        <w:t>4.注重产才融合，人才活力更加强劲。</w:t>
      </w:r>
      <w:r>
        <w:rPr>
          <w:rFonts w:hint="eastAsia" w:ascii="仿宋_GB2312" w:hAnsi="仿宋_GB2312" w:eastAsia="仿宋_GB2312" w:cs="仿宋_GB2312"/>
          <w:b w:val="0"/>
          <w:bCs w:val="0"/>
          <w:color w:val="auto"/>
          <w:spacing w:val="0"/>
          <w:sz w:val="28"/>
          <w:szCs w:val="28"/>
          <w:u w:val="none" w:color="auto"/>
          <w:lang w:val="en-US" w:eastAsia="zh-CN"/>
        </w:rPr>
        <w:t>大力实施“人才强县”战略，坚持全方位引进培养用好人才，</w:t>
      </w:r>
      <w:r>
        <w:rPr>
          <w:rFonts w:hint="eastAsia" w:ascii="仿宋_GB2312" w:hAnsi="仿宋_GB2312" w:eastAsia="仿宋_GB2312" w:cs="仿宋_GB2312"/>
          <w:color w:val="auto"/>
          <w:spacing w:val="0"/>
          <w:sz w:val="28"/>
          <w:szCs w:val="28"/>
          <w:u w:val="none" w:color="auto"/>
        </w:rPr>
        <w:t>全面释放人才引领高质量发展动能。</w:t>
      </w:r>
      <w:r>
        <w:rPr>
          <w:rFonts w:hint="eastAsia" w:ascii="仿宋_GB2312" w:hAnsi="仿宋_GB2312" w:eastAsia="仿宋_GB2312" w:cs="仿宋_GB2312"/>
          <w:b/>
          <w:bCs/>
          <w:kern w:val="0"/>
          <w:sz w:val="28"/>
          <w:szCs w:val="28"/>
          <w:lang w:val="en-US" w:eastAsia="zh-CN" w:bidi="ar"/>
        </w:rPr>
        <w:t>一是突出“急需紧缺”引好才。</w:t>
      </w:r>
      <w:r>
        <w:rPr>
          <w:rFonts w:hint="eastAsia" w:ascii="仿宋_GB2312" w:hAnsi="仿宋_GB2312" w:eastAsia="仿宋_GB2312" w:cs="仿宋_GB2312"/>
          <w:color w:val="auto"/>
          <w:spacing w:val="0"/>
          <w:sz w:val="28"/>
          <w:szCs w:val="28"/>
          <w:u w:val="none" w:color="auto"/>
          <w:lang w:val="en-US" w:eastAsia="zh-CN"/>
        </w:rPr>
        <w:t>制定出台《蓝山县人才引进实施办法》《蓝山县大力支持大学生创新创业工作方案(试行)》，对引进来蓝的高层次专业人才最高一次性奖励50万元，吸引更多优秀人才来蓝发展。</w:t>
      </w:r>
      <w:r>
        <w:rPr>
          <w:rFonts w:hint="eastAsia" w:ascii="仿宋_GB2312" w:hAnsi="仿宋_GB2312" w:eastAsia="仿宋_GB2312" w:cs="仿宋_GB2312"/>
          <w:b w:val="0"/>
          <w:bCs w:val="0"/>
          <w:color w:val="auto"/>
          <w:spacing w:val="0"/>
          <w:sz w:val="28"/>
          <w:szCs w:val="28"/>
          <w:u w:val="none" w:color="auto"/>
          <w:lang w:val="en-US" w:eastAsia="zh-CN"/>
        </w:rPr>
        <w:t>围绕产业发展和教育、医卫等民生需求，突出“急需实用”原则，开展2期招才引智，第一期引进引进教育、医卫领域硕士研究生7人，第二期引才工作有序推进中。依托第五届永州·蓝山国际皮具箱包博览会、 中国皮革协会箱包皮具专业委员会2025年会 ，邀请国家行业协会、国内外行业领军企业代表、专家学者200余人汇聚蓝山，为蓝山“一主一特”产业升级发展出谋划策。</w:t>
      </w:r>
      <w:r>
        <w:rPr>
          <w:rFonts w:hint="eastAsia" w:ascii="仿宋_GB2312" w:hAnsi="仿宋_GB2312" w:eastAsia="仿宋_GB2312" w:cs="仿宋_GB2312"/>
          <w:b/>
          <w:bCs/>
          <w:kern w:val="0"/>
          <w:sz w:val="28"/>
          <w:szCs w:val="28"/>
          <w:lang w:val="en-US" w:eastAsia="zh-CN" w:bidi="ar"/>
        </w:rPr>
        <w:t>二是健全“培养体系”用好才。</w:t>
      </w:r>
      <w:r>
        <w:rPr>
          <w:rFonts w:hint="eastAsia" w:ascii="仿宋_GB2312" w:hAnsi="仿宋_GB2312" w:eastAsia="仿宋_GB2312" w:cs="仿宋_GB2312"/>
          <w:b w:val="0"/>
          <w:bCs w:val="0"/>
          <w:sz w:val="28"/>
          <w:szCs w:val="28"/>
          <w:lang w:val="en-US" w:eastAsia="zh-CN"/>
        </w:rPr>
        <w:t>秉持自主培养、服务基层的理念，实施基层人才定向培养计划，向14个乡镇输送农业、卫健、水利定向培养毕业生43名，公费师范生138名。深化校企合作，实行“订单式”培养，积极对接县职业中专等职业院校，合作开设“企业班”，形成“入学即入岗”“毕业即就业”的保障，为园区输高素质技能人才送300名。聚焦创新创业培育人才，鼓励企业与高校、科研院所合作，支持产学研合作和协同创新，加速科技成果转移转化，申报省级科技项目15项，打造省级创新平台5个。大力支持企业申报创新创业项目、参加创新创业赛事，对在第六届“中国创翼”全国决赛乡村振兴专项赛荣获三等奖的湖南暖汤瑶文化传播有限公司，县委、县政府一次性奖励20万元人民币。</w:t>
      </w:r>
      <w:r>
        <w:rPr>
          <w:rFonts w:hint="eastAsia" w:ascii="仿宋_GB2312" w:hAnsi="仿宋_GB2312" w:eastAsia="仿宋_GB2312" w:cs="仿宋_GB2312"/>
          <w:b/>
          <w:bCs/>
          <w:kern w:val="0"/>
          <w:sz w:val="28"/>
          <w:szCs w:val="28"/>
          <w:lang w:val="en-US" w:eastAsia="zh-CN" w:bidi="ar"/>
        </w:rPr>
        <w:t>三是优化“人才生态”留住才。</w:t>
      </w:r>
      <w:r>
        <w:rPr>
          <w:rFonts w:hint="eastAsia" w:ascii="仿宋_GB2312" w:hAnsi="仿宋_GB2312" w:eastAsia="仿宋_GB2312" w:cs="仿宋_GB2312"/>
          <w:b w:val="0"/>
          <w:bCs w:val="0"/>
          <w:sz w:val="28"/>
          <w:szCs w:val="28"/>
          <w:lang w:val="en-US" w:eastAsia="zh-CN"/>
        </w:rPr>
        <w:t>健全县级领导联系人才制度，走访各行业领域的优秀人才代表20名，倾听人才心声，解决人才诉求。修订完善《蓝山县人才公寓管理办法》，降低人才公寓租金，出台《蓝山县进一步促进房地产市场平稳健康发展的若干措施》，在提供人才购房补贴的同时，实行契税补贴、生育鼓励、购房优惠，减轻人才购房压力。2025年兑现引进人才生活补贴、购房补贴153.2万元。建设集短期住宿、就业支持、政策咨询于一体的青年人才驿站，为来蓝创业或求职的青年人才提供免费或优惠住宿。组织开展“青春守护 翼动蓝山”青年人才候鸟保护活动、推荐优秀人才参加“青春有约·缘聚嘉禾”郴永六县单身青年人才联谊交流会，举办2025年引进人才专题培训班等活动，搭建人才交友平台，丰富人才精神生活，提升人才综合素质。评选优秀引进人才12名，在“红色蓝山”开设专栏，大力宣传优秀人才典型，广泛</w:t>
      </w:r>
      <w:r>
        <w:rPr>
          <w:rFonts w:hint="eastAsia" w:ascii="仿宋_GB2312" w:hAnsi="仿宋_GB2312" w:eastAsia="仿宋_GB2312" w:cs="仿宋_GB2312"/>
          <w:i w:val="0"/>
          <w:iCs w:val="0"/>
          <w:caps w:val="0"/>
          <w:color w:val="auto"/>
          <w:spacing w:val="0"/>
          <w:kern w:val="2"/>
          <w:sz w:val="28"/>
          <w:szCs w:val="28"/>
          <w:shd w:val="clear" w:color="auto" w:fill="FFFFFF"/>
          <w:lang w:val="en-US" w:eastAsia="zh-CN" w:bidi="ar-SA"/>
        </w:rPr>
        <w:t>营造重才敬才氛围，打造近悦远来的人才生态。</w:t>
      </w:r>
    </w:p>
    <w:p w14:paraId="486CFE86">
      <w:pPr>
        <w:pStyle w:val="11"/>
        <w:widowControl/>
        <w:spacing w:line="33" w:lineRule="atLeast"/>
        <w:ind w:firstLine="560" w:firstLineChars="2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七</w:t>
      </w:r>
      <w:r>
        <w:rPr>
          <w:rFonts w:hint="eastAsia" w:ascii="仿宋_GB2312" w:hAnsi="仿宋_GB2312" w:eastAsia="仿宋_GB2312" w:cs="仿宋_GB2312"/>
          <w:b/>
          <w:bCs/>
          <w:sz w:val="28"/>
          <w:szCs w:val="28"/>
        </w:rPr>
        <w:t>、存在的主要问题</w:t>
      </w:r>
    </w:p>
    <w:p w14:paraId="0C3CB12B">
      <w:pPr>
        <w:pStyle w:val="11"/>
        <w:widowControl/>
        <w:spacing w:line="33" w:lineRule="atLeast"/>
        <w:ind w:firstLine="560"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lang w:val="en-US" w:eastAsia="zh-CN"/>
        </w:rPr>
        <w:t xml:space="preserve">   无</w:t>
      </w:r>
    </w:p>
    <w:p w14:paraId="5B1CE13B">
      <w:pPr>
        <w:pStyle w:val="11"/>
        <w:widowControl/>
        <w:numPr>
          <w:ilvl w:val="0"/>
          <w:numId w:val="0"/>
        </w:numPr>
        <w:spacing w:line="33" w:lineRule="atLeast"/>
        <w:ind w:right="0" w:rightChars="0" w:firstLine="560" w:firstLineChars="2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八、</w:t>
      </w:r>
      <w:r>
        <w:rPr>
          <w:rFonts w:hint="eastAsia" w:ascii="仿宋_GB2312" w:hAnsi="仿宋_GB2312" w:eastAsia="仿宋_GB2312" w:cs="仿宋_GB2312"/>
          <w:b/>
          <w:bCs/>
          <w:sz w:val="28"/>
          <w:szCs w:val="28"/>
        </w:rPr>
        <w:t>改进措施和有关建议</w:t>
      </w:r>
    </w:p>
    <w:p w14:paraId="6AC2AB32">
      <w:pPr>
        <w:pStyle w:val="11"/>
        <w:widowControl/>
        <w:numPr>
          <w:ilvl w:val="0"/>
          <w:numId w:val="0"/>
        </w:numPr>
        <w:spacing w:line="33" w:lineRule="atLeast"/>
        <w:ind w:leftChars="200" w:right="0" w:right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 xml:space="preserve">       无</w:t>
      </w:r>
    </w:p>
    <w:p w14:paraId="3CBA8A28">
      <w:pPr>
        <w:spacing w:line="600" w:lineRule="exact"/>
        <w:ind w:firstLine="840" w:firstLineChars="300"/>
        <w:rPr>
          <w:rFonts w:ascii="Times New Roman" w:hAnsi="Times New Roman" w:cs="Times New Roman"/>
          <w:color w:val="000000"/>
          <w:kern w:val="0"/>
          <w:sz w:val="32"/>
          <w:szCs w:val="32"/>
        </w:rPr>
      </w:pPr>
      <w:r>
        <w:rPr>
          <w:rFonts w:hint="eastAsia" w:ascii="仿宋_GB2312" w:hAnsi="仿宋_GB2312" w:eastAsia="仿宋_GB2312" w:cs="仿宋_GB2312"/>
          <w:b w:val="0"/>
          <w:bCs/>
          <w:sz w:val="28"/>
          <w:szCs w:val="28"/>
        </w:rPr>
        <w:t>  </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AFF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C18A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326D3">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8FC3B">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6A838">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C16A838">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85F69"/>
    <w:multiLevelType w:val="singleLevel"/>
    <w:tmpl w:val="DDB85F69"/>
    <w:lvl w:ilvl="0" w:tentative="0">
      <w:start w:val="4"/>
      <w:numFmt w:val="chineseCounting"/>
      <w:suff w:val="space"/>
      <w:lvlText w:val="第%1部分"/>
      <w:lvlJc w:val="left"/>
      <w:rPr>
        <w:rFonts w:hint="eastAsia"/>
      </w:rPr>
    </w:lvl>
  </w:abstractNum>
  <w:abstractNum w:abstractNumId="1">
    <w:nsid w:val="1054BC20"/>
    <w:multiLevelType w:val="singleLevel"/>
    <w:tmpl w:val="1054BC20"/>
    <w:lvl w:ilvl="0" w:tentative="0">
      <w:start w:val="1"/>
      <w:numFmt w:val="chineseCounting"/>
      <w:suff w:val="nothing"/>
      <w:lvlText w:val="%1、"/>
      <w:lvlJc w:val="left"/>
      <w:rPr>
        <w:rFonts w:hint="eastAsia"/>
      </w:rPr>
    </w:lvl>
  </w:abstractNum>
  <w:abstractNum w:abstractNumId="2">
    <w:nsid w:val="572D8243"/>
    <w:multiLevelType w:val="singleLevel"/>
    <w:tmpl w:val="572D8243"/>
    <w:lvl w:ilvl="0" w:tentative="0">
      <w:start w:val="3"/>
      <w:numFmt w:val="decimal"/>
      <w:suff w:val="nothing"/>
      <w:lvlText w:val="%1．"/>
      <w:lvlJc w:val="left"/>
    </w:lvl>
  </w:abstractNum>
  <w:abstractNum w:abstractNumId="3">
    <w:nsid w:val="6B9359D6"/>
    <w:multiLevelType w:val="singleLevel"/>
    <w:tmpl w:val="6B9359D6"/>
    <w:lvl w:ilvl="0" w:tentative="0">
      <w:start w:val="4"/>
      <w:numFmt w:val="chineseCounting"/>
      <w:suff w:val="nothing"/>
      <w:lvlText w:val="%1、"/>
      <w:lvlJc w:val="left"/>
      <w:pPr>
        <w:ind w:left="602" w:firstLine="0"/>
      </w:pPr>
      <w:rPr>
        <w:rFonts w:hint="eastAsia"/>
      </w:rPr>
    </w:lvl>
  </w:abstractNum>
  <w:abstractNum w:abstractNumId="4">
    <w:nsid w:val="7FAC5057"/>
    <w:multiLevelType w:val="singleLevel"/>
    <w:tmpl w:val="7FAC5057"/>
    <w:lvl w:ilvl="0" w:tentative="0">
      <w:start w:val="1"/>
      <w:numFmt w:val="chineseCounting"/>
      <w:suff w:val="nothing"/>
      <w:lvlText w:val="%1、"/>
      <w:lvlJc w:val="left"/>
      <w:rPr>
        <w:rFonts w:hint="eastAsia"/>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64D87"/>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9A028E1"/>
    <w:rsid w:val="0AF70675"/>
    <w:rsid w:val="0C2F38C8"/>
    <w:rsid w:val="0E703FC4"/>
    <w:rsid w:val="12D322B2"/>
    <w:rsid w:val="1D97DEFF"/>
    <w:rsid w:val="1DFF72E5"/>
    <w:rsid w:val="1E063625"/>
    <w:rsid w:val="1EFC6F07"/>
    <w:rsid w:val="1FAF5BAF"/>
    <w:rsid w:val="234E5C30"/>
    <w:rsid w:val="274938B7"/>
    <w:rsid w:val="27A7268F"/>
    <w:rsid w:val="2C511D63"/>
    <w:rsid w:val="2E593038"/>
    <w:rsid w:val="2F1C67BC"/>
    <w:rsid w:val="2FDF85B8"/>
    <w:rsid w:val="2FFFEE04"/>
    <w:rsid w:val="318908BB"/>
    <w:rsid w:val="3226228E"/>
    <w:rsid w:val="34DF85B0"/>
    <w:rsid w:val="39CD73EB"/>
    <w:rsid w:val="3A4E4126"/>
    <w:rsid w:val="3B5F4752"/>
    <w:rsid w:val="3B8F36BC"/>
    <w:rsid w:val="3D2D729F"/>
    <w:rsid w:val="43932740"/>
    <w:rsid w:val="46692C77"/>
    <w:rsid w:val="481B0AD1"/>
    <w:rsid w:val="491FF225"/>
    <w:rsid w:val="4A7509E7"/>
    <w:rsid w:val="4F8C7A5C"/>
    <w:rsid w:val="4FC86025"/>
    <w:rsid w:val="4FFD214C"/>
    <w:rsid w:val="50BE627A"/>
    <w:rsid w:val="521B6489"/>
    <w:rsid w:val="54CF5426"/>
    <w:rsid w:val="5777D4F5"/>
    <w:rsid w:val="59DD8326"/>
    <w:rsid w:val="5DEF592A"/>
    <w:rsid w:val="5E7A0B88"/>
    <w:rsid w:val="5FC6BB1E"/>
    <w:rsid w:val="5FF720F1"/>
    <w:rsid w:val="6520610C"/>
    <w:rsid w:val="67E97DD6"/>
    <w:rsid w:val="67FF5C0B"/>
    <w:rsid w:val="685E1247"/>
    <w:rsid w:val="6D65049B"/>
    <w:rsid w:val="6D7B7B98"/>
    <w:rsid w:val="6EFC0924"/>
    <w:rsid w:val="6FB74722"/>
    <w:rsid w:val="6FEF8B7E"/>
    <w:rsid w:val="704F18F0"/>
    <w:rsid w:val="71A6591B"/>
    <w:rsid w:val="72AA5080"/>
    <w:rsid w:val="737D59BA"/>
    <w:rsid w:val="771709C0"/>
    <w:rsid w:val="77C37683"/>
    <w:rsid w:val="79D19834"/>
    <w:rsid w:val="79FF515B"/>
    <w:rsid w:val="7A6674E1"/>
    <w:rsid w:val="7ABB4E12"/>
    <w:rsid w:val="7BF549BF"/>
    <w:rsid w:val="7CFF15F9"/>
    <w:rsid w:val="7E9E1962"/>
    <w:rsid w:val="7E9F11B4"/>
    <w:rsid w:val="7F1475B9"/>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adjustRightInd w:val="0"/>
      <w:snapToGrid w:val="0"/>
      <w:spacing w:line="579" w:lineRule="atLeast"/>
      <w:ind w:firstLine="420" w:firstLineChars="100"/>
    </w:pPr>
    <w:rPr>
      <w:rFonts w:ascii="Times New Roman" w:hAnsi="Times New Roman"/>
      <w:sz w:val="32"/>
    </w:rPr>
  </w:style>
  <w:style w:type="paragraph" w:styleId="3">
    <w:name w:val="Body Text"/>
    <w:basedOn w:val="1"/>
    <w:next w:val="4"/>
    <w:qFormat/>
    <w:uiPriority w:val="0"/>
    <w:pPr>
      <w:spacing w:after="120"/>
    </w:pPr>
  </w:style>
  <w:style w:type="paragraph" w:styleId="4">
    <w:name w:val="toc 5"/>
    <w:basedOn w:val="1"/>
    <w:next w:val="1"/>
    <w:qFormat/>
    <w:uiPriority w:val="0"/>
    <w:pPr>
      <w:ind w:left="800" w:leftChars="800"/>
    </w:pPr>
    <w:rPr>
      <w:rFonts w:ascii="Times New Roman" w:hAnsi="Times New Roman" w:cs="Times New Roman"/>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unhideWhenUsed/>
    <w:qFormat/>
    <w:uiPriority w:val="99"/>
    <w:pPr>
      <w:pBdr>
        <w:top w:val="none" w:color="auto" w:sz="0" w:space="0"/>
        <w:left w:val="none" w:color="auto" w:sz="0" w:space="0"/>
        <w:bottom w:val="none" w:color="auto" w:sz="0" w:space="0"/>
        <w:right w:val="none" w:color="auto" w:sz="0" w:space="0"/>
      </w:pBdr>
      <w:spacing w:before="0" w:beforeLines="0" w:beforeAutospacing="0" w:after="0" w:afterLines="0" w:afterAutospacing="0"/>
      <w:ind w:left="0" w:right="0"/>
      <w:jc w:val="left"/>
    </w:pPr>
    <w:rPr>
      <w:kern w:val="0"/>
      <w:sz w:val="24"/>
      <w:lang w:val="en-US" w:eastAsia="zh-CN" w:bidi="ar-SA"/>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1222</Words>
  <Characters>1233</Characters>
  <Lines>69</Lines>
  <Paragraphs>19</Paragraphs>
  <TotalTime>6</TotalTime>
  <ScaleCrop>false</ScaleCrop>
  <LinksUpToDate>false</LinksUpToDate>
  <CharactersWithSpaces>1263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2026-09-17T16:52:00Z</cp:lastPrinted>
  <dcterms:modified xsi:type="dcterms:W3CDTF">2026-10-09T10:17:23Z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eyJoZGlkIjoiMzEyYWM4ZmNlNWZjZTQ2NzI0MTNhODBhNTEyYjZjMzQiLCJ1c2VySWQiOiI2NTEwMDIwMTIifQ==</vt:lpwstr>
  </property>
</Properties>
</file>