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B1ADE">
      <w:pPr>
        <w:pStyle w:val="15"/>
        <w:jc w:val="both"/>
        <w:rPr>
          <w:rFonts w:hint="eastAsia" w:hAnsi="黑体" w:eastAsia="黑体"/>
          <w:sz w:val="36"/>
          <w:szCs w:val="36"/>
          <w:lang w:eastAsia="zh-CN"/>
        </w:rPr>
      </w:pPr>
    </w:p>
    <w:p w14:paraId="5247E5B1">
      <w:pPr>
        <w:pStyle w:val="15"/>
        <w:jc w:val="center"/>
        <w:rPr>
          <w:rFonts w:ascii="Times New Roman" w:hAnsi="Times New Roman" w:cs="Times New Roman"/>
          <w:sz w:val="56"/>
          <w:szCs w:val="56"/>
        </w:rPr>
      </w:pPr>
    </w:p>
    <w:p w14:paraId="173C6DF5">
      <w:pPr>
        <w:pStyle w:val="15"/>
        <w:jc w:val="center"/>
        <w:rPr>
          <w:rFonts w:ascii="Times New Roman" w:hAnsi="Times New Roman" w:cs="Times New Roman"/>
          <w:sz w:val="84"/>
          <w:szCs w:val="84"/>
        </w:rPr>
      </w:pPr>
    </w:p>
    <w:p w14:paraId="5F3C578E">
      <w:pPr>
        <w:pStyle w:val="15"/>
        <w:jc w:val="center"/>
        <w:rPr>
          <w:rFonts w:ascii="Times New Roman" w:hAnsi="Times New Roman" w:cs="Times New Roman"/>
          <w:sz w:val="84"/>
          <w:szCs w:val="84"/>
        </w:rPr>
      </w:pPr>
    </w:p>
    <w:p w14:paraId="232C2CD5">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AF827EF">
      <w:pPr>
        <w:pStyle w:val="15"/>
        <w:jc w:val="center"/>
        <w:rPr>
          <w:rFonts w:hint="eastAsia" w:ascii="Times New Roman" w:hAnsi="Times New Roman" w:eastAsia="方正小标宋简体" w:cs="Times New Roman"/>
          <w:sz w:val="60"/>
          <w:szCs w:val="60"/>
          <w:lang w:eastAsia="zh-CN"/>
        </w:rPr>
      </w:pPr>
      <w:r>
        <w:rPr>
          <w:rFonts w:hint="eastAsia" w:ascii="Times New Roman" w:hAnsi="Times New Roman" w:eastAsia="方正小标宋简体" w:cs="Times New Roman"/>
          <w:sz w:val="60"/>
          <w:szCs w:val="60"/>
          <w:lang w:eastAsia="zh-CN"/>
        </w:rPr>
        <w:t>中共蓝山县委统一战线工作部</w:t>
      </w:r>
    </w:p>
    <w:p w14:paraId="40E802C8">
      <w:pPr>
        <w:pStyle w:val="15"/>
        <w:jc w:val="center"/>
        <w:rPr>
          <w:rFonts w:hint="eastAsia" w:ascii="Times New Roman" w:hAnsi="Times New Roman" w:eastAsia="方正小标宋简体" w:cs="Times New Roman"/>
          <w:sz w:val="72"/>
          <w:szCs w:val="72"/>
          <w:lang w:eastAsia="zh-CN"/>
        </w:rPr>
      </w:pPr>
      <w:r>
        <w:rPr>
          <w:rFonts w:ascii="Times New Roman" w:hAnsi="Times New Roman" w:eastAsia="方正小标宋简体" w:cs="Times New Roman"/>
          <w:sz w:val="72"/>
          <w:szCs w:val="72"/>
        </w:rPr>
        <w:t>部门决算</w:t>
      </w:r>
      <w:r>
        <w:rPr>
          <w:rFonts w:hint="eastAsia" w:ascii="Times New Roman" w:hAnsi="Times New Roman" w:eastAsia="方正小标宋简体" w:cs="Times New Roman"/>
          <w:sz w:val="72"/>
          <w:szCs w:val="72"/>
          <w:lang w:eastAsia="zh-CN"/>
        </w:rPr>
        <w:t>公开</w:t>
      </w:r>
    </w:p>
    <w:p w14:paraId="41E8CF28">
      <w:pPr>
        <w:pStyle w:val="15"/>
        <w:jc w:val="center"/>
        <w:rPr>
          <w:rFonts w:ascii="Times New Roman" w:hAnsi="Times New Roman" w:eastAsia="方正小标宋_GBK" w:cs="Times New Roman"/>
          <w:sz w:val="56"/>
          <w:szCs w:val="56"/>
        </w:rPr>
      </w:pPr>
    </w:p>
    <w:p w14:paraId="0E9E2167">
      <w:pPr>
        <w:pStyle w:val="15"/>
        <w:jc w:val="center"/>
        <w:rPr>
          <w:rFonts w:ascii="Times New Roman" w:hAnsi="Times New Roman" w:cs="Times New Roman"/>
          <w:sz w:val="56"/>
          <w:szCs w:val="56"/>
        </w:rPr>
      </w:pPr>
    </w:p>
    <w:p w14:paraId="3B471FAD">
      <w:pPr>
        <w:pStyle w:val="15"/>
        <w:rPr>
          <w:rFonts w:ascii="Times New Roman" w:hAnsi="Times New Roman" w:cs="Times New Roman"/>
          <w:sz w:val="56"/>
          <w:szCs w:val="56"/>
        </w:rPr>
      </w:pPr>
    </w:p>
    <w:p w14:paraId="2C42CFD0">
      <w:pPr>
        <w:pStyle w:val="15"/>
        <w:jc w:val="center"/>
        <w:rPr>
          <w:rFonts w:ascii="Times New Roman" w:hAnsi="Times New Roman" w:cs="Times New Roman"/>
          <w:sz w:val="32"/>
          <w:szCs w:val="32"/>
        </w:rPr>
      </w:pPr>
    </w:p>
    <w:p w14:paraId="1EACB76D">
      <w:pPr>
        <w:pStyle w:val="15"/>
        <w:jc w:val="center"/>
        <w:rPr>
          <w:rFonts w:ascii="Times New Roman" w:hAnsi="Times New Roman" w:cs="Times New Roman"/>
          <w:sz w:val="32"/>
          <w:szCs w:val="32"/>
        </w:rPr>
      </w:pPr>
    </w:p>
    <w:p w14:paraId="0B6E69ED">
      <w:pPr>
        <w:pStyle w:val="15"/>
        <w:jc w:val="center"/>
        <w:rPr>
          <w:rFonts w:ascii="Times New Roman" w:hAnsi="Times New Roman" w:cs="Times New Roman"/>
          <w:sz w:val="32"/>
          <w:szCs w:val="32"/>
        </w:rPr>
      </w:pPr>
    </w:p>
    <w:p w14:paraId="07E698F6">
      <w:pPr>
        <w:pStyle w:val="15"/>
        <w:jc w:val="center"/>
        <w:rPr>
          <w:rFonts w:ascii="Times New Roman" w:hAnsi="Times New Roman" w:cs="Times New Roman"/>
          <w:sz w:val="32"/>
          <w:szCs w:val="32"/>
        </w:rPr>
      </w:pPr>
    </w:p>
    <w:p w14:paraId="08C2271B">
      <w:pPr>
        <w:pStyle w:val="15"/>
        <w:jc w:val="center"/>
        <w:rPr>
          <w:rFonts w:ascii="Times New Roman" w:hAnsi="Times New Roman" w:cs="Times New Roman"/>
          <w:sz w:val="32"/>
          <w:szCs w:val="32"/>
        </w:rPr>
      </w:pPr>
    </w:p>
    <w:p w14:paraId="22B8C6F2">
      <w:pPr>
        <w:pStyle w:val="15"/>
        <w:jc w:val="center"/>
        <w:rPr>
          <w:rFonts w:ascii="Times New Roman" w:hAnsi="Times New Roman" w:cs="Times New Roman"/>
          <w:sz w:val="32"/>
          <w:szCs w:val="32"/>
        </w:rPr>
      </w:pPr>
    </w:p>
    <w:p w14:paraId="52DDB229">
      <w:pPr>
        <w:pStyle w:val="15"/>
        <w:spacing w:line="540" w:lineRule="exact"/>
        <w:jc w:val="center"/>
        <w:rPr>
          <w:rFonts w:ascii="Times New Roman" w:hAnsi="Times New Roman" w:cs="Times New Roman"/>
          <w:sz w:val="56"/>
          <w:szCs w:val="56"/>
        </w:rPr>
      </w:pPr>
    </w:p>
    <w:p w14:paraId="55DD9BE1">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EE8F493">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BA08889">
      <w:pPr>
        <w:pStyle w:val="15"/>
        <w:spacing w:line="600" w:lineRule="exact"/>
        <w:jc w:val="both"/>
        <w:rPr>
          <w:rFonts w:ascii="Times New Roman" w:hAnsi="Times New Roman" w:cs="Times New Roman"/>
          <w:b/>
          <w:sz w:val="36"/>
          <w:szCs w:val="28"/>
        </w:rPr>
      </w:pPr>
    </w:p>
    <w:p w14:paraId="6B4ADAC4">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52A4CA7">
      <w:pPr>
        <w:pStyle w:val="15"/>
        <w:spacing w:line="600" w:lineRule="exact"/>
        <w:jc w:val="center"/>
        <w:rPr>
          <w:rFonts w:ascii="Times New Roman" w:hAnsi="Times New Roman" w:cs="Times New Roman"/>
          <w:b/>
          <w:sz w:val="36"/>
          <w:szCs w:val="28"/>
        </w:rPr>
      </w:pPr>
    </w:p>
    <w:p w14:paraId="493CC260">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中共蓝山县委统一战线工作部</w:t>
      </w:r>
      <w:r>
        <w:rPr>
          <w:rFonts w:ascii="Times New Roman" w:hAnsi="Times New Roman" w:cs="Times New Roman"/>
          <w:bCs/>
          <w:sz w:val="32"/>
          <w:szCs w:val="32"/>
        </w:rPr>
        <w:t>概况</w:t>
      </w:r>
    </w:p>
    <w:p w14:paraId="3974D4B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79763B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602FDE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0B4B9A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D008C6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F44B91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B859EE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EAA1AD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EC24DA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D502F5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DE4660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C9819E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F548C97">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5F695E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6D40C1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4B7ABE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994AC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24D885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587CB0B">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5F005F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1552F2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9B18CC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084C1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09138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35869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B904F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03E0CA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CAE54C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A26B56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FB36393">
      <w:pPr>
        <w:pStyle w:val="15"/>
        <w:spacing w:line="600" w:lineRule="exact"/>
        <w:rPr>
          <w:rFonts w:ascii="Times New Roman" w:hAnsi="Times New Roman" w:cs="Times New Roman"/>
          <w:bCs/>
          <w:sz w:val="28"/>
          <w:szCs w:val="28"/>
        </w:rPr>
      </w:pPr>
    </w:p>
    <w:p w14:paraId="4E04086C">
      <w:pPr>
        <w:jc w:val="center"/>
        <w:rPr>
          <w:rFonts w:ascii="Times New Roman" w:hAnsi="Times New Roman" w:cs="Times New Roman"/>
          <w:sz w:val="72"/>
          <w:szCs w:val="72"/>
        </w:rPr>
      </w:pPr>
    </w:p>
    <w:p w14:paraId="328C3EBF">
      <w:pPr>
        <w:jc w:val="center"/>
        <w:rPr>
          <w:rFonts w:ascii="Times New Roman" w:hAnsi="Times New Roman" w:cs="Times New Roman"/>
          <w:sz w:val="72"/>
          <w:szCs w:val="72"/>
        </w:rPr>
      </w:pPr>
    </w:p>
    <w:p w14:paraId="2146BD64">
      <w:pPr>
        <w:jc w:val="center"/>
        <w:rPr>
          <w:rFonts w:ascii="Times New Roman" w:hAnsi="Times New Roman" w:cs="Times New Roman"/>
          <w:sz w:val="72"/>
          <w:szCs w:val="72"/>
        </w:rPr>
      </w:pPr>
    </w:p>
    <w:p w14:paraId="3F28769E">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4268C0B">
      <w:pPr>
        <w:rPr>
          <w:rFonts w:ascii="Times New Roman" w:hAnsi="Times New Roman" w:eastAsia="方正小标宋_GBK" w:cs="Times New Roman"/>
          <w:sz w:val="72"/>
          <w:szCs w:val="72"/>
        </w:rPr>
      </w:pPr>
    </w:p>
    <w:p w14:paraId="61237D1C">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5D59295">
      <w:pPr>
        <w:pStyle w:val="15"/>
        <w:spacing w:line="360" w:lineRule="auto"/>
        <w:jc w:val="center"/>
        <w:rPr>
          <w:rFonts w:ascii="Times New Roman" w:hAnsi="Times New Roman" w:eastAsia="方正小标宋_GBK" w:cs="Times New Roman"/>
          <w:sz w:val="52"/>
          <w:szCs w:val="52"/>
        </w:rPr>
      </w:pPr>
      <w:r>
        <w:rPr>
          <w:rFonts w:ascii="Times New Roman" w:hAnsi="Times New Roman" w:cs="Times New Roman"/>
          <w:bCs/>
          <w:sz w:val="32"/>
          <w:szCs w:val="32"/>
        </w:rPr>
        <w:t xml:space="preserve"> </w:t>
      </w:r>
      <w:r>
        <w:rPr>
          <w:rFonts w:hint="eastAsia" w:ascii="Times New Roman" w:hAnsi="Times New Roman" w:eastAsia="方正小标宋_GBK" w:cs="Times New Roman"/>
          <w:sz w:val="52"/>
          <w:szCs w:val="52"/>
          <w:lang w:eastAsia="zh-CN"/>
        </w:rPr>
        <w:t>中共蓝山县委统一战线工作部</w:t>
      </w:r>
      <w:r>
        <w:rPr>
          <w:rFonts w:ascii="Times New Roman" w:hAnsi="Times New Roman" w:eastAsia="方正小标宋_GBK" w:cs="Times New Roman"/>
          <w:sz w:val="52"/>
          <w:szCs w:val="52"/>
        </w:rPr>
        <w:t>概况</w:t>
      </w:r>
    </w:p>
    <w:p w14:paraId="0AE4E722">
      <w:pPr>
        <w:pStyle w:val="6"/>
        <w:ind w:left="0" w:leftChars="0" w:firstLine="0" w:firstLineChars="0"/>
        <w:rPr>
          <w:rFonts w:ascii="Times New Roman" w:hAnsi="Times New Roman" w:cs="Times New Roman"/>
        </w:rPr>
      </w:pPr>
    </w:p>
    <w:p w14:paraId="660E51D1">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BD556D8">
      <w:pPr>
        <w:snapToGrid w:val="0"/>
        <w:spacing w:line="520" w:lineRule="exact"/>
        <w:ind w:firstLine="643" w:firstLineChars="200"/>
        <w:rPr>
          <w:rFonts w:hint="eastAsia" w:ascii="楷体_GB2312" w:hAnsi="仿宋" w:eastAsia="楷体_GB2312"/>
          <w:b/>
          <w:sz w:val="32"/>
          <w:szCs w:val="32"/>
        </w:rPr>
      </w:pPr>
      <w:r>
        <w:rPr>
          <w:rFonts w:hint="eastAsia" w:ascii="楷体_GB2312" w:hAnsi="仿宋" w:eastAsia="楷体_GB2312"/>
          <w:b/>
          <w:sz w:val="32"/>
          <w:szCs w:val="32"/>
        </w:rPr>
        <w:t>（一）基本情况。</w:t>
      </w:r>
    </w:p>
    <w:p w14:paraId="7B76C7DF">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1．主要职能。</w:t>
      </w:r>
    </w:p>
    <w:p w14:paraId="2354678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left="0" w:right="0" w:firstLine="643"/>
        <w:jc w:val="left"/>
        <w:textAlignment w:val="auto"/>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t>中共蓝山县委统一战线工作部是县委的工作机关，其主要职能包括：</w:t>
      </w:r>
    </w:p>
    <w:p w14:paraId="4704DBED">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贯彻执行中央和省委、市委关于统一战线工作的方针、政策，开展调查研究，向县委反映情况，提出开展统一战线工作的意见、建议；</w:t>
      </w:r>
    </w:p>
    <w:p w14:paraId="3E6B5121">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研究贯彻中国共产党领导的多党合作和政治协商制度以及对民主党派的方针、政策；</w:t>
      </w:r>
    </w:p>
    <w:p w14:paraId="604AE15E">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统一领导全县海外统战工作，牵头开展港澳统战工作，开展对台统战工作；</w:t>
      </w:r>
    </w:p>
    <w:p w14:paraId="5A69A0E5">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贯彻执行党的民族宗教政策，保障少数民族的合法权益，依法管理宗教事务，加强民主团结，维护社会稳定；</w:t>
      </w:r>
    </w:p>
    <w:p w14:paraId="38B4C2EE">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调查研究我县党外知识分子和新的社会阶层人士情况，负责党外人士的政治安排，会同有关部门做好培养、考察、选拔、推荐党外人士担任行政领导职务的工作；</w:t>
      </w:r>
    </w:p>
    <w:p w14:paraId="77CD4BE8">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做好党外后备干部和党外代表人士队伍的建设工作。</w:t>
      </w:r>
    </w:p>
    <w:p w14:paraId="77E8297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right="0" w:rightChars="0" w:firstLine="643" w:firstLineChars="200"/>
        <w:jc w:val="left"/>
        <w:textAlignment w:val="auto"/>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t>蓝山</w:t>
      </w:r>
      <w:r>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t>县工商联是中国共产党领导的人民团体和商会</w:t>
      </w:r>
      <w:r>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t>组织</w:t>
      </w:r>
      <w:r>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t>，主要</w:t>
      </w:r>
      <w:r>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t>职能包括</w:t>
      </w:r>
      <w:r>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t>：</w:t>
      </w:r>
    </w:p>
    <w:p w14:paraId="02BF31D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促进行业协会商会改革发展；</w:t>
      </w:r>
    </w:p>
    <w:p w14:paraId="223A03A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参与政治协商，发挥民主监督作用，积极参政议政；</w:t>
      </w:r>
    </w:p>
    <w:p w14:paraId="2317B1A8">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协助政府管理和服务非公有制经济</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和非公有制经济人士</w:t>
      </w: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w:t>
      </w:r>
    </w:p>
    <w:p w14:paraId="2274C4DC">
      <w:pPr>
        <w:numPr>
          <w:ilvl w:val="0"/>
          <w:numId w:val="2"/>
        </w:numPr>
        <w:pBdr>
          <w:top w:val="none" w:color="auto" w:sz="0" w:space="0"/>
          <w:left w:val="none" w:color="auto" w:sz="0" w:space="0"/>
          <w:bottom w:val="none" w:color="auto" w:sz="0" w:space="0"/>
          <w:right w:val="none" w:color="auto" w:sz="0" w:space="0"/>
        </w:pBdr>
        <w:shd w:val="clear" w:color="auto" w:fill="FFFFFF"/>
        <w:snapToGrid/>
        <w:spacing w:line="560" w:lineRule="atLeast"/>
        <w:ind w:firstLine="640" w:firstLineChars="200"/>
        <w:rPr>
          <w:rFonts w:hint="eastAsia" w:ascii="仿宋_GB2312" w:hAnsi="仿宋" w:eastAsia="仿宋_GB2312"/>
          <w:sz w:val="32"/>
          <w:szCs w:val="32"/>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代表并维护会员的合法权益，反映会员的意见、要求和建议，参与经济纠纷的调解。</w:t>
      </w:r>
    </w:p>
    <w:p w14:paraId="79390F2C">
      <w:pPr>
        <w:numPr>
          <w:ilvl w:val="0"/>
          <w:numId w:val="0"/>
        </w:numPr>
        <w:snapToGrid w:val="0"/>
        <w:spacing w:line="520" w:lineRule="exact"/>
        <w:ind w:firstLine="0" w:firstLineChars="0"/>
        <w:rPr>
          <w:rFonts w:hint="eastAsia" w:ascii="仿宋_GB2312" w:hAnsi="仿宋" w:eastAsia="仿宋_GB2312"/>
          <w:sz w:val="32"/>
          <w:szCs w:val="32"/>
        </w:rPr>
      </w:pPr>
    </w:p>
    <w:p w14:paraId="58E88BAF">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FDDAA2B">
      <w:pPr>
        <w:numPr>
          <w:ilvl w:val="0"/>
          <w:numId w:val="0"/>
        </w:numPr>
        <w:snapToGrid w:val="0"/>
        <w:spacing w:line="520" w:lineRule="exact"/>
        <w:rPr>
          <w:rFonts w:hint="eastAsia" w:ascii="仿宋_GB2312" w:hAnsi="仿宋" w:eastAsia="仿宋_GB2312"/>
          <w:sz w:val="32"/>
          <w:szCs w:val="32"/>
        </w:rPr>
      </w:pPr>
      <w:r>
        <w:rPr>
          <w:rFonts w:ascii="Times New Roman" w:hAnsi="Times New Roman" w:eastAsia="仿宋_GB2312" w:cs="Times New Roman"/>
          <w:bCs/>
          <w:kern w:val="0"/>
          <w:sz w:val="32"/>
          <w:szCs w:val="32"/>
        </w:rPr>
        <w:t>（一）内设机构设置。</w:t>
      </w:r>
      <w:r>
        <w:rPr>
          <w:rFonts w:hint="eastAsia" w:ascii="仿宋_GB2312" w:hAnsi="仿宋" w:eastAsia="仿宋_GB2312"/>
          <w:sz w:val="32"/>
          <w:szCs w:val="32"/>
        </w:rPr>
        <w:t>机构情况，包括当年变动情况及原因。</w:t>
      </w:r>
    </w:p>
    <w:p w14:paraId="79DD29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中共蓝山县委统一战线工作部、蓝山县工商联均为独立的正科级单位，由于历史原因，目前共用一个财政专户，一个会计核算。</w:t>
      </w:r>
    </w:p>
    <w:p w14:paraId="78911BD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1、中共蓝山县委统一战线工作部</w:t>
      </w:r>
      <w:r>
        <w:rPr>
          <w:rFonts w:eastAsia="仿宋_GB2312"/>
          <w:bCs/>
          <w:kern w:val="0"/>
          <w:sz w:val="32"/>
          <w:szCs w:val="32"/>
        </w:rPr>
        <w:t>单位内设机构包括：</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办公室、宣传信息办、干部办、侨务办、非公经济办、民宗办、下设股级事业单位党外代表人士信息中心。</w:t>
      </w:r>
    </w:p>
    <w:p w14:paraId="39578C9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 w:eastAsia="仿宋_GB2312"/>
          <w:sz w:val="32"/>
          <w:szCs w:val="32"/>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2、蓝山县工商联内设机构包括：办公室、法律维权股。</w:t>
      </w:r>
    </w:p>
    <w:p w14:paraId="3135CD30">
      <w:pPr>
        <w:numPr>
          <w:ilvl w:val="0"/>
          <w:numId w:val="3"/>
        </w:num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人员情况。</w:t>
      </w:r>
    </w:p>
    <w:p w14:paraId="7DFEC752">
      <w:pPr>
        <w:snapToGrid w:val="0"/>
        <w:spacing w:line="52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中共蓝山县委统一战线工作部在职干部、职工有14人，蓝山县工商联在职干部、职工有10人；退休干部、职工16人。变动情况：本年从太平镇人民政府调入2人，从经开区调入1人，调走2人。</w:t>
      </w:r>
    </w:p>
    <w:p w14:paraId="39925525">
      <w:pPr>
        <w:widowControl/>
        <w:spacing w:line="600" w:lineRule="exact"/>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t>中共蓝山县委统一战线工作部本级</w:t>
      </w:r>
    </w:p>
    <w:p w14:paraId="622B147A">
      <w:pPr>
        <w:jc w:val="center"/>
        <w:rPr>
          <w:rFonts w:ascii="Times New Roman" w:hAnsi="Times New Roman" w:eastAsia="黑体" w:cs="Times New Roman"/>
          <w:sz w:val="28"/>
          <w:szCs w:val="28"/>
        </w:rPr>
      </w:pPr>
    </w:p>
    <w:p w14:paraId="1DB3ED2C">
      <w:pPr>
        <w:jc w:val="center"/>
        <w:rPr>
          <w:rFonts w:ascii="Times New Roman" w:hAnsi="Times New Roman" w:eastAsia="黑体" w:cs="Times New Roman"/>
          <w:sz w:val="28"/>
          <w:szCs w:val="28"/>
        </w:rPr>
      </w:pPr>
    </w:p>
    <w:p w14:paraId="223DFC1C">
      <w:pPr>
        <w:jc w:val="center"/>
        <w:rPr>
          <w:rFonts w:ascii="Times New Roman" w:hAnsi="Times New Roman" w:eastAsia="黑体" w:cs="Times New Roman"/>
          <w:sz w:val="28"/>
          <w:szCs w:val="28"/>
        </w:rPr>
      </w:pPr>
    </w:p>
    <w:p w14:paraId="2CF1E4DE">
      <w:pPr>
        <w:jc w:val="center"/>
        <w:rPr>
          <w:rFonts w:ascii="Times New Roman" w:hAnsi="Times New Roman" w:eastAsia="黑体" w:cs="Times New Roman"/>
          <w:sz w:val="28"/>
          <w:szCs w:val="28"/>
        </w:rPr>
      </w:pPr>
    </w:p>
    <w:p w14:paraId="5B59C752">
      <w:pPr>
        <w:jc w:val="center"/>
        <w:rPr>
          <w:rFonts w:ascii="Times New Roman" w:hAnsi="Times New Roman" w:eastAsia="黑体" w:cs="Times New Roman"/>
          <w:sz w:val="28"/>
          <w:szCs w:val="28"/>
        </w:rPr>
      </w:pPr>
    </w:p>
    <w:p w14:paraId="524270FD">
      <w:pPr>
        <w:pStyle w:val="10"/>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295BD63">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BB2F29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B7E1C2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701BD0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中共蓝山县委统一战线工作部</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646"/>
        <w:gridCol w:w="833"/>
        <w:gridCol w:w="1266"/>
        <w:gridCol w:w="4754"/>
        <w:gridCol w:w="833"/>
        <w:gridCol w:w="1564"/>
      </w:tblGrid>
      <w:tr w14:paraId="0061819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6CC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8A6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D467F8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1DD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8B86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901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E62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98E9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2E0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1FE416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C28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23A6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530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876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1531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566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888426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D91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DE3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C400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485.01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1AC4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367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59A8C">
            <w:pPr>
              <w:tabs>
                <w:tab w:val="left" w:pos="524"/>
              </w:tabs>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419.60</w:t>
            </w:r>
          </w:p>
        </w:tc>
      </w:tr>
      <w:tr w14:paraId="2083BC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3C1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952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1D5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F50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F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CB0C">
            <w:pPr>
              <w:jc w:val="center"/>
              <w:rPr>
                <w:rFonts w:ascii="Times New Roman" w:hAnsi="Times New Roman" w:eastAsia="仿宋_GB2312" w:cs="Times New Roman"/>
                <w:color w:val="000000"/>
                <w:sz w:val="22"/>
              </w:rPr>
            </w:pPr>
          </w:p>
        </w:tc>
      </w:tr>
      <w:tr w14:paraId="5E1FC46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3B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68B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3F54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891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BB5A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BA2B">
            <w:pPr>
              <w:jc w:val="center"/>
              <w:rPr>
                <w:rFonts w:ascii="Times New Roman" w:hAnsi="Times New Roman" w:eastAsia="仿宋_GB2312" w:cs="Times New Roman"/>
                <w:color w:val="000000"/>
                <w:sz w:val="22"/>
              </w:rPr>
            </w:pPr>
          </w:p>
        </w:tc>
      </w:tr>
      <w:tr w14:paraId="61365F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33C9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CB7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FD0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6DB5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384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4098">
            <w:pPr>
              <w:jc w:val="center"/>
              <w:rPr>
                <w:rFonts w:ascii="Times New Roman" w:hAnsi="Times New Roman" w:eastAsia="仿宋_GB2312" w:cs="Times New Roman"/>
                <w:color w:val="000000"/>
                <w:sz w:val="22"/>
              </w:rPr>
            </w:pPr>
          </w:p>
        </w:tc>
      </w:tr>
      <w:tr w14:paraId="6B5B83E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ECC7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BD6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04A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304D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A2B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AAFFC">
            <w:pPr>
              <w:jc w:val="center"/>
              <w:rPr>
                <w:rFonts w:ascii="Times New Roman" w:hAnsi="Times New Roman" w:eastAsia="仿宋_GB2312" w:cs="Times New Roman"/>
                <w:color w:val="000000"/>
                <w:sz w:val="22"/>
              </w:rPr>
            </w:pPr>
          </w:p>
        </w:tc>
      </w:tr>
      <w:tr w14:paraId="1868920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A02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C93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564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65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8E9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DD7FC">
            <w:pPr>
              <w:jc w:val="center"/>
              <w:rPr>
                <w:rFonts w:ascii="Times New Roman" w:hAnsi="Times New Roman" w:eastAsia="仿宋_GB2312" w:cs="Times New Roman"/>
                <w:color w:val="000000"/>
                <w:sz w:val="22"/>
              </w:rPr>
            </w:pPr>
          </w:p>
        </w:tc>
      </w:tr>
      <w:tr w14:paraId="08B9B28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8E8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85C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EA65">
            <w:pPr>
              <w:jc w:val="right"/>
              <w:rPr>
                <w:rFonts w:hint="eastAsia" w:ascii="Times New Roman" w:hAnsi="Times New Roman" w:eastAsia="仿宋_GB2312" w:cs="Times New Roman"/>
                <w:color w:val="000000"/>
                <w:sz w:val="22"/>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C3707">
            <w:pPr>
              <w:widowControl/>
              <w:tabs>
                <w:tab w:val="left" w:pos="616"/>
              </w:tabs>
              <w:jc w:val="both"/>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0E1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3ED8">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r>
      <w:tr w14:paraId="3608C73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B28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FC8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00F5">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52A2">
            <w:pPr>
              <w:tabs>
                <w:tab w:val="left" w:pos="1336"/>
              </w:tabs>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583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F50B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40.17</w:t>
            </w:r>
          </w:p>
        </w:tc>
      </w:tr>
      <w:tr w14:paraId="0B41CDD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8B6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12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EA11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12E2">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469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E34DD">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13.24</w:t>
            </w:r>
          </w:p>
        </w:tc>
      </w:tr>
      <w:tr w14:paraId="574F1B7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A647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969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03D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485.01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ED3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822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11B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485.01</w:t>
            </w:r>
          </w:p>
        </w:tc>
      </w:tr>
      <w:tr w14:paraId="3BB163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07F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E47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329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A45A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EF3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1AC5E">
            <w:pPr>
              <w:rPr>
                <w:rFonts w:ascii="Times New Roman" w:hAnsi="Times New Roman" w:eastAsia="仿宋_GB2312" w:cs="Times New Roman"/>
                <w:color w:val="000000"/>
                <w:sz w:val="22"/>
              </w:rPr>
            </w:pPr>
          </w:p>
        </w:tc>
      </w:tr>
      <w:tr w14:paraId="32C687F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061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B4B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7A2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1A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B78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99ED4">
            <w:pPr>
              <w:rPr>
                <w:rFonts w:ascii="Times New Roman" w:hAnsi="Times New Roman" w:eastAsia="仿宋_GB2312" w:cs="Times New Roman"/>
                <w:color w:val="000000"/>
                <w:sz w:val="22"/>
              </w:rPr>
            </w:pPr>
          </w:p>
        </w:tc>
      </w:tr>
      <w:tr w14:paraId="7C0F2E4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13A9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C42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63E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485.01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C7C6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FE1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5FB5">
            <w:pPr>
              <w:ind w:firstLine="336" w:firstLineChars="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485.01</w:t>
            </w:r>
          </w:p>
        </w:tc>
      </w:tr>
    </w:tbl>
    <w:p w14:paraId="795658D2">
      <w:pPr>
        <w:widowControl/>
        <w:jc w:val="left"/>
        <w:textAlignment w:val="center"/>
        <w:rPr>
          <w:rFonts w:ascii="Times New Roman" w:hAnsi="Times New Roman" w:eastAsia="宋体" w:cs="Times New Roman"/>
          <w:color w:val="000000"/>
          <w:kern w:val="0"/>
          <w:sz w:val="24"/>
          <w:szCs w:val="24"/>
          <w:lang w:bidi="ar"/>
        </w:rPr>
      </w:pPr>
    </w:p>
    <w:p w14:paraId="71AF0B0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6848CD1">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59C1A5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5FD764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B8E6142">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80C434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中共蓝山县委统一战线工作部</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4ABA15D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F4DC3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B9CAC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8DF5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0B135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4B406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CC7D8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DA72A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7C6A9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BC87F5A">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D7E01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C9704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5B5432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E2F146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026B1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E4F490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E1B97C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BF69D6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C018DB1">
            <w:pPr>
              <w:rPr>
                <w:rFonts w:ascii="Times New Roman" w:hAnsi="Times New Roman" w:eastAsia="仿宋_GB2312" w:cs="Times New Roman"/>
                <w:sz w:val="24"/>
                <w:szCs w:val="24"/>
              </w:rPr>
            </w:pPr>
          </w:p>
        </w:tc>
      </w:tr>
      <w:tr w14:paraId="62FE9BB8">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6785A8D7">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6BF8ACA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5B763C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A3BB1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C30F31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A28446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766F1D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3834DC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1576886">
            <w:pPr>
              <w:rPr>
                <w:rFonts w:ascii="Times New Roman" w:hAnsi="Times New Roman" w:eastAsia="仿宋_GB2312" w:cs="Times New Roman"/>
                <w:sz w:val="24"/>
                <w:szCs w:val="24"/>
              </w:rPr>
            </w:pPr>
          </w:p>
        </w:tc>
      </w:tr>
      <w:tr w14:paraId="04AE3F4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989C4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B0228E">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E3641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F38D9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2C7C76">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E4996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62FD9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F56D13">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96C936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63889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46C4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485.01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3A40CC">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485.01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282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68311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EBBA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2FCB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D79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416CA2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1E121B">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D6983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A1C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20A5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4EFA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444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3623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2FEA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FF6A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40A762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3DF7D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2EED6D">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209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8BA33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9C6A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92A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2DEE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2FC41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D1A6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16D2B5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C3DDD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BF3950">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96EA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D23A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4B7D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412B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CB456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10AE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22A9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4B709F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A7399E">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593EC7">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7189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DA7AE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376B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5C4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D3A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6096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982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58913A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93997A">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4A30F3">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F9843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68CA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3CB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071C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9B57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A30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B9699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BC95E3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017F7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9B4FCE">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EAF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B0D8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9A92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2CEC3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AD29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236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AD30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47E0FC02">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341290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9FADDC4">
      <w:pPr>
        <w:widowControl/>
        <w:jc w:val="center"/>
        <w:textAlignment w:val="center"/>
        <w:rPr>
          <w:rFonts w:ascii="Times New Roman" w:hAnsi="Times New Roman" w:eastAsia="黑体" w:cs="Times New Roman"/>
          <w:color w:val="000000"/>
          <w:kern w:val="0"/>
          <w:sz w:val="32"/>
          <w:szCs w:val="32"/>
          <w:lang w:bidi="ar"/>
        </w:rPr>
      </w:pPr>
    </w:p>
    <w:p w14:paraId="4FCA240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421A442">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68C775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中共蓝山县委统一战线工作部</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60CD8A9">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51273D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F40A1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156BC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A9DCC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AA3EF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B079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78D3D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6BA6E79">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86A1D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19AB281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CF99D8E">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147953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804ECB">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EBC661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0484639">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1381FEB">
            <w:pPr>
              <w:widowControl/>
              <w:jc w:val="left"/>
              <w:rPr>
                <w:rFonts w:ascii="Times New Roman" w:hAnsi="Times New Roman" w:eastAsia="仿宋_GB2312" w:cs="Times New Roman"/>
                <w:b/>
                <w:bCs/>
                <w:kern w:val="0"/>
                <w:sz w:val="24"/>
                <w:szCs w:val="24"/>
              </w:rPr>
            </w:pPr>
          </w:p>
        </w:tc>
      </w:tr>
      <w:tr w14:paraId="0110252C">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6B40F2EE">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3AC685AE">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208CDCC">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E9839A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E0F8197">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D642CDC">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75CBCB2">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7611A1C">
            <w:pPr>
              <w:widowControl/>
              <w:jc w:val="left"/>
              <w:rPr>
                <w:rFonts w:ascii="Times New Roman" w:hAnsi="Times New Roman" w:eastAsia="仿宋_GB2312" w:cs="Times New Roman"/>
                <w:kern w:val="0"/>
                <w:sz w:val="24"/>
                <w:szCs w:val="24"/>
              </w:rPr>
            </w:pPr>
          </w:p>
        </w:tc>
      </w:tr>
      <w:tr w14:paraId="146E636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CBBC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2F738E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9EC8B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06C9CB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14E79F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25789D6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A2661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A99D5C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26773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25DFB2B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485.01</w:t>
            </w:r>
          </w:p>
        </w:tc>
        <w:tc>
          <w:tcPr>
            <w:tcW w:w="469" w:type="pct"/>
            <w:tcBorders>
              <w:top w:val="nil"/>
              <w:left w:val="nil"/>
              <w:bottom w:val="single" w:color="auto" w:sz="4" w:space="0"/>
              <w:right w:val="single" w:color="auto" w:sz="4" w:space="0"/>
            </w:tcBorders>
            <w:shd w:val="clear" w:color="auto" w:fill="auto"/>
            <w:noWrap/>
            <w:vAlign w:val="center"/>
          </w:tcPr>
          <w:p w14:paraId="209C9A1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328.77</w:t>
            </w:r>
          </w:p>
        </w:tc>
        <w:tc>
          <w:tcPr>
            <w:tcW w:w="469" w:type="pct"/>
            <w:tcBorders>
              <w:top w:val="nil"/>
              <w:left w:val="nil"/>
              <w:bottom w:val="single" w:color="auto" w:sz="4" w:space="0"/>
              <w:right w:val="single" w:color="auto" w:sz="4" w:space="0"/>
            </w:tcBorders>
            <w:shd w:val="clear" w:color="auto" w:fill="auto"/>
            <w:noWrap/>
            <w:vAlign w:val="center"/>
          </w:tcPr>
          <w:p w14:paraId="68B3213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156.24</w:t>
            </w:r>
          </w:p>
        </w:tc>
        <w:tc>
          <w:tcPr>
            <w:tcW w:w="660" w:type="pct"/>
            <w:tcBorders>
              <w:top w:val="nil"/>
              <w:left w:val="nil"/>
              <w:bottom w:val="single" w:color="auto" w:sz="4" w:space="0"/>
              <w:right w:val="single" w:color="auto" w:sz="4" w:space="0"/>
            </w:tcBorders>
            <w:shd w:val="clear" w:color="auto" w:fill="auto"/>
            <w:noWrap/>
            <w:vAlign w:val="center"/>
          </w:tcPr>
          <w:p w14:paraId="55A040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AC539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45925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7DD0B7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0AFAA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41DC7E0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2479E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23536C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718AE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3C6B01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2DA22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B9A3C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923689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D82E6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0BB34B8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253619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DDA515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74D6BF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5AC71C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17D82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3C55A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307A36B">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0FA90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77DDCF2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CDFE97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D9B036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AA1AC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A45C8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4C242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E2180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2E681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C9FB8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275FAD1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AAB16F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DD9AF9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CE29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1ED5B9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28921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9C0CB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E99978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3DCA78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950693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20DA4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3665F1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D2D214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90381C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14B2B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597D78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10DFB1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AE451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0B62DD6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0E116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B24F7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E47B64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03860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B0A77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B574C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4A95A59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6E5094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kern w:val="0"/>
          <w:sz w:val="32"/>
          <w:szCs w:val="32"/>
          <w:lang w:bidi="ar"/>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F608B2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B87E04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B6E3F5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中共蓝山县委统一战线工作部</w:t>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63"/>
        <w:gridCol w:w="1703"/>
        <w:gridCol w:w="1828"/>
      </w:tblGrid>
      <w:tr w14:paraId="152DE8FE">
        <w:tblPrEx>
          <w:tblCellMar>
            <w:top w:w="0" w:type="dxa"/>
            <w:left w:w="108" w:type="dxa"/>
            <w:bottom w:w="0" w:type="dxa"/>
            <w:right w:w="108" w:type="dxa"/>
          </w:tblCellMar>
        </w:tblPrEx>
        <w:trPr>
          <w:trHeight w:val="375"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835F9B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C2D5D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CA6A84A">
        <w:tblPrEx>
          <w:tblCellMar>
            <w:top w:w="0" w:type="dxa"/>
            <w:left w:w="108" w:type="dxa"/>
            <w:bottom w:w="0" w:type="dxa"/>
            <w:right w:w="108" w:type="dxa"/>
          </w:tblCellMar>
        </w:tblPrEx>
        <w:trPr>
          <w:trHeight w:val="58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FE272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328CCC9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735FD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A4A2CB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3B6BA06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F0873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421ED7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1E8B36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68A9C4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78D1D11">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0C723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4520A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4B045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58C52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973D1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2357F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BBC37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D3046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75AED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FF183A3">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1BB27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8DEF1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02F088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485.01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960A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2A692D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F52FCE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419.6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06041E">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419.6</w:t>
            </w:r>
          </w:p>
        </w:tc>
        <w:tc>
          <w:tcPr>
            <w:tcW w:w="0" w:type="auto"/>
            <w:tcBorders>
              <w:top w:val="nil"/>
              <w:left w:val="nil"/>
              <w:bottom w:val="single" w:color="auto" w:sz="4" w:space="0"/>
              <w:right w:val="single" w:color="auto" w:sz="4" w:space="0"/>
            </w:tcBorders>
            <w:shd w:val="clear" w:color="auto" w:fill="auto"/>
            <w:noWrap/>
            <w:vAlign w:val="center"/>
          </w:tcPr>
          <w:p w14:paraId="35212E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C6F3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72C651">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BFAFC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678E0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064FEB4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DFBE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6BC208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7EB84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D4B0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2F43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6183E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A5AD10">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9BE30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6F8FB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3DAC73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3E9E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57F731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683F25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CB65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723F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06153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B6CE1C">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6230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B0FE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AA314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36BF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EB5A1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8144A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CA3B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A9FF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489F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28E1955">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4CDC9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5842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2EF14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4E3C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204FB7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291C0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264D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C3A9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48DAC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9567720">
        <w:tblPrEx>
          <w:tblCellMar>
            <w:top w:w="0" w:type="dxa"/>
            <w:left w:w="108" w:type="dxa"/>
            <w:bottom w:w="0" w:type="dxa"/>
            <w:right w:w="108" w:type="dxa"/>
          </w:tblCellMar>
        </w:tblPrEx>
        <w:trPr>
          <w:trHeight w:val="58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6605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4DAA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E1F24C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2" w:type="dxa"/>
            <w:tcBorders>
              <w:top w:val="nil"/>
              <w:left w:val="nil"/>
              <w:bottom w:val="single" w:color="auto" w:sz="4" w:space="0"/>
              <w:right w:val="single" w:color="auto" w:sz="4" w:space="0"/>
            </w:tcBorders>
            <w:shd w:val="clear" w:color="auto" w:fill="auto"/>
            <w:noWrap/>
            <w:vAlign w:val="center"/>
          </w:tcPr>
          <w:p w14:paraId="7E6623FD">
            <w:pPr>
              <w:widowControl/>
              <w:tabs>
                <w:tab w:val="left" w:pos="616"/>
              </w:tabs>
              <w:jc w:val="both"/>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4"/>
                <w:szCs w:val="24"/>
                <w:lang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76DB80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19" w:type="dxa"/>
            <w:tcBorders>
              <w:top w:val="nil"/>
              <w:left w:val="nil"/>
              <w:bottom w:val="single" w:color="auto" w:sz="4" w:space="0"/>
              <w:right w:val="single" w:color="auto" w:sz="4" w:space="0"/>
            </w:tcBorders>
            <w:shd w:val="clear" w:color="auto" w:fill="auto"/>
            <w:noWrap/>
            <w:vAlign w:val="center"/>
          </w:tcPr>
          <w:p w14:paraId="1D65DC41">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w:t>
            </w:r>
          </w:p>
        </w:tc>
        <w:tc>
          <w:tcPr>
            <w:tcW w:w="1663" w:type="dxa"/>
            <w:tcBorders>
              <w:top w:val="nil"/>
              <w:left w:val="nil"/>
              <w:bottom w:val="single" w:color="auto" w:sz="4" w:space="0"/>
              <w:right w:val="single" w:color="auto" w:sz="4" w:space="0"/>
            </w:tcBorders>
            <w:shd w:val="clear" w:color="auto" w:fill="auto"/>
            <w:noWrap/>
            <w:vAlign w:val="center"/>
          </w:tcPr>
          <w:p w14:paraId="37A2EF98">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w:t>
            </w:r>
          </w:p>
        </w:tc>
        <w:tc>
          <w:tcPr>
            <w:tcW w:w="0" w:type="auto"/>
            <w:tcBorders>
              <w:top w:val="nil"/>
              <w:left w:val="nil"/>
              <w:bottom w:val="single" w:color="auto" w:sz="4" w:space="0"/>
              <w:right w:val="single" w:color="auto" w:sz="4" w:space="0"/>
            </w:tcBorders>
            <w:shd w:val="clear" w:color="auto" w:fill="auto"/>
            <w:noWrap/>
            <w:vAlign w:val="center"/>
          </w:tcPr>
          <w:p w14:paraId="398EAA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6962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6253A8E">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6060F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0124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7784D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2" w:type="dxa"/>
            <w:tcBorders>
              <w:top w:val="nil"/>
              <w:left w:val="nil"/>
              <w:bottom w:val="single" w:color="auto" w:sz="4" w:space="0"/>
              <w:right w:val="single" w:color="auto" w:sz="4" w:space="0"/>
            </w:tcBorders>
            <w:shd w:val="clear" w:color="auto" w:fill="auto"/>
            <w:noWrap/>
            <w:vAlign w:val="center"/>
          </w:tcPr>
          <w:p w14:paraId="30DC81BF">
            <w:pPr>
              <w:tabs>
                <w:tab w:val="left" w:pos="1336"/>
              </w:tabs>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lang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522983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19" w:type="dxa"/>
            <w:tcBorders>
              <w:top w:val="nil"/>
              <w:left w:val="nil"/>
              <w:bottom w:val="single" w:color="auto" w:sz="4" w:space="0"/>
              <w:right w:val="single" w:color="auto" w:sz="4" w:space="0"/>
            </w:tcBorders>
            <w:shd w:val="clear" w:color="auto" w:fill="auto"/>
            <w:noWrap/>
            <w:vAlign w:val="center"/>
          </w:tcPr>
          <w:p w14:paraId="2BC24AF9">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40.17</w:t>
            </w:r>
          </w:p>
        </w:tc>
        <w:tc>
          <w:tcPr>
            <w:tcW w:w="1663" w:type="dxa"/>
            <w:tcBorders>
              <w:top w:val="nil"/>
              <w:left w:val="nil"/>
              <w:bottom w:val="single" w:color="auto" w:sz="4" w:space="0"/>
              <w:right w:val="single" w:color="auto" w:sz="4" w:space="0"/>
            </w:tcBorders>
            <w:shd w:val="clear" w:color="auto" w:fill="auto"/>
            <w:noWrap/>
            <w:vAlign w:val="center"/>
          </w:tcPr>
          <w:p w14:paraId="2171EEE6">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40.17</w:t>
            </w:r>
          </w:p>
        </w:tc>
        <w:tc>
          <w:tcPr>
            <w:tcW w:w="0" w:type="auto"/>
            <w:tcBorders>
              <w:top w:val="nil"/>
              <w:left w:val="nil"/>
              <w:bottom w:val="single" w:color="auto" w:sz="4" w:space="0"/>
              <w:right w:val="single" w:color="auto" w:sz="4" w:space="0"/>
            </w:tcBorders>
            <w:shd w:val="clear" w:color="auto" w:fill="auto"/>
            <w:noWrap/>
            <w:vAlign w:val="center"/>
          </w:tcPr>
          <w:p w14:paraId="7214E3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881F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CC746D">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9B07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8AA8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302F1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2" w:type="dxa"/>
            <w:tcBorders>
              <w:top w:val="nil"/>
              <w:left w:val="nil"/>
              <w:bottom w:val="single" w:color="auto" w:sz="4" w:space="0"/>
              <w:right w:val="single" w:color="auto" w:sz="4" w:space="0"/>
            </w:tcBorders>
            <w:shd w:val="clear" w:color="auto" w:fill="auto"/>
            <w:noWrap/>
            <w:vAlign w:val="center"/>
          </w:tcPr>
          <w:p w14:paraId="54DCE281">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0"/>
                <w:szCs w:val="20"/>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3331BB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19" w:type="dxa"/>
            <w:tcBorders>
              <w:top w:val="nil"/>
              <w:left w:val="nil"/>
              <w:bottom w:val="single" w:color="auto" w:sz="4" w:space="0"/>
              <w:right w:val="single" w:color="auto" w:sz="4" w:space="0"/>
            </w:tcBorders>
            <w:shd w:val="clear" w:color="auto" w:fill="auto"/>
            <w:noWrap/>
            <w:vAlign w:val="center"/>
          </w:tcPr>
          <w:p w14:paraId="6B41A6EE">
            <w:pPr>
              <w:jc w:val="center"/>
              <w:rPr>
                <w:rFonts w:ascii="Times New Roman" w:hAnsi="Times New Roman" w:eastAsia="仿宋_GB2312" w:cs="Times New Roman"/>
                <w:kern w:val="0"/>
                <w:sz w:val="22"/>
              </w:rPr>
            </w:pPr>
            <w:r>
              <w:rPr>
                <w:rFonts w:hint="eastAsia" w:ascii="Times New Roman" w:hAnsi="Times New Roman" w:eastAsia="仿宋_GB2312" w:cs="Times New Roman"/>
                <w:b w:val="0"/>
                <w:bCs/>
                <w:color w:val="000000"/>
                <w:sz w:val="22"/>
                <w:lang w:val="en-US" w:eastAsia="zh-CN"/>
              </w:rPr>
              <w:t>13.24</w:t>
            </w:r>
          </w:p>
        </w:tc>
        <w:tc>
          <w:tcPr>
            <w:tcW w:w="1663" w:type="dxa"/>
            <w:tcBorders>
              <w:top w:val="nil"/>
              <w:left w:val="nil"/>
              <w:bottom w:val="single" w:color="auto" w:sz="4" w:space="0"/>
              <w:right w:val="single" w:color="auto" w:sz="4" w:space="0"/>
            </w:tcBorders>
            <w:shd w:val="clear" w:color="auto" w:fill="auto"/>
            <w:noWrap/>
            <w:vAlign w:val="center"/>
          </w:tcPr>
          <w:p w14:paraId="60D3C202">
            <w:pPr>
              <w:jc w:val="center"/>
              <w:rPr>
                <w:rFonts w:ascii="Times New Roman" w:hAnsi="Times New Roman" w:eastAsia="仿宋_GB2312" w:cs="Times New Roman"/>
                <w:kern w:val="0"/>
                <w:sz w:val="22"/>
              </w:rPr>
            </w:pPr>
            <w:r>
              <w:rPr>
                <w:rFonts w:hint="eastAsia" w:ascii="Times New Roman" w:hAnsi="Times New Roman" w:eastAsia="仿宋_GB2312" w:cs="Times New Roman"/>
                <w:b w:val="0"/>
                <w:bCs/>
                <w:color w:val="000000"/>
                <w:sz w:val="22"/>
                <w:lang w:val="en-US" w:eastAsia="zh-CN"/>
              </w:rPr>
              <w:t>13.24</w:t>
            </w:r>
          </w:p>
        </w:tc>
        <w:tc>
          <w:tcPr>
            <w:tcW w:w="0" w:type="auto"/>
            <w:tcBorders>
              <w:top w:val="nil"/>
              <w:left w:val="nil"/>
              <w:bottom w:val="single" w:color="auto" w:sz="4" w:space="0"/>
              <w:right w:val="single" w:color="auto" w:sz="4" w:space="0"/>
            </w:tcBorders>
            <w:shd w:val="clear" w:color="auto" w:fill="auto"/>
            <w:noWrap/>
            <w:vAlign w:val="center"/>
          </w:tcPr>
          <w:p w14:paraId="447316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3D66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228B1C">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11484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77ABFA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DC6629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485.01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101B8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365DC2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19" w:type="dxa"/>
            <w:tcBorders>
              <w:top w:val="nil"/>
              <w:left w:val="nil"/>
              <w:bottom w:val="single" w:color="auto" w:sz="4" w:space="0"/>
              <w:right w:val="single" w:color="auto" w:sz="4" w:space="0"/>
            </w:tcBorders>
            <w:shd w:val="clear" w:color="auto" w:fill="auto"/>
            <w:noWrap/>
            <w:vAlign w:val="center"/>
          </w:tcPr>
          <w:p w14:paraId="0C5FAC25">
            <w:pPr>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485.01</w:t>
            </w:r>
          </w:p>
        </w:tc>
        <w:tc>
          <w:tcPr>
            <w:tcW w:w="0" w:type="auto"/>
            <w:tcBorders>
              <w:top w:val="nil"/>
              <w:left w:val="nil"/>
              <w:bottom w:val="single" w:color="auto" w:sz="4" w:space="0"/>
              <w:right w:val="single" w:color="auto" w:sz="4" w:space="0"/>
            </w:tcBorders>
            <w:shd w:val="clear" w:color="auto" w:fill="auto"/>
            <w:noWrap/>
            <w:vAlign w:val="center"/>
          </w:tcPr>
          <w:p w14:paraId="19755B20">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485.01</w:t>
            </w:r>
          </w:p>
        </w:tc>
        <w:tc>
          <w:tcPr>
            <w:tcW w:w="0" w:type="auto"/>
            <w:tcBorders>
              <w:top w:val="nil"/>
              <w:left w:val="nil"/>
              <w:bottom w:val="single" w:color="auto" w:sz="4" w:space="0"/>
              <w:right w:val="single" w:color="auto" w:sz="4" w:space="0"/>
            </w:tcBorders>
            <w:shd w:val="clear" w:color="auto" w:fill="auto"/>
            <w:noWrap/>
            <w:vAlign w:val="center"/>
          </w:tcPr>
          <w:p w14:paraId="6A7BB2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E494A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3F59640">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04AC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4677F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47774BC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B98F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CB0E7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5AAC7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099F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71A8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3D42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161F586">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BDA7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B626D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08F749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F71E9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9AA2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ED4ED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6E3D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45D6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90BD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782D67">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6098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CEA96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4CC94F2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DD82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50C8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CD672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D647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A4A8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7915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FE2567">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0312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44FA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3AF417C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F49B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356F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631B95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0B10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4FB5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C7808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F4D0DD0">
        <w:tblPrEx>
          <w:tblCellMar>
            <w:top w:w="0" w:type="dxa"/>
            <w:left w:w="108" w:type="dxa"/>
            <w:bottom w:w="0" w:type="dxa"/>
            <w:right w:w="108" w:type="dxa"/>
          </w:tblCellMar>
        </w:tblPrEx>
        <w:trPr>
          <w:trHeight w:val="393"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283AD9A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D0A96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55107A0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485.01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D608AE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3C8E8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D8504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2643B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485.01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503E7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0B11C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9DE8EF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4E1CB2E">
      <w:pPr>
        <w:widowControl/>
        <w:jc w:val="center"/>
        <w:rPr>
          <w:rFonts w:ascii="Times New Roman" w:hAnsi="Times New Roman" w:eastAsia="方正小标宋_GBK" w:cs="Times New Roman"/>
          <w:kern w:val="0"/>
          <w:sz w:val="36"/>
          <w:szCs w:val="36"/>
        </w:rPr>
      </w:pPr>
    </w:p>
    <w:p w14:paraId="1CCE88F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9FB0FBB">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sz w:val="20"/>
          <w:szCs w:val="20"/>
          <w:lang w:eastAsia="zh-CN"/>
        </w:rPr>
        <w:t>中共蓝山县委统一战线工作部</w:t>
      </w:r>
      <w:r>
        <w:rPr>
          <w:rFonts w:ascii="Times New Roman" w:hAnsi="Times New Roman" w:eastAsia="仿宋_GB2312" w:cs="Times New Roman"/>
        </w:rPr>
        <w:t>　</w:t>
      </w:r>
      <w:r>
        <w:rPr>
          <w:rFonts w:ascii="Times New Roman" w:hAnsi="Times New Roman" w:eastAsia="仿宋_GB2312" w:cs="Times New Roman"/>
          <w:color w:val="000000"/>
          <w:kern w:val="0"/>
          <w:szCs w:val="21"/>
        </w:rPr>
        <w:t xml:space="preserve">                                                                                                     公开05表</w:t>
      </w:r>
    </w:p>
    <w:p w14:paraId="1184643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A883FE9">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5D8AB5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7A70DF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6216BCF">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426182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B81AC3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08760A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B0A9A3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907B3E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D95567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101272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1DD355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9D51A8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6547D8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755CE08">
            <w:pPr>
              <w:widowControl/>
              <w:jc w:val="left"/>
              <w:rPr>
                <w:rFonts w:ascii="Times New Roman" w:hAnsi="Times New Roman" w:eastAsia="仿宋_GB2312" w:cs="Times New Roman"/>
                <w:kern w:val="0"/>
                <w:szCs w:val="21"/>
              </w:rPr>
            </w:pPr>
          </w:p>
        </w:tc>
      </w:tr>
      <w:tr w14:paraId="4F563642">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B030DF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9E07E1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CF699C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7E3029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2E8941B">
            <w:pPr>
              <w:widowControl/>
              <w:jc w:val="left"/>
              <w:rPr>
                <w:rFonts w:ascii="Times New Roman" w:hAnsi="Times New Roman" w:eastAsia="仿宋_GB2312" w:cs="Times New Roman"/>
                <w:kern w:val="0"/>
                <w:szCs w:val="21"/>
              </w:rPr>
            </w:pPr>
          </w:p>
        </w:tc>
      </w:tr>
      <w:tr w14:paraId="30953E2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024C0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6F4942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9DF67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527805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68E46F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EA1E0F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070E8C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485.01</w:t>
            </w:r>
          </w:p>
        </w:tc>
        <w:tc>
          <w:tcPr>
            <w:tcW w:w="3492" w:type="dxa"/>
            <w:tcBorders>
              <w:top w:val="nil"/>
              <w:left w:val="nil"/>
              <w:bottom w:val="single" w:color="auto" w:sz="4" w:space="0"/>
              <w:right w:val="single" w:color="auto" w:sz="4" w:space="0"/>
            </w:tcBorders>
            <w:shd w:val="clear" w:color="auto" w:fill="auto"/>
            <w:vAlign w:val="center"/>
          </w:tcPr>
          <w:p w14:paraId="40F57C2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328.77</w:t>
            </w:r>
          </w:p>
        </w:tc>
        <w:tc>
          <w:tcPr>
            <w:tcW w:w="3000" w:type="dxa"/>
            <w:tcBorders>
              <w:top w:val="nil"/>
              <w:left w:val="nil"/>
              <w:bottom w:val="single" w:color="auto" w:sz="4" w:space="0"/>
              <w:right w:val="single" w:color="auto" w:sz="8" w:space="0"/>
            </w:tcBorders>
            <w:shd w:val="clear" w:color="auto" w:fill="auto"/>
            <w:vAlign w:val="center"/>
          </w:tcPr>
          <w:p w14:paraId="3C0B73D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156.24</w:t>
            </w:r>
          </w:p>
        </w:tc>
      </w:tr>
      <w:tr w14:paraId="71F2C4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4D9A1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FC0055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0BC5A91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F9F1AE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730D68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23958D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9CAF1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98D21A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D3C73F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341C3C4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C859DA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F382E3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2EAF31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2C7C497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B1A0A6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E3C23A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4F2D70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870D7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B67A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697E01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42FEDF7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3FCFFB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1747F6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B7E398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1BF1C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16CE4C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E1C2D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78191B5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07FED8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693685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732E43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423B53F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16EC548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77FC564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19C20EF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55E85240">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40CAC9F">
      <w:pPr>
        <w:widowControl/>
        <w:jc w:val="left"/>
        <w:rPr>
          <w:rFonts w:ascii="Times New Roman" w:hAnsi="Times New Roman" w:eastAsia="仿宋_GB2312" w:cs="Times New Roman"/>
          <w:bCs/>
          <w:kern w:val="0"/>
          <w:szCs w:val="21"/>
        </w:rPr>
      </w:pPr>
    </w:p>
    <w:p w14:paraId="3FC852E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33265D7">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19F10FD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1551ECC">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1EFA7F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A0AB9B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AA2F04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9DCEA1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C1426A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9F8E1E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3A7ED8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9E1329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9C117F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09AEA2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6DDCF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8BD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831EE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F4CD4D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273.8</w:t>
            </w:r>
          </w:p>
        </w:tc>
        <w:tc>
          <w:tcPr>
            <w:tcW w:w="1116" w:type="dxa"/>
            <w:tcBorders>
              <w:top w:val="nil"/>
              <w:left w:val="nil"/>
              <w:bottom w:val="single" w:color="auto" w:sz="4" w:space="0"/>
              <w:right w:val="single" w:color="auto" w:sz="4" w:space="0"/>
            </w:tcBorders>
            <w:shd w:val="clear" w:color="auto" w:fill="auto"/>
            <w:noWrap/>
            <w:vAlign w:val="center"/>
          </w:tcPr>
          <w:p w14:paraId="4F05B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223B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78D169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173</w:t>
            </w:r>
          </w:p>
        </w:tc>
        <w:tc>
          <w:tcPr>
            <w:tcW w:w="1217" w:type="dxa"/>
            <w:tcBorders>
              <w:top w:val="nil"/>
              <w:left w:val="nil"/>
              <w:bottom w:val="single" w:color="auto" w:sz="4" w:space="0"/>
              <w:right w:val="single" w:color="auto" w:sz="4" w:space="0"/>
            </w:tcBorders>
            <w:shd w:val="clear" w:color="auto" w:fill="auto"/>
            <w:noWrap/>
            <w:vAlign w:val="center"/>
          </w:tcPr>
          <w:p w14:paraId="39B38D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69AB7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052BE7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E1D6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08A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B369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D4DA0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6988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13E583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4935EE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0C97C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B8797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08C4E5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DB7E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9192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56181D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98E79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5EBD5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358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FCA96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AC44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150995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5F6DB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4556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F49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E18B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1BD96C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E9D9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1E6C1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A5F8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B92E2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57A48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9E850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2353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CC0B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420009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B5A2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0342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B592C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F39BC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8AD4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0FEE9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D3FFC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8027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4129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610498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1FD84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547E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F4E38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B1AE1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CF101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48C05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36CC4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B079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D94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C001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D9608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4307B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7970D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FF2DC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DAC25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FE615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690B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3EEF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A821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B4494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0AA05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CF8AB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81470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1C72B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BBE15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0D5DD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365D7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C574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131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75F031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248C3E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AC8D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CC33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60D8EC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A00B6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3DBA6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4DFCF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62CA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4849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9342A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6EBA4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D35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C564C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9F0E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FEA7A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E208E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31A53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A9C9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7464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169FB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FA7F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35AE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06488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D40ED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1B731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3CE64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0BEAB6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1F7E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2B6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19787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83CD6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ADA7B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0995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255C3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8F120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5EF1E4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6EF57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E7420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B1A8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CAB8B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71E4E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255FF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7AD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E7D28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E1E86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092D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BB571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DE51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D5DF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57E579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5B13DC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0D9F0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4ED11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0D60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387A2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CC7E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B4330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51AD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3C5B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34DE8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A84CEFE">
            <w:pPr>
              <w:widowControl/>
              <w:tabs>
                <w:tab w:val="center" w:pos="375"/>
              </w:tabs>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eastAsia="zh-CN"/>
              </w:rPr>
              <w:tab/>
            </w:r>
            <w:r>
              <w:rPr>
                <w:rFonts w:hint="eastAsia" w:ascii="Times New Roman" w:hAnsi="Times New Roman" w:eastAsia="仿宋_GB2312" w:cs="Times New Roman"/>
                <w:color w:val="000000"/>
                <w:kern w:val="0"/>
                <w:szCs w:val="20"/>
                <w:lang w:val="en-US" w:eastAsia="zh-CN"/>
              </w:rPr>
              <w:t>18.21</w:t>
            </w:r>
          </w:p>
        </w:tc>
        <w:tc>
          <w:tcPr>
            <w:tcW w:w="1116" w:type="dxa"/>
            <w:tcBorders>
              <w:top w:val="nil"/>
              <w:left w:val="nil"/>
              <w:bottom w:val="single" w:color="auto" w:sz="4" w:space="0"/>
              <w:right w:val="single" w:color="auto" w:sz="4" w:space="0"/>
            </w:tcBorders>
            <w:shd w:val="clear" w:color="auto" w:fill="auto"/>
            <w:noWrap/>
            <w:vAlign w:val="center"/>
          </w:tcPr>
          <w:p w14:paraId="7690E7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4944A8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3A1BD2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746D0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A635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52F086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34C7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E7E9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382069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F9191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23A1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4BAD9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B496A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A6303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4333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FBC59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6A05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13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AB793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6205F7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9E6F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743A3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4D3FC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087DC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418E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558B3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6657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3989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0CBD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887D2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09C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E2688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365DF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8F24A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3CBA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3F946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DB7D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0E46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E1B0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1F4A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337FA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E37A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EDFEB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C5C0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24B6A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AB05B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7DE4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95A9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57F9D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F616B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2B9A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B3851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E4349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81B01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66B7F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4B35012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w:t>
            </w:r>
          </w:p>
        </w:tc>
      </w:tr>
      <w:tr w14:paraId="5EEF8F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C5A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05036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C51FF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E69F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8A651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CC34E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E0192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4302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99671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99206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C71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C173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288713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E5852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C0E9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3B7FC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04B54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38CCE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00FE54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8306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EF8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9D605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1F095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3F4FB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56172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BD9BE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22EDF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C45E3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C52F7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4196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76AE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A60D1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B7E3B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2A42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3A8AA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7600C7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D1097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9BFEE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46CDA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6F99399">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32D1283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7052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14F724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176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01C1FB4">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7B9D6A77">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5EA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BA32ED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4E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B840F9E">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6FBA2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CD4A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E743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0579F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25C0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BC9DB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183E0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E2E56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69525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D3516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1BAC80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0CD5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FE1F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0DB4C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74C4A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AC95D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E5CCB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384F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6012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89BEE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4F34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DDDB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F483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A417C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4A82C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15842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41B10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EAB16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B879BA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80C1D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13D4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1444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8BD0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A520F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F2F81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FAA6F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B90DA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BF2E3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4CF409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07E33C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343E9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0E712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0990B5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E15251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291.39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72C1AD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C644699">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193.62</w:t>
            </w:r>
          </w:p>
        </w:tc>
      </w:tr>
    </w:tbl>
    <w:p w14:paraId="0100960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0D7D80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F8BA27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5E5530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D55F7C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DBA44A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AD0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9AB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4632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FF2E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6BF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53D97C29">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1F2B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83A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3570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7BC3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23BE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0BD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1BC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72D10">
            <w:pPr>
              <w:widowControl/>
              <w:jc w:val="center"/>
              <w:rPr>
                <w:rFonts w:ascii="Times New Roman" w:hAnsi="Times New Roman" w:eastAsia="仿宋_GB2312" w:cs="Times New Roman"/>
                <w:color w:val="000000"/>
                <w:sz w:val="24"/>
                <w:szCs w:val="24"/>
              </w:rPr>
            </w:pPr>
          </w:p>
        </w:tc>
      </w:tr>
      <w:tr w14:paraId="1F6326D8">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74D9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A79F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6C2F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AE15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55C9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2CB9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A307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24CAD">
            <w:pPr>
              <w:jc w:val="center"/>
              <w:rPr>
                <w:rFonts w:ascii="Times New Roman" w:hAnsi="Times New Roman" w:eastAsia="仿宋_GB2312" w:cs="Times New Roman"/>
                <w:color w:val="000000"/>
                <w:sz w:val="24"/>
                <w:szCs w:val="24"/>
              </w:rPr>
            </w:pPr>
          </w:p>
        </w:tc>
      </w:tr>
      <w:tr w14:paraId="03C72ED5">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3572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B1C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2D1E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62F5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DC26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2EC7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9F3F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D46D7">
            <w:pPr>
              <w:jc w:val="center"/>
              <w:rPr>
                <w:rFonts w:ascii="Times New Roman" w:hAnsi="Times New Roman" w:eastAsia="仿宋_GB2312" w:cs="Times New Roman"/>
                <w:color w:val="000000"/>
                <w:sz w:val="24"/>
                <w:szCs w:val="24"/>
              </w:rPr>
            </w:pPr>
          </w:p>
        </w:tc>
      </w:tr>
      <w:tr w14:paraId="1C92F9A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CEA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E7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49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B7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52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51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E3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90D53B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972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3E95">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1CF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EFC7">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D384">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1AB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9B48">
            <w:pPr>
              <w:jc w:val="center"/>
              <w:rPr>
                <w:rFonts w:ascii="Times New Roman" w:hAnsi="Times New Roman" w:eastAsia="仿宋_GB2312" w:cs="Times New Roman"/>
                <w:color w:val="000000"/>
                <w:sz w:val="24"/>
                <w:szCs w:val="24"/>
              </w:rPr>
            </w:pPr>
          </w:p>
        </w:tc>
      </w:tr>
      <w:tr w14:paraId="2E9E21F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86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0D5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22D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133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61A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9F7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3E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148D">
            <w:pPr>
              <w:rPr>
                <w:rFonts w:ascii="Times New Roman" w:hAnsi="Times New Roman" w:eastAsia="仿宋_GB2312" w:cs="Times New Roman"/>
                <w:color w:val="000000"/>
                <w:sz w:val="24"/>
                <w:szCs w:val="24"/>
              </w:rPr>
            </w:pPr>
          </w:p>
        </w:tc>
      </w:tr>
      <w:tr w14:paraId="56392BB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B9F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08E4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2F17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4C1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D7C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E48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24E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72D5">
            <w:pPr>
              <w:rPr>
                <w:rFonts w:ascii="Times New Roman" w:hAnsi="Times New Roman" w:eastAsia="仿宋_GB2312" w:cs="Times New Roman"/>
                <w:color w:val="000000"/>
                <w:sz w:val="24"/>
                <w:szCs w:val="24"/>
              </w:rPr>
            </w:pPr>
          </w:p>
        </w:tc>
      </w:tr>
      <w:tr w14:paraId="5FD3BA6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666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94D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D54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99B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A4A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5E5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C88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5459">
            <w:pPr>
              <w:rPr>
                <w:rFonts w:ascii="Times New Roman" w:hAnsi="Times New Roman" w:eastAsia="仿宋_GB2312" w:cs="Times New Roman"/>
                <w:color w:val="000000"/>
                <w:sz w:val="24"/>
                <w:szCs w:val="24"/>
              </w:rPr>
            </w:pPr>
          </w:p>
        </w:tc>
      </w:tr>
      <w:tr w14:paraId="1BE2154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254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071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3D8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3D1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C4D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1A9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D2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7F18">
            <w:pPr>
              <w:rPr>
                <w:rFonts w:ascii="Times New Roman" w:hAnsi="Times New Roman" w:eastAsia="仿宋_GB2312" w:cs="Times New Roman"/>
                <w:color w:val="000000"/>
                <w:sz w:val="24"/>
                <w:szCs w:val="24"/>
              </w:rPr>
            </w:pPr>
          </w:p>
        </w:tc>
      </w:tr>
      <w:tr w14:paraId="1E52CD3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28F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76C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4EF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BE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283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4C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2C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84BD">
            <w:pPr>
              <w:rPr>
                <w:rFonts w:ascii="Times New Roman" w:hAnsi="Times New Roman" w:eastAsia="仿宋_GB2312" w:cs="Times New Roman"/>
                <w:color w:val="000000"/>
                <w:sz w:val="24"/>
                <w:szCs w:val="24"/>
              </w:rPr>
            </w:pPr>
          </w:p>
        </w:tc>
      </w:tr>
      <w:tr w14:paraId="69429E9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3AC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FF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601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104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7A9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855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6C9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35E1">
            <w:pPr>
              <w:rPr>
                <w:rFonts w:ascii="Times New Roman" w:hAnsi="Times New Roman" w:eastAsia="仿宋_GB2312" w:cs="Times New Roman"/>
                <w:color w:val="000000"/>
                <w:sz w:val="24"/>
                <w:szCs w:val="24"/>
              </w:rPr>
            </w:pPr>
          </w:p>
        </w:tc>
      </w:tr>
    </w:tbl>
    <w:p w14:paraId="0D4D960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7DC5206">
      <w:pPr>
        <w:widowControl/>
        <w:jc w:val="left"/>
        <w:textAlignment w:val="center"/>
        <w:rPr>
          <w:rFonts w:ascii="Times New Roman" w:hAnsi="Times New Roman" w:eastAsia="仿宋_GB2312" w:cs="Times New Roman"/>
          <w:color w:val="000000"/>
          <w:kern w:val="0"/>
          <w:sz w:val="24"/>
          <w:szCs w:val="24"/>
          <w:lang w:bidi="ar"/>
        </w:rPr>
      </w:pPr>
    </w:p>
    <w:p w14:paraId="290F9B73">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24BA00A2">
      <w:pPr>
        <w:widowControl/>
        <w:jc w:val="center"/>
        <w:rPr>
          <w:rFonts w:ascii="Times New Roman" w:hAnsi="Times New Roman" w:eastAsia="方正小标宋_GBK" w:cs="Times New Roman"/>
          <w:color w:val="000000"/>
          <w:kern w:val="0"/>
          <w:sz w:val="36"/>
          <w:szCs w:val="36"/>
        </w:rPr>
      </w:pPr>
    </w:p>
    <w:p w14:paraId="4B85EDB8">
      <w:pPr>
        <w:widowControl/>
        <w:spacing w:line="400" w:lineRule="exact"/>
        <w:textAlignment w:val="center"/>
        <w:rPr>
          <w:rFonts w:ascii="Times New Roman" w:hAnsi="Times New Roman" w:eastAsia="黑体" w:cs="Times New Roman"/>
          <w:color w:val="000000"/>
          <w:kern w:val="0"/>
          <w:sz w:val="36"/>
          <w:szCs w:val="36"/>
          <w:lang w:bidi="ar"/>
        </w:rPr>
      </w:pPr>
    </w:p>
    <w:p w14:paraId="301E70A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857C79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D20382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4654E9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8BD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1D34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5C9FC8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E60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F70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854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3FA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D006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4F790B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A89B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B939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EA9B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40CB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5B4BF">
            <w:pPr>
              <w:jc w:val="center"/>
              <w:rPr>
                <w:rFonts w:ascii="Times New Roman" w:hAnsi="Times New Roman" w:eastAsia="仿宋_GB2312" w:cs="Times New Roman"/>
                <w:color w:val="000000"/>
                <w:sz w:val="24"/>
                <w:szCs w:val="24"/>
              </w:rPr>
            </w:pPr>
          </w:p>
        </w:tc>
      </w:tr>
      <w:tr w14:paraId="71075AB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F150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7D62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1145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C532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FD982">
            <w:pPr>
              <w:jc w:val="center"/>
              <w:rPr>
                <w:rFonts w:ascii="Times New Roman" w:hAnsi="Times New Roman" w:eastAsia="仿宋_GB2312" w:cs="Times New Roman"/>
                <w:color w:val="000000"/>
                <w:sz w:val="24"/>
                <w:szCs w:val="24"/>
              </w:rPr>
            </w:pPr>
          </w:p>
        </w:tc>
      </w:tr>
      <w:tr w14:paraId="0B3E4C1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A71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876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249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96F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0974AE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508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B4D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6CA6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98F3C">
            <w:pPr>
              <w:jc w:val="center"/>
              <w:rPr>
                <w:rFonts w:ascii="Times New Roman" w:hAnsi="Times New Roman" w:eastAsia="仿宋_GB2312" w:cs="Times New Roman"/>
                <w:color w:val="000000"/>
                <w:sz w:val="24"/>
                <w:szCs w:val="24"/>
              </w:rPr>
            </w:pPr>
          </w:p>
        </w:tc>
      </w:tr>
      <w:tr w14:paraId="5CC7001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93A2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697B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3766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4169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4BD26">
            <w:pPr>
              <w:rPr>
                <w:rFonts w:ascii="Times New Roman" w:hAnsi="Times New Roman" w:eastAsia="仿宋_GB2312" w:cs="Times New Roman"/>
                <w:color w:val="000000"/>
                <w:sz w:val="24"/>
                <w:szCs w:val="24"/>
              </w:rPr>
            </w:pPr>
          </w:p>
        </w:tc>
      </w:tr>
      <w:tr w14:paraId="3CD456A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6EC6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48F3C">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DA1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3BD7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6031D">
            <w:pPr>
              <w:rPr>
                <w:rFonts w:ascii="Times New Roman" w:hAnsi="Times New Roman" w:eastAsia="仿宋_GB2312" w:cs="Times New Roman"/>
                <w:color w:val="000000"/>
                <w:sz w:val="24"/>
                <w:szCs w:val="24"/>
              </w:rPr>
            </w:pPr>
          </w:p>
        </w:tc>
      </w:tr>
      <w:tr w14:paraId="7C13819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93C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B42EB">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57AC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7C75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85CB">
            <w:pPr>
              <w:rPr>
                <w:rFonts w:ascii="Times New Roman" w:hAnsi="Times New Roman" w:eastAsia="宋体" w:cs="Times New Roman"/>
                <w:color w:val="000000"/>
                <w:sz w:val="24"/>
                <w:szCs w:val="24"/>
              </w:rPr>
            </w:pPr>
          </w:p>
        </w:tc>
      </w:tr>
      <w:tr w14:paraId="47847EE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F9C3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41BC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90D9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2A5A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289A">
            <w:pPr>
              <w:rPr>
                <w:rFonts w:ascii="Times New Roman" w:hAnsi="Times New Roman" w:eastAsia="宋体" w:cs="Times New Roman"/>
                <w:color w:val="000000"/>
                <w:sz w:val="24"/>
                <w:szCs w:val="24"/>
              </w:rPr>
            </w:pPr>
          </w:p>
        </w:tc>
      </w:tr>
      <w:tr w14:paraId="10666E6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D2A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1D85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470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839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D020F">
            <w:pPr>
              <w:rPr>
                <w:rFonts w:ascii="Times New Roman" w:hAnsi="Times New Roman" w:eastAsia="宋体" w:cs="Times New Roman"/>
                <w:color w:val="000000"/>
                <w:sz w:val="24"/>
                <w:szCs w:val="24"/>
              </w:rPr>
            </w:pPr>
          </w:p>
        </w:tc>
      </w:tr>
      <w:tr w14:paraId="74673B8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D98E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1A0C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4A16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4DAE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2B9FE">
            <w:pPr>
              <w:rPr>
                <w:rFonts w:ascii="Times New Roman" w:hAnsi="Times New Roman" w:eastAsia="宋体" w:cs="Times New Roman"/>
                <w:color w:val="000000"/>
                <w:sz w:val="24"/>
                <w:szCs w:val="24"/>
              </w:rPr>
            </w:pPr>
          </w:p>
        </w:tc>
      </w:tr>
    </w:tbl>
    <w:p w14:paraId="18070F8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A0BC6DF">
      <w:pPr>
        <w:widowControl/>
        <w:jc w:val="left"/>
        <w:textAlignment w:val="center"/>
        <w:rPr>
          <w:rFonts w:ascii="Times New Roman" w:hAnsi="Times New Roman" w:eastAsia="宋体" w:cs="Times New Roman"/>
          <w:color w:val="000000"/>
          <w:kern w:val="0"/>
          <w:sz w:val="24"/>
          <w:szCs w:val="24"/>
          <w:lang w:bidi="ar"/>
        </w:rPr>
      </w:pPr>
    </w:p>
    <w:p w14:paraId="0C1D248B">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7E6D3AB">
      <w:pPr>
        <w:widowControl/>
        <w:jc w:val="center"/>
        <w:rPr>
          <w:rFonts w:ascii="Times New Roman" w:hAnsi="Times New Roman" w:eastAsia="方正小标宋_GBK" w:cs="Times New Roman"/>
          <w:color w:val="000000"/>
          <w:kern w:val="0"/>
          <w:sz w:val="36"/>
          <w:szCs w:val="36"/>
        </w:rPr>
      </w:pPr>
    </w:p>
    <w:p w14:paraId="11C35962">
      <w:pPr>
        <w:pStyle w:val="10"/>
        <w:spacing w:line="400" w:lineRule="exact"/>
        <w:rPr>
          <w:rFonts w:ascii="Times New Roman" w:hAnsi="Times New Roman" w:eastAsia="华文中宋" w:cs="Times New Roman"/>
          <w:color w:val="000000"/>
          <w:kern w:val="0"/>
          <w:sz w:val="32"/>
          <w:szCs w:val="32"/>
          <w:lang w:bidi="ar"/>
        </w:rPr>
      </w:pPr>
    </w:p>
    <w:p w14:paraId="0EE499B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71EF6C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8A47FB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00D3ABE">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2A5D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A6F6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2D4979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7B0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453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C4A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372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594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923E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8E57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9A79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0B04705">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6C449">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3080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403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9C4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EEF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9B9D4">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57B99">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14705">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198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F1D9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B275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4E945">
            <w:pPr>
              <w:jc w:val="center"/>
              <w:rPr>
                <w:rFonts w:ascii="Times New Roman" w:hAnsi="Times New Roman" w:eastAsia="仿宋_GB2312" w:cs="Times New Roman"/>
                <w:color w:val="000000"/>
                <w:sz w:val="22"/>
              </w:rPr>
            </w:pPr>
          </w:p>
        </w:tc>
      </w:tr>
      <w:tr w14:paraId="63B4659F">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A39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E73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3C4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0D1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85A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46B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F9C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5E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EFB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9B2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036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CFA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62A92C3">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7D51C">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0349C">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B5E1">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5B1B">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98E6">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8AA4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158F">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E740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B867">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A9F9D">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3E2FD">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D2C0D">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7CF8840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A6A35F5">
      <w:pPr>
        <w:autoSpaceDE w:val="0"/>
        <w:autoSpaceDN w:val="0"/>
        <w:adjustRightInd w:val="0"/>
        <w:ind w:left="315" w:leftChars="150"/>
        <w:jc w:val="left"/>
        <w:rPr>
          <w:rFonts w:ascii="Times New Roman" w:hAnsi="Times New Roman" w:eastAsia="宋体" w:cs="Times New Roman"/>
          <w:kern w:val="0"/>
          <w:sz w:val="24"/>
          <w:szCs w:val="24"/>
        </w:rPr>
      </w:pPr>
    </w:p>
    <w:p w14:paraId="27ED92F0">
      <w:pPr>
        <w:autoSpaceDE w:val="0"/>
        <w:autoSpaceDN w:val="0"/>
        <w:adjustRightInd w:val="0"/>
        <w:ind w:left="315" w:leftChars="150"/>
        <w:jc w:val="left"/>
        <w:rPr>
          <w:rFonts w:ascii="Times New Roman" w:hAnsi="Times New Roman" w:eastAsia="宋体" w:cs="Times New Roman"/>
          <w:kern w:val="0"/>
          <w:sz w:val="24"/>
          <w:szCs w:val="24"/>
        </w:rPr>
      </w:pPr>
    </w:p>
    <w:p w14:paraId="686FE2E2">
      <w:pPr>
        <w:autoSpaceDE w:val="0"/>
        <w:autoSpaceDN w:val="0"/>
        <w:adjustRightInd w:val="0"/>
        <w:ind w:left="315" w:leftChars="150"/>
        <w:jc w:val="left"/>
        <w:rPr>
          <w:rFonts w:ascii="Times New Roman" w:hAnsi="Times New Roman" w:eastAsia="宋体" w:cs="Times New Roman"/>
          <w:kern w:val="0"/>
          <w:sz w:val="24"/>
          <w:szCs w:val="24"/>
        </w:rPr>
      </w:pPr>
    </w:p>
    <w:p w14:paraId="4B81F370">
      <w:pPr>
        <w:autoSpaceDE w:val="0"/>
        <w:autoSpaceDN w:val="0"/>
        <w:adjustRightInd w:val="0"/>
        <w:ind w:left="315" w:leftChars="150"/>
        <w:jc w:val="left"/>
        <w:rPr>
          <w:rFonts w:ascii="Times New Roman" w:hAnsi="Times New Roman" w:eastAsia="宋体" w:cs="Times New Roman"/>
          <w:kern w:val="0"/>
          <w:sz w:val="24"/>
          <w:szCs w:val="24"/>
        </w:rPr>
      </w:pPr>
    </w:p>
    <w:p w14:paraId="094A7E61">
      <w:pPr>
        <w:autoSpaceDE w:val="0"/>
        <w:autoSpaceDN w:val="0"/>
        <w:adjustRightInd w:val="0"/>
        <w:ind w:left="315" w:leftChars="150"/>
        <w:jc w:val="left"/>
        <w:rPr>
          <w:rFonts w:ascii="Times New Roman" w:hAnsi="Times New Roman" w:eastAsia="宋体" w:cs="Times New Roman"/>
          <w:kern w:val="0"/>
          <w:sz w:val="24"/>
          <w:szCs w:val="24"/>
        </w:rPr>
      </w:pPr>
    </w:p>
    <w:p w14:paraId="4E47244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48A41DD">
      <w:pPr>
        <w:pStyle w:val="15"/>
        <w:rPr>
          <w:rFonts w:ascii="Times New Roman" w:hAnsi="Times New Roman" w:cs="Times New Roman"/>
          <w:sz w:val="72"/>
          <w:szCs w:val="72"/>
        </w:rPr>
      </w:pPr>
    </w:p>
    <w:p w14:paraId="61C66688">
      <w:pPr>
        <w:pStyle w:val="15"/>
        <w:rPr>
          <w:rFonts w:ascii="Times New Roman" w:hAnsi="Times New Roman" w:cs="Times New Roman"/>
          <w:sz w:val="72"/>
          <w:szCs w:val="72"/>
        </w:rPr>
      </w:pPr>
    </w:p>
    <w:p w14:paraId="738DA240">
      <w:pPr>
        <w:pStyle w:val="15"/>
        <w:rPr>
          <w:rFonts w:ascii="Times New Roman" w:hAnsi="Times New Roman" w:cs="Times New Roman"/>
          <w:sz w:val="72"/>
          <w:szCs w:val="72"/>
        </w:rPr>
      </w:pPr>
    </w:p>
    <w:p w14:paraId="74484054">
      <w:pPr>
        <w:pStyle w:val="15"/>
        <w:jc w:val="center"/>
        <w:rPr>
          <w:rFonts w:ascii="Times New Roman" w:hAnsi="Times New Roman" w:cs="Times New Roman"/>
          <w:sz w:val="72"/>
          <w:szCs w:val="72"/>
        </w:rPr>
      </w:pPr>
    </w:p>
    <w:p w14:paraId="60B026BA">
      <w:pPr>
        <w:pStyle w:val="15"/>
        <w:jc w:val="center"/>
        <w:rPr>
          <w:rFonts w:ascii="Times New Roman" w:hAnsi="Times New Roman" w:eastAsia="方正小标宋_GBK" w:cs="Times New Roman"/>
          <w:sz w:val="72"/>
          <w:szCs w:val="72"/>
        </w:rPr>
      </w:pPr>
    </w:p>
    <w:p w14:paraId="1178AC1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D61D227">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044E29E">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EE1E23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0E48025">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485.01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21.05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人员增加，人员经费相应增加。</w:t>
      </w:r>
    </w:p>
    <w:p w14:paraId="3BB367A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统战特费等重点支出，体现在有关支出科目中。</w:t>
      </w:r>
    </w:p>
    <w:p w14:paraId="282478E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0497F4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485.01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485.01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5BF96E8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05DD81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485.01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342.79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70.6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156.24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29.4</w:t>
      </w:r>
      <w:r>
        <w:rPr>
          <w:rFonts w:ascii="Times New Roman" w:hAnsi="Times New Roman" w:eastAsia="仿宋_GB2312" w:cs="Times New Roman"/>
          <w:sz w:val="32"/>
          <w:szCs w:val="32"/>
        </w:rPr>
        <w:t>%。</w:t>
      </w:r>
    </w:p>
    <w:p w14:paraId="6C07F2A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CCBE5C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485.01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21.05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%，主要是因为因为</w:t>
      </w:r>
      <w:r>
        <w:rPr>
          <w:rFonts w:hint="eastAsia" w:ascii="Times New Roman" w:hAnsi="Times New Roman" w:eastAsia="仿宋_GB2312" w:cs="Times New Roman"/>
          <w:sz w:val="32"/>
          <w:szCs w:val="32"/>
          <w:lang w:eastAsia="zh-CN"/>
        </w:rPr>
        <w:t>人员增加，人员经费相应增加</w:t>
      </w:r>
    </w:p>
    <w:p w14:paraId="42547F5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EFAAF0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141ABB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485.01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21.05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人员增加，人员经费相应增加。</w:t>
      </w:r>
    </w:p>
    <w:p w14:paraId="712DC65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3966D25">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485.01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419.6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文化旅游体育与传媒支出</w:t>
      </w:r>
      <w:r>
        <w:rPr>
          <w:rFonts w:hint="eastAsia" w:ascii="Times New Roman" w:hAnsi="Times New Roman" w:eastAsia="仿宋_GB2312" w:cs="Times New Roman"/>
          <w:sz w:val="32"/>
          <w:szCs w:val="32"/>
          <w:lang w:val="en-US" w:eastAsia="zh-CN"/>
        </w:rPr>
        <w:t>2万元、</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lang w:val="en-US" w:eastAsia="zh-CN"/>
        </w:rPr>
        <w:t>40.17万元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13.24万元。</w:t>
      </w:r>
    </w:p>
    <w:p w14:paraId="2E3024CD">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F2A2A2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435.54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485.01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w:t>
      </w:r>
    </w:p>
    <w:p w14:paraId="08AB040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777981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485.01</w:t>
      </w:r>
      <w:r>
        <w:rPr>
          <w:rFonts w:ascii="Times New Roman" w:hAnsi="Times New Roman" w:eastAsia="仿宋_GB2312" w:cs="Times New Roman"/>
          <w:sz w:val="32"/>
          <w:szCs w:val="32"/>
        </w:rPr>
        <w:t>万元，其中：</w:t>
      </w:r>
    </w:p>
    <w:p w14:paraId="256DB34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291.39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%,主要包括基本工资、津贴补贴、奖金、伙食补助费。</w:t>
      </w:r>
    </w:p>
    <w:p w14:paraId="45A6ED2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193.62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w:t>
      </w:r>
    </w:p>
    <w:p w14:paraId="504A7CA7">
      <w:pPr>
        <w:pStyle w:val="15"/>
        <w:numPr>
          <w:ilvl w:val="0"/>
          <w:numId w:val="4"/>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11B40890">
      <w:pPr>
        <w:pStyle w:val="15"/>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FFC4EA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7C7EE35">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E789BA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954EA1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0BA187B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B072D4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EF0985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3C8B89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w:t>
      </w:r>
    </w:p>
    <w:p w14:paraId="636B833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EA775D3">
      <w:pPr>
        <w:pStyle w:val="15"/>
        <w:overflowPunct w:val="0"/>
        <w:autoSpaceDE/>
        <w:autoSpaceDN/>
        <w:spacing w:line="600" w:lineRule="exact"/>
        <w:ind w:firstLine="640" w:firstLineChars="200"/>
        <w:jc w:val="both"/>
        <w:rPr>
          <w:rFonts w:hint="eastAsia" w:ascii="仿宋_GB2312" w:hAnsi="仿宋_GB2312" w:eastAsia="仿宋_GB2312" w:cs="仿宋_GB2312"/>
          <w:b w:val="0"/>
          <w:bCs w:val="0"/>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w:t>
      </w:r>
      <w:r>
        <w:rPr>
          <w:rFonts w:hint="eastAsia" w:ascii="仿宋_GB2312" w:hAnsi="仿宋_GB2312" w:eastAsia="仿宋_GB2312" w:cs="仿宋_GB2312"/>
          <w:b w:val="0"/>
          <w:bCs w:val="0"/>
          <w:color w:val="auto"/>
          <w:sz w:val="32"/>
          <w:szCs w:val="32"/>
          <w:lang w:val="en-US" w:eastAsia="zh-CN"/>
        </w:rPr>
        <w:t>召开民族宗教工作专题会议机制会议5次</w:t>
      </w:r>
      <w:r>
        <w:rPr>
          <w:rFonts w:hint="eastAsia" w:ascii="仿宋_GB2312" w:hAnsi="仿宋_GB2312" w:eastAsia="仿宋_GB2312" w:cs="仿宋_GB2312"/>
          <w:b w:val="0"/>
          <w:bCs w:val="0"/>
          <w:color w:val="auto"/>
          <w:sz w:val="32"/>
          <w:szCs w:val="32"/>
        </w:rPr>
        <w:t>，举办</w:t>
      </w:r>
      <w:r>
        <w:rPr>
          <w:rFonts w:hint="eastAsia" w:ascii="仿宋_GB2312" w:hAnsi="仿宋_GB2312" w:eastAsia="仿宋_GB2312" w:cs="仿宋_GB2312"/>
          <w:b w:val="0"/>
          <w:bCs w:val="0"/>
          <w:color w:val="auto"/>
          <w:sz w:val="32"/>
          <w:szCs w:val="32"/>
          <w:lang w:eastAsia="zh-CN"/>
        </w:rPr>
        <w:t>全县各级宗教干部民族宗教</w:t>
      </w:r>
      <w:r>
        <w:rPr>
          <w:rFonts w:hint="eastAsia" w:ascii="仿宋_GB2312" w:hAnsi="仿宋_GB2312" w:eastAsia="仿宋_GB2312" w:cs="仿宋_GB2312"/>
          <w:b w:val="0"/>
          <w:bCs w:val="0"/>
          <w:color w:val="auto"/>
          <w:sz w:val="32"/>
          <w:szCs w:val="32"/>
        </w:rPr>
        <w:t>政策法规专题培训班</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期</w:t>
      </w:r>
      <w:r>
        <w:rPr>
          <w:rFonts w:hint="eastAsia" w:ascii="仿宋_GB2312" w:hAnsi="仿宋_GB2312" w:eastAsia="仿宋_GB2312" w:cs="仿宋_GB2312"/>
          <w:b w:val="0"/>
          <w:bCs w:val="0"/>
          <w:color w:val="auto"/>
          <w:sz w:val="32"/>
          <w:szCs w:val="32"/>
          <w:lang w:val="en-US" w:eastAsia="zh-CN"/>
        </w:rPr>
        <w:t>800余人次，</w:t>
      </w:r>
      <w:r>
        <w:rPr>
          <w:rFonts w:hint="eastAsia" w:ascii="仿宋_GB2312" w:hAnsi="仿宋_GB2312" w:eastAsia="仿宋_GB2312" w:cs="仿宋_GB2312"/>
          <w:b w:val="0"/>
          <w:bCs w:val="0"/>
          <w:color w:val="auto"/>
          <w:sz w:val="32"/>
          <w:szCs w:val="32"/>
        </w:rPr>
        <w:t>开展“爱党爱国爱社会主义”“</w:t>
      </w:r>
      <w:r>
        <w:rPr>
          <w:rFonts w:hint="eastAsia" w:ascii="仿宋_GB2312" w:hAnsi="仿宋_GB2312" w:eastAsia="仿宋_GB2312" w:cs="仿宋_GB2312"/>
          <w:b w:val="0"/>
          <w:bCs w:val="0"/>
          <w:color w:val="auto"/>
          <w:sz w:val="32"/>
          <w:szCs w:val="32"/>
          <w:lang w:eastAsia="zh-CN"/>
        </w:rPr>
        <w:t>全面从严治教</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“四正四清”等</w:t>
      </w:r>
      <w:r>
        <w:rPr>
          <w:rFonts w:hint="eastAsia" w:ascii="仿宋_GB2312" w:hAnsi="仿宋_GB2312" w:eastAsia="仿宋_GB2312" w:cs="仿宋_GB2312"/>
          <w:b w:val="0"/>
          <w:bCs w:val="0"/>
          <w:color w:val="auto"/>
          <w:sz w:val="32"/>
          <w:szCs w:val="32"/>
        </w:rPr>
        <w:t>主题教育</w:t>
      </w:r>
      <w:r>
        <w:rPr>
          <w:rFonts w:hint="eastAsia" w:ascii="仿宋_GB2312" w:hAnsi="仿宋_GB2312" w:eastAsia="仿宋_GB2312" w:cs="仿宋_GB2312"/>
          <w:b w:val="0"/>
          <w:bCs w:val="0"/>
          <w:color w:val="auto"/>
          <w:sz w:val="32"/>
          <w:szCs w:val="32"/>
          <w:lang w:eastAsia="zh-CN"/>
        </w:rPr>
        <w:t>活动</w:t>
      </w:r>
      <w:r>
        <w:rPr>
          <w:rFonts w:hint="eastAsia" w:ascii="仿宋_GB2312" w:hAnsi="仿宋_GB2312" w:eastAsia="仿宋_GB2312" w:cs="仿宋_GB2312"/>
          <w:b w:val="0"/>
          <w:bCs w:val="0"/>
          <w:color w:val="auto"/>
          <w:sz w:val="32"/>
          <w:szCs w:val="32"/>
          <w:lang w:val="en-US" w:eastAsia="zh-CN"/>
        </w:rPr>
        <w:t>9</w:t>
      </w:r>
      <w:r>
        <w:rPr>
          <w:rFonts w:hint="eastAsia" w:ascii="仿宋_GB2312" w:hAnsi="仿宋_GB2312" w:eastAsia="仿宋_GB2312" w:cs="仿宋_GB2312"/>
          <w:b w:val="0"/>
          <w:bCs w:val="0"/>
          <w:color w:val="auto"/>
          <w:sz w:val="32"/>
          <w:szCs w:val="32"/>
        </w:rPr>
        <w:t>场2</w:t>
      </w:r>
      <w:r>
        <w:rPr>
          <w:rFonts w:hint="eastAsia" w:ascii="仿宋_GB2312" w:hAnsi="仿宋_GB2312" w:eastAsia="仿宋_GB2312" w:cs="仿宋_GB2312"/>
          <w:b w:val="0"/>
          <w:bCs w:val="0"/>
          <w:color w:val="auto"/>
          <w:sz w:val="32"/>
          <w:szCs w:val="32"/>
          <w:lang w:val="en-US" w:eastAsia="zh-CN"/>
        </w:rPr>
        <w:t>0</w:t>
      </w:r>
      <w:r>
        <w:rPr>
          <w:rFonts w:hint="eastAsia" w:ascii="仿宋_GB2312" w:hAnsi="仿宋_GB2312" w:eastAsia="仿宋_GB2312" w:cs="仿宋_GB2312"/>
          <w:b w:val="0"/>
          <w:bCs w:val="0"/>
          <w:color w:val="auto"/>
          <w:sz w:val="32"/>
          <w:szCs w:val="32"/>
        </w:rPr>
        <w:t>0人次</w:t>
      </w:r>
    </w:p>
    <w:p w14:paraId="7FA1806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D48D75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04A68721">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2CECA9D">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p>
    <w:p w14:paraId="137D9467">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F2BD9B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lang w:val="en-US" w:eastAsia="zh-CN"/>
        </w:rPr>
        <w:t>8</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370</w:t>
      </w:r>
      <w:r>
        <w:rPr>
          <w:rFonts w:ascii="Times New Roman" w:hAnsi="Times New Roman" w:eastAsia="仿宋_GB2312" w:cs="Times New Roman"/>
          <w:kern w:val="0"/>
          <w:sz w:val="32"/>
          <w:szCs w:val="32"/>
        </w:rPr>
        <w:t>万元。</w:t>
      </w:r>
    </w:p>
    <w:p w14:paraId="49013839">
      <w:pPr>
        <w:pStyle w:val="21"/>
        <w:pageBreakBefore w:val="0"/>
        <w:shd w:val="clear" w:color="auto" w:fill="auto"/>
        <w:kinsoku/>
        <w:wordWrap/>
        <w:overflowPunct/>
        <w:topLinePunct w:val="0"/>
        <w:autoSpaceDE/>
        <w:autoSpaceDN/>
        <w:bidi w:val="0"/>
        <w:adjustRightInd/>
        <w:snapToGrid/>
        <w:spacing w:line="520" w:lineRule="exact"/>
        <w:ind w:firstLine="640"/>
        <w:jc w:val="both"/>
        <w:textAlignment w:val="auto"/>
        <w:rPr>
          <w:rFonts w:hint="eastAsia" w:ascii="仿宋_GB2312" w:hAnsi="仿宋_GB2312" w:eastAsia="仿宋_GB2312" w:cs="仿宋_GB2312"/>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370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370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w:t>
      </w:r>
      <w:r>
        <w:rPr>
          <w:rFonts w:hint="eastAsia" w:ascii="仿宋_GB2312" w:hAnsi="仿宋_GB2312" w:eastAsia="仿宋_GB2312" w:cs="仿宋_GB2312"/>
          <w:sz w:val="32"/>
          <w:szCs w:val="32"/>
          <w:lang w:val="en-US" w:eastAsia="zh-CN"/>
        </w:rPr>
        <w:t>省级</w:t>
      </w:r>
      <w:r>
        <w:rPr>
          <w:rFonts w:hint="eastAsia" w:ascii="仿宋_GB2312" w:hAnsi="仿宋_GB2312" w:eastAsia="仿宋_GB2312" w:cs="仿宋_GB2312"/>
          <w:sz w:val="32"/>
          <w:szCs w:val="32"/>
        </w:rPr>
        <w:t>财政资金到位率100%，财务制度健全，管理有效，实施方式合理合规，</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确保了专款专用，</w:t>
      </w:r>
      <w:r>
        <w:rPr>
          <w:rFonts w:hint="eastAsia" w:ascii="仿宋_GB2312" w:hAnsi="仿宋_GB2312" w:eastAsia="仿宋_GB2312" w:cs="仿宋_GB2312"/>
          <w:sz w:val="32"/>
          <w:szCs w:val="32"/>
          <w:lang w:val="zh-CN" w:bidi="zh-CN"/>
        </w:rPr>
        <w:t>绩效自</w:t>
      </w:r>
      <w:r>
        <w:rPr>
          <w:rFonts w:hint="eastAsia" w:ascii="仿宋_GB2312" w:hAnsi="仿宋_GB2312" w:eastAsia="仿宋_GB2312" w:cs="仿宋_GB2312"/>
          <w:color w:val="auto"/>
          <w:sz w:val="32"/>
          <w:szCs w:val="32"/>
          <w:lang w:val="zh-CN" w:bidi="zh-CN"/>
        </w:rPr>
        <w:t>评：</w:t>
      </w:r>
      <w:r>
        <w:rPr>
          <w:rFonts w:hint="eastAsia" w:ascii="仿宋_GB2312" w:hAnsi="仿宋_GB2312" w:cs="仿宋_GB2312"/>
          <w:color w:val="auto"/>
          <w:sz w:val="32"/>
          <w:szCs w:val="32"/>
          <w:lang w:val="zh-CN" w:bidi="zh-CN"/>
        </w:rPr>
        <w:t>优</w:t>
      </w:r>
      <w:r>
        <w:rPr>
          <w:rFonts w:hint="eastAsia" w:ascii="仿宋_GB2312" w:hAnsi="仿宋_GB2312" w:eastAsia="仿宋_GB2312" w:cs="仿宋_GB2312"/>
          <w:sz w:val="32"/>
          <w:szCs w:val="32"/>
          <w:lang w:val="zh-CN" w:bidi="zh-CN"/>
        </w:rPr>
        <w:t>。</w:t>
      </w:r>
    </w:p>
    <w:p w14:paraId="2BE91D33">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sz w:val="32"/>
          <w:szCs w:val="32"/>
          <w:lang w:eastAsia="zh-CN"/>
        </w:rPr>
      </w:pPr>
      <w:r>
        <w:rPr>
          <w:rFonts w:ascii="Times New Roman" w:hAnsi="Times New Roman" w:eastAsia="楷体_GB2312" w:cs="Times New Roman"/>
          <w:b/>
          <w:bCs/>
          <w:color w:val="auto"/>
          <w:kern w:val="2"/>
          <w:sz w:val="32"/>
          <w:szCs w:val="32"/>
        </w:rPr>
        <w:t>（三）评价结果应用情况。</w:t>
      </w:r>
      <w:r>
        <w:rPr>
          <w:rFonts w:hint="eastAsia" w:ascii="仿宋_GB2312" w:hAnsi="仿宋_GB2312" w:eastAsia="仿宋_GB2312" w:cs="仿宋_GB2312"/>
          <w:sz w:val="32"/>
          <w:szCs w:val="32"/>
        </w:rPr>
        <w:t>1.产出指标完成情况</w:t>
      </w:r>
      <w:r>
        <w:rPr>
          <w:rFonts w:hint="eastAsia" w:ascii="仿宋_GB2312" w:hAnsi="仿宋_GB2312" w:eastAsia="仿宋_GB2312" w:cs="仿宋_GB2312"/>
          <w:sz w:val="32"/>
          <w:szCs w:val="32"/>
          <w:lang w:eastAsia="zh-CN"/>
        </w:rPr>
        <w:t>。</w:t>
      </w:r>
    </w:p>
    <w:p w14:paraId="4392EA21">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项目共18个，包括</w:t>
      </w:r>
      <w:r>
        <w:rPr>
          <w:rFonts w:hint="eastAsia" w:ascii="仿宋_GB2312" w:hAnsi="仿宋_GB2312" w:cs="仿宋_GB2312"/>
          <w:sz w:val="32"/>
          <w:szCs w:val="32"/>
          <w:lang w:val="en-US" w:eastAsia="zh-CN"/>
        </w:rPr>
        <w:t>13</w:t>
      </w:r>
      <w:r>
        <w:rPr>
          <w:rFonts w:hint="eastAsia" w:ascii="仿宋_GB2312" w:hAnsi="仿宋_GB2312" w:eastAsia="仿宋_GB2312" w:cs="仿宋_GB2312"/>
          <w:sz w:val="32"/>
          <w:szCs w:val="32"/>
          <w:lang w:val="en-US" w:eastAsia="zh-CN"/>
        </w:rPr>
        <w:t>个产业发展项目、</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lang w:val="en-US" w:eastAsia="zh-CN"/>
        </w:rPr>
        <w:t>个基础设施项目和</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个省级民族专项资金项目，所有项目已全部完成。</w:t>
      </w:r>
    </w:p>
    <w:p w14:paraId="0409DD3A">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2.效益指标完成情况。</w:t>
      </w:r>
    </w:p>
    <w:p w14:paraId="6308D349">
      <w:pPr>
        <w:keepNext w:val="0"/>
        <w:keepLines w:val="0"/>
        <w:pageBreakBefore w:val="0"/>
        <w:numPr>
          <w:ilvl w:val="0"/>
          <w:numId w:val="0"/>
        </w:numPr>
        <w:kinsoku/>
        <w:wordWrap/>
        <w:overflowPunct/>
        <w:topLinePunct w:val="0"/>
        <w:autoSpaceDE/>
        <w:bidi w:val="0"/>
        <w:adjustRightInd/>
        <w:snapToGrid/>
        <w:spacing w:line="560" w:lineRule="exact"/>
        <w:ind w:firstLine="640" w:firstLineChars="200"/>
        <w:jc w:val="left"/>
        <w:textAlignment w:val="auto"/>
        <w:rPr>
          <w:rStyle w:val="22"/>
          <w:rFonts w:hint="eastAsia" w:ascii="仿宋_GB2312" w:hAnsi="仿宋_GB2312" w:eastAsia="仿宋_GB2312" w:cs="仿宋_GB2312"/>
          <w:color w:val="000000"/>
          <w:sz w:val="32"/>
          <w:szCs w:val="32"/>
          <w:lang w:val="en-US" w:eastAsia="zh-CN"/>
        </w:rPr>
      </w:pPr>
      <w:r>
        <w:rPr>
          <w:rFonts w:hint="eastAsia" w:ascii="仿宋_GB2312" w:hAnsi="仿宋_GB2312" w:cs="仿宋_GB2312"/>
          <w:sz w:val="32"/>
          <w:szCs w:val="32"/>
          <w:lang w:val="en-US" w:eastAsia="zh-CN"/>
        </w:rPr>
        <w:t>13</w:t>
      </w:r>
      <w:r>
        <w:rPr>
          <w:rFonts w:hint="eastAsia" w:ascii="仿宋_GB2312" w:hAnsi="仿宋_GB2312" w:eastAsia="仿宋_GB2312" w:cs="仿宋_GB2312"/>
          <w:sz w:val="32"/>
          <w:szCs w:val="32"/>
          <w:lang w:val="en-US" w:eastAsia="zh-CN"/>
        </w:rPr>
        <w:t>个产业发展项目、</w:t>
      </w:r>
      <w:r>
        <w:rPr>
          <w:rFonts w:hint="eastAsia" w:ascii="仿宋_GB2312" w:hAnsi="仿宋_GB2312" w:cs="仿宋_GB2312"/>
          <w:sz w:val="32"/>
          <w:szCs w:val="32"/>
          <w:lang w:val="en-US" w:eastAsia="zh-CN"/>
        </w:rPr>
        <w:t>3</w:t>
      </w:r>
      <w:r>
        <w:rPr>
          <w:rFonts w:hint="eastAsia" w:ascii="仿宋_GB2312" w:hAnsi="仿宋_GB2312" w:eastAsia="仿宋_GB2312" w:cs="仿宋_GB2312"/>
          <w:color w:val="auto"/>
          <w:sz w:val="32"/>
          <w:szCs w:val="32"/>
          <w:lang w:val="en-US" w:eastAsia="zh-CN"/>
        </w:rPr>
        <w:t>个基础</w:t>
      </w:r>
      <w:r>
        <w:rPr>
          <w:rFonts w:hint="eastAsia" w:ascii="仿宋_GB2312" w:hAnsi="仿宋_GB2312" w:eastAsia="仿宋_GB2312" w:cs="仿宋_GB2312"/>
          <w:sz w:val="32"/>
          <w:szCs w:val="32"/>
          <w:lang w:val="en-US" w:eastAsia="zh-CN"/>
        </w:rPr>
        <w:t>设施项目和</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个省级民族专项资金项目建设的实施，增加了少数民族群众的收入，</w:t>
      </w:r>
      <w:r>
        <w:rPr>
          <w:rFonts w:hint="eastAsia" w:ascii="仿宋_GB2312" w:hAnsi="仿宋_GB2312" w:eastAsia="仿宋_GB2312" w:cs="仿宋_GB2312"/>
          <w:b w:val="0"/>
          <w:bCs w:val="0"/>
          <w:sz w:val="32"/>
          <w:szCs w:val="32"/>
          <w:lang w:val="en-US" w:eastAsia="zh-CN"/>
        </w:rPr>
        <w:t>改善了各族群众的生产生活基础条件，促进了少数民族地区的经济发展</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同时</w:t>
      </w:r>
      <w:r>
        <w:rPr>
          <w:rFonts w:hint="eastAsia" w:ascii="仿宋_GB2312" w:hAnsi="仿宋_GB2312" w:eastAsia="仿宋_GB2312" w:cs="仿宋_GB2312"/>
          <w:b w:val="0"/>
          <w:bCs w:val="0"/>
          <w:sz w:val="32"/>
          <w:szCs w:val="32"/>
        </w:rPr>
        <w:t>推动</w:t>
      </w:r>
      <w:r>
        <w:rPr>
          <w:rFonts w:hint="eastAsia" w:ascii="仿宋_GB2312" w:hAnsi="仿宋_GB2312" w:eastAsia="仿宋_GB2312" w:cs="仿宋_GB2312"/>
          <w:b w:val="0"/>
          <w:bCs w:val="0"/>
          <w:sz w:val="32"/>
          <w:szCs w:val="32"/>
          <w:lang w:eastAsia="zh-CN"/>
        </w:rPr>
        <w:t>构建各</w:t>
      </w:r>
      <w:r>
        <w:rPr>
          <w:rFonts w:hint="eastAsia" w:ascii="仿宋_GB2312" w:hAnsi="仿宋_GB2312" w:eastAsia="仿宋_GB2312" w:cs="仿宋_GB2312"/>
          <w:b w:val="0"/>
          <w:bCs w:val="0"/>
          <w:sz w:val="32"/>
          <w:szCs w:val="32"/>
        </w:rPr>
        <w:t>民族</w:t>
      </w:r>
      <w:r>
        <w:rPr>
          <w:rFonts w:hint="eastAsia" w:ascii="仿宋_GB2312" w:hAnsi="仿宋_GB2312" w:eastAsia="仿宋_GB2312" w:cs="仿宋_GB2312"/>
          <w:b w:val="0"/>
          <w:bCs w:val="0"/>
          <w:sz w:val="32"/>
          <w:szCs w:val="32"/>
          <w:lang w:eastAsia="zh-CN"/>
        </w:rPr>
        <w:t>共有精神家园</w:t>
      </w:r>
      <w:r>
        <w:rPr>
          <w:rStyle w:val="22"/>
          <w:rFonts w:hint="eastAsia" w:ascii="仿宋_GB2312" w:hAnsi="仿宋_GB2312" w:eastAsia="仿宋_GB2312" w:cs="仿宋_GB2312"/>
          <w:color w:val="000000"/>
          <w:sz w:val="32"/>
          <w:szCs w:val="32"/>
          <w:lang w:val="en-US" w:eastAsia="zh-CN"/>
        </w:rPr>
        <w:t>，铸牢中华民族共同体意识，促进了社会的和谐与稳定。</w:t>
      </w:r>
    </w:p>
    <w:p w14:paraId="2BD08F50">
      <w:pPr>
        <w:keepNext w:val="0"/>
        <w:keepLines w:val="0"/>
        <w:pageBreakBefore w:val="0"/>
        <w:widowControl w:val="0"/>
        <w:numPr>
          <w:ilvl w:val="0"/>
          <w:numId w:val="0"/>
        </w:numPr>
        <w:kinsoku/>
        <w:wordWrap/>
        <w:overflowPunct/>
        <w:topLinePunct w:val="0"/>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满意度指标完成情况。</w:t>
      </w:r>
    </w:p>
    <w:p w14:paraId="57258C5F">
      <w:pPr>
        <w:keepNext w:val="0"/>
        <w:keepLines w:val="0"/>
        <w:pageBreakBefore w:val="0"/>
        <w:numPr>
          <w:ilvl w:val="0"/>
          <w:numId w:val="0"/>
        </w:numPr>
        <w:kinsoku/>
        <w:wordWrap/>
        <w:overflowPunct/>
        <w:topLinePunct w:val="0"/>
        <w:autoSpaceDE/>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13</w:t>
      </w:r>
      <w:r>
        <w:rPr>
          <w:rFonts w:hint="eastAsia" w:ascii="仿宋_GB2312" w:hAnsi="仿宋_GB2312" w:eastAsia="仿宋_GB2312" w:cs="仿宋_GB2312"/>
          <w:sz w:val="32"/>
          <w:szCs w:val="32"/>
          <w:lang w:val="en-US" w:eastAsia="zh-CN"/>
        </w:rPr>
        <w:t>个产业发展项目、</w:t>
      </w:r>
      <w:r>
        <w:rPr>
          <w:rFonts w:hint="eastAsia" w:ascii="仿宋_GB2312" w:hAnsi="仿宋_GB2312" w:cs="仿宋_GB2312"/>
          <w:sz w:val="32"/>
          <w:szCs w:val="32"/>
          <w:lang w:val="en-US" w:eastAsia="zh-CN"/>
        </w:rPr>
        <w:t>3</w:t>
      </w:r>
      <w:r>
        <w:rPr>
          <w:rFonts w:hint="eastAsia" w:ascii="仿宋_GB2312" w:hAnsi="仿宋_GB2312" w:eastAsia="仿宋_GB2312" w:cs="仿宋_GB2312"/>
          <w:color w:val="auto"/>
          <w:sz w:val="32"/>
          <w:szCs w:val="32"/>
          <w:lang w:val="en-US" w:eastAsia="zh-CN"/>
        </w:rPr>
        <w:t>个基础</w:t>
      </w:r>
      <w:r>
        <w:rPr>
          <w:rFonts w:hint="eastAsia" w:ascii="仿宋_GB2312" w:hAnsi="仿宋_GB2312" w:eastAsia="仿宋_GB2312" w:cs="仿宋_GB2312"/>
          <w:sz w:val="32"/>
          <w:szCs w:val="32"/>
          <w:lang w:val="en-US" w:eastAsia="zh-CN"/>
        </w:rPr>
        <w:t>设施项目和</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个省级民族专项资金项目建设的实施，</w:t>
      </w:r>
      <w:r>
        <w:rPr>
          <w:rFonts w:hint="eastAsia" w:ascii="仿宋_GB2312" w:hAnsi="仿宋_GB2312" w:eastAsia="仿宋_GB2312" w:cs="仿宋_GB2312"/>
          <w:b w:val="0"/>
          <w:bCs w:val="0"/>
          <w:sz w:val="32"/>
          <w:szCs w:val="32"/>
        </w:rPr>
        <w:t>得到了瑶族同胞的认可，满意度</w:t>
      </w:r>
      <w:r>
        <w:rPr>
          <w:rFonts w:hint="eastAsia" w:ascii="仿宋_GB2312" w:hAnsi="仿宋_GB2312" w:eastAsia="仿宋_GB2312" w:cs="仿宋_GB2312"/>
          <w:b w:val="0"/>
          <w:bCs w:val="0"/>
          <w:sz w:val="32"/>
          <w:szCs w:val="32"/>
          <w:lang w:eastAsia="zh-CN"/>
        </w:rPr>
        <w:t>非常高，</w:t>
      </w:r>
      <w:r>
        <w:rPr>
          <w:rFonts w:hint="eastAsia" w:ascii="仿宋_GB2312" w:hAnsi="仿宋_GB2312" w:eastAsia="仿宋_GB2312" w:cs="仿宋_GB2312"/>
          <w:b w:val="0"/>
          <w:bCs w:val="0"/>
          <w:sz w:val="32"/>
          <w:szCs w:val="32"/>
          <w:lang w:val="en-US" w:eastAsia="zh-CN"/>
        </w:rPr>
        <w:t>达到了100%的赞同和认可</w:t>
      </w:r>
      <w:r>
        <w:rPr>
          <w:rFonts w:hint="eastAsia" w:ascii="仿宋_GB2312" w:hAnsi="仿宋_GB2312" w:eastAsia="仿宋_GB2312" w:cs="仿宋_GB2312"/>
          <w:b w:val="0"/>
          <w:bCs w:val="0"/>
          <w:sz w:val="32"/>
          <w:szCs w:val="32"/>
        </w:rPr>
        <w:t>。</w:t>
      </w:r>
    </w:p>
    <w:p w14:paraId="276C5CDF">
      <w:pPr>
        <w:pStyle w:val="15"/>
        <w:jc w:val="both"/>
        <w:rPr>
          <w:rFonts w:ascii="Times New Roman" w:hAnsi="Times New Roman" w:cs="Times New Roman"/>
          <w:sz w:val="72"/>
          <w:szCs w:val="72"/>
        </w:rPr>
      </w:pPr>
    </w:p>
    <w:p w14:paraId="7DAC2E07">
      <w:pPr>
        <w:pStyle w:val="15"/>
        <w:jc w:val="center"/>
        <w:rPr>
          <w:rFonts w:ascii="Times New Roman" w:hAnsi="Times New Roman" w:cs="Times New Roman"/>
          <w:sz w:val="72"/>
          <w:szCs w:val="72"/>
        </w:rPr>
      </w:pPr>
    </w:p>
    <w:p w14:paraId="74E16D26">
      <w:pPr>
        <w:pStyle w:val="15"/>
        <w:jc w:val="both"/>
        <w:rPr>
          <w:rFonts w:ascii="Times New Roman" w:hAnsi="Times New Roman" w:cs="Times New Roman"/>
          <w:sz w:val="72"/>
          <w:szCs w:val="72"/>
        </w:rPr>
      </w:pPr>
    </w:p>
    <w:p w14:paraId="4A98978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A1387AC">
      <w:pPr>
        <w:widowControl/>
        <w:jc w:val="left"/>
        <w:rPr>
          <w:rFonts w:ascii="Times New Roman" w:hAnsi="Times New Roman" w:cs="Times New Roman"/>
          <w:color w:val="000000"/>
          <w:kern w:val="0"/>
          <w:sz w:val="32"/>
          <w:szCs w:val="32"/>
        </w:rPr>
      </w:pPr>
    </w:p>
    <w:p w14:paraId="65A128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auto"/>
          <w:kern w:val="0"/>
          <w:sz w:val="32"/>
          <w:szCs w:val="32"/>
          <w:lang w:val="en-US" w:eastAsia="zh-CN" w:bidi="ar-SA"/>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29E337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cs="Times New Roman"/>
          <w:color w:val="auto"/>
          <w:kern w:val="0"/>
          <w:sz w:val="32"/>
          <w:szCs w:val="32"/>
          <w:lang w:val="en-US" w:eastAsia="zh-CN" w:bidi="ar-SA"/>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55EDC1C2">
      <w:pPr>
        <w:pStyle w:val="15"/>
        <w:jc w:val="center"/>
        <w:rPr>
          <w:rFonts w:ascii="Times New Roman" w:hAnsi="Times New Roman" w:cs="Times New Roman"/>
          <w:sz w:val="72"/>
          <w:szCs w:val="72"/>
        </w:rPr>
      </w:pPr>
    </w:p>
    <w:p w14:paraId="571E92D1">
      <w:pPr>
        <w:pStyle w:val="15"/>
        <w:jc w:val="center"/>
        <w:rPr>
          <w:rFonts w:ascii="Times New Roman" w:hAnsi="Times New Roman" w:cs="Times New Roman"/>
          <w:sz w:val="72"/>
          <w:szCs w:val="72"/>
        </w:rPr>
      </w:pPr>
    </w:p>
    <w:p w14:paraId="7C72A08D">
      <w:pPr>
        <w:pStyle w:val="15"/>
        <w:jc w:val="center"/>
        <w:rPr>
          <w:rFonts w:ascii="Times New Roman" w:hAnsi="Times New Roman" w:cs="Times New Roman"/>
          <w:sz w:val="72"/>
          <w:szCs w:val="72"/>
        </w:rPr>
      </w:pPr>
    </w:p>
    <w:p w14:paraId="55EE4DB0">
      <w:pPr>
        <w:pStyle w:val="15"/>
        <w:jc w:val="center"/>
        <w:rPr>
          <w:rFonts w:ascii="Times New Roman" w:hAnsi="Times New Roman" w:cs="Times New Roman"/>
          <w:sz w:val="72"/>
          <w:szCs w:val="72"/>
        </w:rPr>
      </w:pPr>
    </w:p>
    <w:p w14:paraId="5F29CD43">
      <w:pPr>
        <w:pStyle w:val="15"/>
        <w:jc w:val="center"/>
        <w:rPr>
          <w:rFonts w:ascii="Times New Roman" w:hAnsi="Times New Roman" w:cs="Times New Roman"/>
          <w:sz w:val="72"/>
          <w:szCs w:val="72"/>
        </w:rPr>
      </w:pPr>
    </w:p>
    <w:p w14:paraId="01F90664">
      <w:pPr>
        <w:pStyle w:val="15"/>
        <w:jc w:val="center"/>
        <w:rPr>
          <w:rFonts w:ascii="Times New Roman" w:hAnsi="Times New Roman" w:cs="Times New Roman"/>
          <w:sz w:val="72"/>
          <w:szCs w:val="72"/>
        </w:rPr>
      </w:pPr>
    </w:p>
    <w:p w14:paraId="51508130">
      <w:pPr>
        <w:pStyle w:val="15"/>
        <w:spacing w:line="360" w:lineRule="auto"/>
        <w:jc w:val="center"/>
        <w:rPr>
          <w:rFonts w:ascii="Times New Roman" w:hAnsi="Times New Roman" w:eastAsia="方正小标宋_GBK" w:cs="Times New Roman"/>
          <w:sz w:val="52"/>
          <w:szCs w:val="52"/>
        </w:rPr>
      </w:pPr>
    </w:p>
    <w:p w14:paraId="18437070">
      <w:pPr>
        <w:pStyle w:val="15"/>
        <w:numPr>
          <w:ilvl w:val="0"/>
          <w:numId w:val="5"/>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7BAF7F63">
      <w:pPr>
        <w:pStyle w:val="15"/>
        <w:numPr>
          <w:numId w:val="0"/>
        </w:numPr>
        <w:spacing w:line="360" w:lineRule="auto"/>
        <w:jc w:val="both"/>
        <w:rPr>
          <w:rFonts w:ascii="Times New Roman" w:hAnsi="Times New Roman" w:eastAsia="方正小标宋_GBK" w:cs="Times New Roman"/>
          <w:sz w:val="52"/>
          <w:szCs w:val="52"/>
        </w:rPr>
      </w:pPr>
      <w:bookmarkStart w:id="3" w:name="_GoBack"/>
      <w:bookmarkEnd w:id="3"/>
    </w:p>
    <w:p w14:paraId="066BB726">
      <w:pPr>
        <w:spacing w:line="560" w:lineRule="exact"/>
        <w:ind w:firstLine="641"/>
        <w:jc w:val="center"/>
        <w:rPr>
          <w:rFonts w:hint="eastAsia" w:ascii="方正小标宋简体" w:hAnsi="方正小标宋_GBK" w:eastAsia="方正小标宋简体" w:cs="方正小标宋_GBK"/>
          <w:bCs/>
          <w:sz w:val="44"/>
          <w:szCs w:val="44"/>
        </w:rPr>
      </w:pPr>
      <w:r>
        <w:rPr>
          <w:rFonts w:hint="eastAsia" w:ascii="方正小标宋简体" w:hAnsi="方正小标宋_GBK" w:eastAsia="方正小标宋简体" w:cs="方正小标宋_GBK"/>
          <w:bCs/>
          <w:sz w:val="44"/>
          <w:szCs w:val="44"/>
          <w:lang w:val="en-US" w:eastAsia="zh-CN"/>
        </w:rPr>
        <w:t>蓝山</w:t>
      </w:r>
      <w:r>
        <w:rPr>
          <w:rFonts w:hint="eastAsia" w:ascii="方正小标宋简体" w:hAnsi="方正小标宋_GBK" w:eastAsia="方正小标宋简体" w:cs="方正小标宋_GBK"/>
          <w:bCs/>
          <w:sz w:val="44"/>
          <w:szCs w:val="44"/>
        </w:rPr>
        <w:t>县</w:t>
      </w:r>
      <w:r>
        <w:rPr>
          <w:rFonts w:hint="eastAsia" w:ascii="方正小标宋简体" w:hAnsi="方正小标宋_GBK" w:eastAsia="方正小标宋简体" w:cs="方正小标宋_GBK"/>
          <w:bCs/>
          <w:sz w:val="44"/>
          <w:szCs w:val="44"/>
          <w:lang w:val="en-US" w:eastAsia="zh-CN"/>
        </w:rPr>
        <w:t>统战部2025</w:t>
      </w:r>
      <w:r>
        <w:rPr>
          <w:rFonts w:hint="eastAsia" w:ascii="方正小标宋简体" w:hAnsi="方正小标宋_GBK" w:eastAsia="方正小标宋简体" w:cs="方正小标宋_GBK"/>
          <w:bCs/>
          <w:sz w:val="44"/>
          <w:szCs w:val="44"/>
        </w:rPr>
        <w:t>年</w:t>
      </w:r>
      <w:r>
        <w:rPr>
          <w:rFonts w:hint="eastAsia" w:ascii="方正小标宋简体" w:hAnsi="方正小标宋_GBK" w:eastAsia="方正小标宋简体" w:cs="方正小标宋_GBK"/>
          <w:bCs/>
          <w:sz w:val="44"/>
          <w:szCs w:val="44"/>
          <w:lang w:val="en-US" w:eastAsia="zh-CN"/>
        </w:rPr>
        <w:t>衔接推进乡村振兴</w:t>
      </w:r>
      <w:r>
        <w:rPr>
          <w:rFonts w:hint="eastAsia" w:ascii="方正小标宋简体" w:hAnsi="方正小标宋_GBK" w:eastAsia="方正小标宋简体" w:cs="方正小标宋_GBK"/>
          <w:bCs/>
          <w:sz w:val="44"/>
          <w:szCs w:val="44"/>
        </w:rPr>
        <w:t>项目资金绩效自评总结报告</w:t>
      </w:r>
    </w:p>
    <w:p w14:paraId="1B464DF9">
      <w:pPr>
        <w:spacing w:line="560" w:lineRule="exact"/>
        <w:ind w:firstLine="640" w:firstLineChars="200"/>
        <w:rPr>
          <w:rFonts w:hint="eastAsia" w:ascii="仿宋_GB2312"/>
          <w:sz w:val="32"/>
          <w:szCs w:val="32"/>
        </w:rPr>
      </w:pPr>
    </w:p>
    <w:p w14:paraId="384436B6">
      <w:pPr>
        <w:keepNext w:val="0"/>
        <w:keepLines w:val="0"/>
        <w:pageBreakBefore w:val="0"/>
        <w:widowControl w:val="0"/>
        <w:kinsoku/>
        <w:wordWrap/>
        <w:overflowPunct/>
        <w:topLinePunct w:val="0"/>
        <w:bidi w:val="0"/>
        <w:adjustRightInd w:val="0"/>
        <w:snapToGrid w:val="0"/>
        <w:spacing w:line="600" w:lineRule="exact"/>
        <w:ind w:firstLine="640" w:firstLineChars="200"/>
        <w:textAlignment w:val="auto"/>
        <w:rPr>
          <w:rFonts w:hint="eastAsia" w:ascii="仿宋_GB2312" w:hAnsi="仿宋_GB2312" w:eastAsia="仿宋_GB2312" w:cs="仿宋_GB2312"/>
          <w:bCs/>
          <w:sz w:val="32"/>
          <w:szCs w:val="32"/>
        </w:rPr>
      </w:pPr>
      <w:r>
        <w:rPr>
          <w:rFonts w:hint="eastAsia" w:ascii="黑体" w:hAnsi="黑体" w:eastAsia="黑体" w:cs="黑体"/>
          <w:bCs/>
          <w:sz w:val="32"/>
          <w:szCs w:val="32"/>
        </w:rPr>
        <w:t>一、绩效目标分解下达情况</w:t>
      </w:r>
    </w:p>
    <w:p w14:paraId="3168F0FB">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1、根据湖南省财政厅（湘财预【202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】3</w:t>
      </w:r>
      <w:r>
        <w:rPr>
          <w:rFonts w:hint="eastAsia" w:ascii="仿宋_GB2312" w:hAnsi="仿宋_GB2312" w:cs="仿宋_GB2312"/>
          <w:sz w:val="32"/>
          <w:szCs w:val="32"/>
          <w:lang w:val="en-US" w:eastAsia="zh-CN"/>
        </w:rPr>
        <w:t>30</w:t>
      </w:r>
      <w:r>
        <w:rPr>
          <w:rFonts w:hint="eastAsia" w:ascii="仿宋_GB2312" w:hAnsi="仿宋_GB2312" w:eastAsia="仿宋_GB2312" w:cs="仿宋_GB2312"/>
          <w:sz w:val="32"/>
          <w:szCs w:val="32"/>
          <w:lang w:val="en-US" w:eastAsia="zh-CN"/>
        </w:rPr>
        <w:t>号</w:t>
      </w:r>
      <w:r>
        <w:rPr>
          <w:rFonts w:hint="eastAsia" w:ascii="仿宋_GB2312" w:hAnsi="仿宋_GB2312" w:cs="仿宋_GB2312"/>
          <w:sz w:val="32"/>
          <w:szCs w:val="32"/>
          <w:lang w:val="en-US" w:eastAsia="zh-CN"/>
        </w:rPr>
        <w:t>、湘财预【2025】76号</w:t>
      </w:r>
      <w:r>
        <w:rPr>
          <w:rFonts w:hint="eastAsia" w:ascii="仿宋_GB2312" w:hAnsi="仿宋_GB2312" w:eastAsia="仿宋_GB2312" w:cs="仿宋_GB2312"/>
          <w:sz w:val="32"/>
          <w:szCs w:val="32"/>
          <w:lang w:val="en-US" w:eastAsia="zh-CN"/>
        </w:rPr>
        <w:t>）文件，下达的</w:t>
      </w:r>
      <w:r>
        <w:rPr>
          <w:rFonts w:hint="eastAsia" w:ascii="仿宋_GB2312" w:hAnsi="仿宋_GB2312" w:cs="仿宋_GB2312"/>
          <w:sz w:val="32"/>
          <w:szCs w:val="32"/>
          <w:lang w:val="en-US" w:eastAsia="zh-CN"/>
        </w:rPr>
        <w:t>270</w:t>
      </w:r>
      <w:r>
        <w:rPr>
          <w:rFonts w:hint="eastAsia" w:ascii="仿宋_GB2312" w:hAnsi="仿宋_GB2312" w:eastAsia="仿宋_GB2312" w:cs="仿宋_GB2312"/>
          <w:sz w:val="32"/>
          <w:szCs w:val="32"/>
          <w:lang w:val="en-US" w:eastAsia="zh-CN"/>
        </w:rPr>
        <w:t>万元资金用于6个民族乡</w:t>
      </w:r>
      <w:r>
        <w:rPr>
          <w:rFonts w:hint="eastAsia" w:ascii="仿宋_GB2312" w:hAnsi="仿宋_GB2312" w:cs="仿宋_GB2312"/>
          <w:sz w:val="32"/>
          <w:szCs w:val="32"/>
          <w:lang w:val="en-US" w:eastAsia="zh-CN"/>
        </w:rPr>
        <w:t>13</w:t>
      </w:r>
      <w:r>
        <w:rPr>
          <w:rFonts w:hint="eastAsia" w:ascii="仿宋_GB2312" w:hAnsi="仿宋_GB2312" w:eastAsia="仿宋_GB2312" w:cs="仿宋_GB2312"/>
          <w:sz w:val="32"/>
          <w:szCs w:val="32"/>
          <w:lang w:val="en-US" w:eastAsia="zh-CN"/>
        </w:rPr>
        <w:t>个</w:t>
      </w:r>
      <w:r>
        <w:rPr>
          <w:rFonts w:hint="eastAsia" w:ascii="仿宋_GB2312" w:hAnsi="仿宋_GB2312" w:cs="仿宋_GB2312"/>
          <w:sz w:val="32"/>
          <w:szCs w:val="32"/>
          <w:lang w:val="en-US" w:eastAsia="zh-CN"/>
        </w:rPr>
        <w:t>少数民族</w:t>
      </w:r>
      <w:r>
        <w:rPr>
          <w:rFonts w:hint="eastAsia" w:ascii="仿宋_GB2312" w:hAnsi="仿宋_GB2312" w:eastAsia="仿宋_GB2312" w:cs="仿宋_GB2312"/>
          <w:sz w:val="32"/>
          <w:szCs w:val="32"/>
          <w:lang w:val="en-US" w:eastAsia="zh-CN"/>
        </w:rPr>
        <w:t>发展</w:t>
      </w:r>
      <w:r>
        <w:rPr>
          <w:rFonts w:hint="eastAsia" w:ascii="仿宋_GB2312" w:hAnsi="仿宋_GB2312" w:cs="仿宋_GB2312"/>
          <w:sz w:val="32"/>
          <w:szCs w:val="32"/>
          <w:lang w:val="en-US" w:eastAsia="zh-CN"/>
        </w:rPr>
        <w:t>任务项目</w:t>
      </w:r>
      <w:r>
        <w:rPr>
          <w:rFonts w:hint="eastAsia" w:ascii="仿宋_GB2312" w:hAnsi="仿宋_GB2312" w:eastAsia="仿宋_GB2312" w:cs="仿宋_GB2312"/>
          <w:sz w:val="32"/>
          <w:szCs w:val="32"/>
          <w:lang w:val="en-US" w:eastAsia="zh-CN"/>
        </w:rPr>
        <w:t xml:space="preserve">。 </w:t>
      </w:r>
    </w:p>
    <w:p w14:paraId="793FC93E">
      <w:pPr>
        <w:pStyle w:val="3"/>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b w:val="0"/>
          <w:bCs w:val="0"/>
          <w:kern w:val="2"/>
          <w:sz w:val="32"/>
          <w:szCs w:val="32"/>
          <w:lang w:val="en-US" w:eastAsia="zh-CN" w:bidi="ar-SA"/>
        </w:rPr>
      </w:pPr>
      <w:r>
        <w:rPr>
          <w:rFonts w:hint="eastAsia" w:ascii="仿宋_GB2312" w:hAnsi="仿宋_GB2312" w:cs="仿宋_GB2312"/>
          <w:b w:val="0"/>
          <w:bCs w:val="0"/>
          <w:kern w:val="2"/>
          <w:sz w:val="32"/>
          <w:szCs w:val="32"/>
          <w:lang w:val="en-US" w:eastAsia="zh-CN" w:bidi="ar-SA"/>
        </w:rPr>
        <w:t>2、根据省民宗委（湘民宗通【2025】23号）文件，下达50万元用于推动湘江源瑶族乡散居少数民族经济社会发展。</w:t>
      </w:r>
    </w:p>
    <w:p w14:paraId="270C466A">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kern w:val="2"/>
          <w:sz w:val="32"/>
          <w:szCs w:val="32"/>
          <w:lang w:val="en-US" w:eastAsia="zh-CN" w:bidi="ar-SA"/>
        </w:rPr>
        <w:t xml:space="preserve"> </w:t>
      </w:r>
      <w:r>
        <w:rPr>
          <w:rFonts w:hint="eastAsia" w:ascii="仿宋_GB2312" w:hAnsi="仿宋_GB2312" w:cs="仿宋_GB2312"/>
          <w:b w:val="0"/>
          <w:bCs w:val="0"/>
          <w:kern w:val="2"/>
          <w:sz w:val="32"/>
          <w:szCs w:val="32"/>
          <w:lang w:val="en-US" w:eastAsia="zh-CN" w:bidi="ar-SA"/>
        </w:rPr>
        <w:t>3</w:t>
      </w:r>
      <w:r>
        <w:rPr>
          <w:rFonts w:hint="eastAsia" w:ascii="仿宋_GB2312" w:hAnsi="仿宋_GB2312" w:eastAsia="仿宋_GB2312" w:cs="仿宋_GB2312"/>
          <w:b w:val="0"/>
          <w:bCs w:val="0"/>
          <w:kern w:val="2"/>
          <w:sz w:val="32"/>
          <w:szCs w:val="32"/>
          <w:lang w:val="en-US" w:eastAsia="zh-CN" w:bidi="ar-SA"/>
        </w:rPr>
        <w:t>、根据</w:t>
      </w:r>
      <w:r>
        <w:rPr>
          <w:rFonts w:hint="eastAsia" w:ascii="仿宋_GB2312" w:hAnsi="仿宋_GB2312" w:cs="仿宋_GB2312"/>
          <w:b w:val="0"/>
          <w:bCs w:val="0"/>
          <w:kern w:val="2"/>
          <w:sz w:val="32"/>
          <w:szCs w:val="32"/>
          <w:lang w:val="en-US" w:eastAsia="zh-CN" w:bidi="ar-SA"/>
        </w:rPr>
        <w:t>湖南省财政厅（湘财预【2025】183号）文件，下达50万元项目资金，其中15万元用于浆洞瑶族乡茶源坪村，15万元用于汇源瑶族乡大源村，20万元用于荆竹瑶族乡荆竹村</w:t>
      </w:r>
      <w:r>
        <w:rPr>
          <w:rFonts w:hint="eastAsia" w:ascii="仿宋_GB2312" w:hAnsi="仿宋_GB2312" w:eastAsia="仿宋_GB2312" w:cs="仿宋_GB2312"/>
          <w:b w:val="0"/>
          <w:bCs w:val="0"/>
          <w:kern w:val="2"/>
          <w:sz w:val="32"/>
          <w:szCs w:val="32"/>
          <w:lang w:val="en-US" w:eastAsia="zh-CN" w:bidi="ar-SA"/>
        </w:rPr>
        <w:t>。</w:t>
      </w:r>
    </w:p>
    <w:p w14:paraId="02C05A42">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、项目实施前，根据上级部门计划指标和经过县委统战部部务会研究后在项目库中选择了项目，对所选项目的可行性进行了实地勘察，制定了详细的分配计划，在6个少数民族乡实施了</w:t>
      </w:r>
      <w:r>
        <w:rPr>
          <w:rFonts w:hint="eastAsia" w:ascii="仿宋_GB2312" w:hAnsi="仿宋_GB2312" w:cs="仿宋_GB2312"/>
          <w:color w:val="auto"/>
          <w:sz w:val="32"/>
          <w:szCs w:val="32"/>
          <w:lang w:val="en-US" w:eastAsia="zh-CN"/>
        </w:rPr>
        <w:t>13</w:t>
      </w:r>
      <w:r>
        <w:rPr>
          <w:rFonts w:hint="eastAsia" w:ascii="仿宋_GB2312" w:hAnsi="仿宋_GB2312" w:eastAsia="仿宋_GB2312" w:cs="仿宋_GB2312"/>
          <w:sz w:val="32"/>
          <w:szCs w:val="32"/>
          <w:lang w:val="en-US" w:eastAsia="zh-CN"/>
        </w:rPr>
        <w:t>个产业发展项目、</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lang w:val="en-US" w:eastAsia="zh-CN"/>
        </w:rPr>
        <w:t>个基础设施项目和</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个省级民族专项资金项目建设。</w:t>
      </w:r>
    </w:p>
    <w:p w14:paraId="6244820D">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hint="eastAsia" w:ascii="黑体" w:hAnsi="黑体" w:eastAsia="黑体" w:cs="黑体"/>
          <w:color w:val="000000"/>
          <w:kern w:val="0"/>
          <w:sz w:val="32"/>
          <w:szCs w:val="32"/>
        </w:rPr>
      </w:pPr>
      <w:r>
        <w:rPr>
          <w:rFonts w:hint="eastAsia" w:ascii="黑体" w:hAnsi="黑体" w:eastAsia="黑体" w:cs="黑体"/>
          <w:bCs/>
          <w:sz w:val="32"/>
          <w:szCs w:val="32"/>
        </w:rPr>
        <w:t>二、</w:t>
      </w:r>
      <w:r>
        <w:rPr>
          <w:rFonts w:hint="eastAsia" w:ascii="黑体" w:hAnsi="黑体" w:eastAsia="黑体" w:cs="黑体"/>
          <w:color w:val="000000"/>
          <w:kern w:val="0"/>
          <w:sz w:val="32"/>
          <w:szCs w:val="32"/>
        </w:rPr>
        <w:t>绩效自评工作开展情况</w:t>
      </w:r>
    </w:p>
    <w:p w14:paraId="18D447D4">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bCs w:val="0"/>
          <w:sz w:val="32"/>
          <w:szCs w:val="32"/>
        </w:rPr>
        <w:t>我局收到</w:t>
      </w:r>
      <w:r>
        <w:rPr>
          <w:rFonts w:hint="eastAsia" w:ascii="仿宋_GB2312" w:hAnsi="仿宋_GB2312" w:eastAsia="仿宋_GB2312" w:cs="仿宋_GB2312"/>
          <w:bCs w:val="0"/>
          <w:sz w:val="32"/>
          <w:szCs w:val="32"/>
          <w:lang w:val="en-US" w:eastAsia="zh-CN"/>
        </w:rPr>
        <w:t>蓝山县</w:t>
      </w:r>
      <w:r>
        <w:rPr>
          <w:rFonts w:hint="eastAsia" w:ascii="仿宋_GB2312" w:hAnsi="仿宋_GB2312" w:eastAsia="仿宋_GB2312" w:cs="仿宋_GB2312"/>
          <w:bCs w:val="0"/>
          <w:sz w:val="32"/>
          <w:szCs w:val="32"/>
        </w:rPr>
        <w:t>财政</w:t>
      </w:r>
      <w:r>
        <w:rPr>
          <w:rFonts w:hint="eastAsia" w:ascii="仿宋_GB2312" w:hAnsi="仿宋_GB2312" w:eastAsia="仿宋_GB2312" w:cs="仿宋_GB2312"/>
          <w:bCs w:val="0"/>
          <w:sz w:val="32"/>
          <w:szCs w:val="32"/>
          <w:lang w:val="en-US" w:eastAsia="zh-CN"/>
        </w:rPr>
        <w:t>局</w:t>
      </w:r>
      <w:r>
        <w:rPr>
          <w:rFonts w:hint="eastAsia" w:ascii="仿宋_GB2312" w:hAnsi="仿宋_GB2312" w:eastAsia="仿宋_GB2312" w:cs="仿宋_GB2312"/>
          <w:bCs w:val="0"/>
          <w:sz w:val="32"/>
          <w:szCs w:val="32"/>
        </w:rPr>
        <w:t>下发的《</w:t>
      </w:r>
      <w:r>
        <w:rPr>
          <w:rFonts w:hint="eastAsia" w:ascii="仿宋_GB2312" w:hAnsi="仿宋_GB2312" w:eastAsia="仿宋_GB2312" w:cs="仿宋_GB2312"/>
          <w:bCs w:val="0"/>
          <w:sz w:val="32"/>
          <w:szCs w:val="32"/>
          <w:lang w:eastAsia="zh-CN"/>
        </w:rPr>
        <w:t>关于</w:t>
      </w:r>
      <w:r>
        <w:rPr>
          <w:rFonts w:hint="eastAsia" w:ascii="仿宋_GB2312" w:hAnsi="仿宋_GB2312" w:eastAsia="仿宋_GB2312" w:cs="仿宋_GB2312"/>
          <w:bCs w:val="0"/>
          <w:sz w:val="32"/>
          <w:szCs w:val="32"/>
        </w:rPr>
        <w:t>开展202</w:t>
      </w:r>
      <w:r>
        <w:rPr>
          <w:rFonts w:hint="eastAsia" w:ascii="仿宋_GB2312" w:hAnsi="仿宋_GB2312" w:eastAsia="仿宋_GB2312" w:cs="仿宋_GB2312"/>
          <w:bCs w:val="0"/>
          <w:sz w:val="32"/>
          <w:szCs w:val="32"/>
          <w:lang w:val="en-US" w:eastAsia="zh-CN"/>
        </w:rPr>
        <w:t>5</w:t>
      </w:r>
      <w:r>
        <w:rPr>
          <w:rFonts w:hint="eastAsia" w:ascii="仿宋_GB2312" w:hAnsi="仿宋_GB2312" w:eastAsia="仿宋_GB2312" w:cs="仿宋_GB2312"/>
          <w:bCs w:val="0"/>
          <w:sz w:val="32"/>
          <w:szCs w:val="32"/>
        </w:rPr>
        <w:t>年</w:t>
      </w:r>
      <w:r>
        <w:rPr>
          <w:rFonts w:hint="eastAsia" w:ascii="仿宋_GB2312" w:hAnsi="仿宋_GB2312" w:eastAsia="仿宋_GB2312" w:cs="仿宋_GB2312"/>
          <w:bCs w:val="0"/>
          <w:sz w:val="32"/>
          <w:szCs w:val="32"/>
          <w:lang w:eastAsia="zh-CN"/>
        </w:rPr>
        <w:t>度</w:t>
      </w:r>
      <w:r>
        <w:rPr>
          <w:rFonts w:hint="eastAsia" w:ascii="仿宋_GB2312" w:hAnsi="仿宋_GB2312" w:eastAsia="仿宋_GB2312" w:cs="仿宋_GB2312"/>
          <w:bCs w:val="0"/>
          <w:sz w:val="32"/>
          <w:szCs w:val="32"/>
        </w:rPr>
        <w:t>衔接</w:t>
      </w:r>
      <w:r>
        <w:rPr>
          <w:rFonts w:hint="eastAsia" w:ascii="仿宋_GB2312" w:hAnsi="仿宋_GB2312" w:eastAsia="仿宋_GB2312" w:cs="仿宋_GB2312"/>
          <w:bCs w:val="0"/>
          <w:sz w:val="32"/>
          <w:szCs w:val="32"/>
          <w:lang w:eastAsia="zh-CN"/>
        </w:rPr>
        <w:t>推进乡村振兴补助</w:t>
      </w:r>
      <w:r>
        <w:rPr>
          <w:rFonts w:hint="eastAsia" w:ascii="仿宋_GB2312" w:hAnsi="仿宋_GB2312" w:eastAsia="仿宋_GB2312" w:cs="仿宋_GB2312"/>
          <w:bCs w:val="0"/>
          <w:sz w:val="32"/>
          <w:szCs w:val="32"/>
        </w:rPr>
        <w:t>资金</w:t>
      </w:r>
      <w:r>
        <w:rPr>
          <w:rFonts w:hint="eastAsia" w:ascii="仿宋_GB2312" w:hAnsi="仿宋_GB2312" w:eastAsia="仿宋_GB2312" w:cs="仿宋_GB2312"/>
          <w:bCs w:val="0"/>
          <w:sz w:val="32"/>
          <w:szCs w:val="32"/>
          <w:lang w:eastAsia="zh-CN"/>
        </w:rPr>
        <w:t>绩效</w:t>
      </w:r>
      <w:r>
        <w:rPr>
          <w:rFonts w:hint="eastAsia" w:ascii="仿宋_GB2312" w:hAnsi="仿宋_GB2312" w:eastAsia="仿宋_GB2312" w:cs="仿宋_GB2312"/>
          <w:bCs w:val="0"/>
          <w:sz w:val="32"/>
          <w:szCs w:val="32"/>
        </w:rPr>
        <w:t>自评工作的通知》后，立即</w:t>
      </w:r>
      <w:r>
        <w:rPr>
          <w:rFonts w:hint="eastAsia" w:ascii="仿宋_GB2312" w:hAnsi="仿宋_GB2312" w:eastAsia="仿宋_GB2312" w:cs="仿宋_GB2312"/>
          <w:bCs w:val="0"/>
          <w:sz w:val="32"/>
          <w:szCs w:val="32"/>
          <w:lang w:val="en-US" w:eastAsia="zh-CN"/>
        </w:rPr>
        <w:t>报请县委统战部部务会</w:t>
      </w:r>
      <w:r>
        <w:rPr>
          <w:rFonts w:hint="eastAsia" w:ascii="仿宋_GB2312" w:hAnsi="仿宋_GB2312" w:eastAsia="仿宋_GB2312" w:cs="仿宋_GB2312"/>
          <w:bCs w:val="0"/>
          <w:sz w:val="32"/>
          <w:szCs w:val="32"/>
        </w:rPr>
        <w:t>研究，</w:t>
      </w:r>
      <w:r>
        <w:rPr>
          <w:rFonts w:hint="eastAsia" w:ascii="仿宋_GB2312" w:hAnsi="仿宋_GB2312" w:eastAsia="仿宋_GB2312" w:cs="仿宋_GB2312"/>
          <w:bCs w:val="0"/>
          <w:sz w:val="32"/>
          <w:szCs w:val="32"/>
          <w:lang w:val="en-US" w:eastAsia="zh-CN"/>
        </w:rPr>
        <w:t>同时按照市委统战部（民宗局）的工作要求，</w:t>
      </w:r>
      <w:r>
        <w:rPr>
          <w:rFonts w:hint="eastAsia" w:ascii="仿宋_GB2312" w:hAnsi="仿宋_GB2312" w:eastAsia="仿宋_GB2312" w:cs="仿宋_GB2312"/>
          <w:bCs w:val="0"/>
          <w:sz w:val="32"/>
          <w:szCs w:val="32"/>
          <w:lang w:eastAsia="zh-CN"/>
        </w:rPr>
        <w:t>成立项目资金管理领导小组，负责项目前期调研、项目实施监督、项目验收和资金拨付等工作</w:t>
      </w:r>
      <w:r>
        <w:rPr>
          <w:rFonts w:hint="eastAsia" w:ascii="仿宋_GB2312" w:hAnsi="仿宋_GB2312" w:eastAsia="仿宋_GB2312" w:cs="仿宋_GB2312"/>
          <w:bCs w:val="0"/>
          <w:sz w:val="32"/>
          <w:szCs w:val="32"/>
        </w:rPr>
        <w:t>。</w:t>
      </w:r>
    </w:p>
    <w:p w14:paraId="35999311">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三、绩效目标自评完成情况分析</w:t>
      </w:r>
    </w:p>
    <w:p w14:paraId="07C0C3F7">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（一）资金投入情况分析</w:t>
      </w:r>
    </w:p>
    <w:p w14:paraId="7BA84350">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项目资金到位情况。</w:t>
      </w:r>
    </w:p>
    <w:p w14:paraId="60F9C0C6">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cs="仿宋_GB2312"/>
          <w:sz w:val="32"/>
          <w:szCs w:val="32"/>
          <w:lang w:val="en-US" w:eastAsia="zh-CN"/>
        </w:rPr>
        <w:t>70</w:t>
      </w:r>
      <w:r>
        <w:rPr>
          <w:rFonts w:hint="eastAsia" w:ascii="仿宋_GB2312" w:hAnsi="仿宋_GB2312" w:eastAsia="仿宋_GB2312" w:cs="仿宋_GB2312"/>
          <w:sz w:val="32"/>
          <w:szCs w:val="32"/>
          <w:lang w:val="en-US" w:eastAsia="zh-CN"/>
        </w:rPr>
        <w:t>万元资金</w:t>
      </w:r>
      <w:r>
        <w:rPr>
          <w:rFonts w:hint="eastAsia" w:ascii="仿宋_GB2312" w:hAnsi="仿宋_GB2312" w:eastAsia="仿宋_GB2312" w:cs="仿宋_GB2312"/>
          <w:sz w:val="32"/>
          <w:szCs w:val="32"/>
        </w:rPr>
        <w:t>已全部足额到位</w:t>
      </w:r>
      <w:r>
        <w:rPr>
          <w:rFonts w:hint="eastAsia" w:ascii="仿宋_GB2312" w:hAnsi="仿宋_GB2312" w:eastAsia="仿宋_GB2312" w:cs="仿宋_GB2312"/>
          <w:sz w:val="32"/>
          <w:szCs w:val="32"/>
          <w:lang w:eastAsia="zh-CN"/>
        </w:rPr>
        <w:t>。</w:t>
      </w:r>
    </w:p>
    <w:p w14:paraId="1C2197F2">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项目资金执行情况。</w:t>
      </w:r>
    </w:p>
    <w:p w14:paraId="2024FE90">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val="en-US" w:eastAsia="zh-CN"/>
        </w:rPr>
        <w:t>13</w:t>
      </w:r>
      <w:r>
        <w:rPr>
          <w:rFonts w:hint="eastAsia" w:ascii="仿宋_GB2312" w:hAnsi="仿宋_GB2312" w:eastAsia="仿宋_GB2312" w:cs="仿宋_GB2312"/>
          <w:sz w:val="32"/>
          <w:szCs w:val="32"/>
          <w:lang w:val="en-US" w:eastAsia="zh-CN"/>
        </w:rPr>
        <w:t>个产业发展项目、</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lang w:val="en-US" w:eastAsia="zh-CN"/>
        </w:rPr>
        <w:t>个基础设施项目和</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个省级民族专项资金项目建设已经全部完工，做到了项目资金的严格把控和使用</w:t>
      </w:r>
      <w:r>
        <w:rPr>
          <w:rFonts w:hint="eastAsia" w:ascii="仿宋_GB2312" w:hAnsi="仿宋_GB2312" w:eastAsia="仿宋_GB2312" w:cs="仿宋_GB2312"/>
          <w:sz w:val="32"/>
          <w:szCs w:val="32"/>
        </w:rPr>
        <w:t>。</w:t>
      </w:r>
    </w:p>
    <w:p w14:paraId="5AEC2CF0">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项目资金管理情况。</w:t>
      </w:r>
    </w:p>
    <w:p w14:paraId="1F8EB3BB">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000000"/>
          <w:sz w:val="32"/>
          <w:szCs w:val="32"/>
          <w:shd w:val="clear" w:color="auto" w:fill="FFFFFF"/>
          <w:lang w:val="en-US" w:eastAsia="zh-CN"/>
        </w:rPr>
        <w:t>为确保项目资金安全，我局严格</w:t>
      </w:r>
      <w:r>
        <w:rPr>
          <w:rFonts w:hint="eastAsia" w:ascii="仿宋_GB2312" w:hAnsi="仿宋_GB2312" w:eastAsia="仿宋_GB2312" w:cs="仿宋_GB2312"/>
          <w:b w:val="0"/>
          <w:bCs w:val="0"/>
          <w:color w:val="000000"/>
          <w:sz w:val="32"/>
          <w:szCs w:val="32"/>
          <w:shd w:val="clear" w:color="auto" w:fill="FFFFFF"/>
        </w:rPr>
        <w:t>按</w:t>
      </w:r>
      <w:r>
        <w:rPr>
          <w:rFonts w:hint="eastAsia" w:ascii="仿宋_GB2312" w:hAnsi="仿宋_GB2312" w:eastAsia="仿宋_GB2312" w:cs="仿宋_GB2312"/>
          <w:b w:val="0"/>
          <w:bCs w:val="0"/>
          <w:kern w:val="2"/>
          <w:sz w:val="32"/>
          <w:szCs w:val="32"/>
          <w:lang w:val="en-US" w:eastAsia="zh-CN" w:bidi="ar-SA"/>
        </w:rPr>
        <w:t>照《蓝山县财政涉农资金统筹整合使用管理办法》要求，按规定用途使用资金，做到专款专用，公开透明，项目实施前在各项目村显著位置进行资金和项目公示，确保资金发挥最大效益。</w:t>
      </w:r>
      <w:r>
        <w:rPr>
          <w:rFonts w:hint="eastAsia" w:ascii="仿宋_GB2312" w:hAnsi="仿宋_GB2312" w:eastAsia="仿宋_GB2312" w:cs="仿宋_GB2312"/>
          <w:sz w:val="32"/>
          <w:szCs w:val="32"/>
          <w:lang w:val="en-US" w:eastAsia="zh-CN"/>
        </w:rPr>
        <w:t>项目资金使用管理中未发现挤占挪用及其他违规行为，资金使用合规。</w:t>
      </w:r>
    </w:p>
    <w:p w14:paraId="7D0057EE">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（二）绩效目标完成情况分析</w:t>
      </w:r>
    </w:p>
    <w:p w14:paraId="107B6189">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1.产出指标完成情况</w:t>
      </w:r>
      <w:r>
        <w:rPr>
          <w:rFonts w:hint="eastAsia" w:ascii="仿宋_GB2312" w:hAnsi="仿宋_GB2312" w:eastAsia="仿宋_GB2312" w:cs="仿宋_GB2312"/>
          <w:sz w:val="32"/>
          <w:szCs w:val="32"/>
          <w:lang w:eastAsia="zh-CN"/>
        </w:rPr>
        <w:t>。</w:t>
      </w:r>
    </w:p>
    <w:p w14:paraId="00DDB1FC">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项目共18个，包括</w:t>
      </w:r>
      <w:r>
        <w:rPr>
          <w:rFonts w:hint="eastAsia" w:ascii="仿宋_GB2312" w:hAnsi="仿宋_GB2312" w:cs="仿宋_GB2312"/>
          <w:sz w:val="32"/>
          <w:szCs w:val="32"/>
          <w:lang w:val="en-US" w:eastAsia="zh-CN"/>
        </w:rPr>
        <w:t>13</w:t>
      </w:r>
      <w:r>
        <w:rPr>
          <w:rFonts w:hint="eastAsia" w:ascii="仿宋_GB2312" w:hAnsi="仿宋_GB2312" w:eastAsia="仿宋_GB2312" w:cs="仿宋_GB2312"/>
          <w:sz w:val="32"/>
          <w:szCs w:val="32"/>
          <w:lang w:val="en-US" w:eastAsia="zh-CN"/>
        </w:rPr>
        <w:t>个产业发展项目、</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lang w:val="en-US" w:eastAsia="zh-CN"/>
        </w:rPr>
        <w:t>个基础设施项目和</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个省级民族专项资金项目，所有项目已全部完成。</w:t>
      </w:r>
    </w:p>
    <w:p w14:paraId="66449DF8">
      <w:pPr>
        <w:keepNext w:val="0"/>
        <w:keepLines w:val="0"/>
        <w:pageBreakBefore w:val="0"/>
        <w:widowControl w:val="0"/>
        <w:kinsoku/>
        <w:wordWrap/>
        <w:overflowPunct/>
        <w:topLinePunct w:val="0"/>
        <w:bidi w:val="0"/>
        <w:spacing w:line="600" w:lineRule="exact"/>
        <w:ind w:firstLine="64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2.效益指标完成情况。</w:t>
      </w:r>
    </w:p>
    <w:p w14:paraId="24B49DA1">
      <w:pPr>
        <w:keepNext w:val="0"/>
        <w:keepLines w:val="0"/>
        <w:pageBreakBefore w:val="0"/>
        <w:numPr>
          <w:ilvl w:val="0"/>
          <w:numId w:val="0"/>
        </w:numPr>
        <w:kinsoku/>
        <w:wordWrap/>
        <w:overflowPunct/>
        <w:topLinePunct w:val="0"/>
        <w:autoSpaceDE/>
        <w:bidi w:val="0"/>
        <w:adjustRightInd/>
        <w:snapToGrid/>
        <w:spacing w:line="560" w:lineRule="exact"/>
        <w:ind w:firstLine="640" w:firstLineChars="200"/>
        <w:jc w:val="left"/>
        <w:textAlignment w:val="auto"/>
        <w:rPr>
          <w:rStyle w:val="22"/>
          <w:rFonts w:hint="eastAsia" w:ascii="仿宋_GB2312" w:hAnsi="仿宋_GB2312" w:eastAsia="仿宋_GB2312" w:cs="仿宋_GB2312"/>
          <w:color w:val="000000"/>
          <w:sz w:val="32"/>
          <w:szCs w:val="32"/>
          <w:lang w:val="en-US" w:eastAsia="zh-CN"/>
        </w:rPr>
      </w:pPr>
      <w:r>
        <w:rPr>
          <w:rFonts w:hint="eastAsia" w:ascii="仿宋_GB2312" w:hAnsi="仿宋_GB2312" w:cs="仿宋_GB2312"/>
          <w:sz w:val="32"/>
          <w:szCs w:val="32"/>
          <w:lang w:val="en-US" w:eastAsia="zh-CN"/>
        </w:rPr>
        <w:t>13</w:t>
      </w:r>
      <w:r>
        <w:rPr>
          <w:rFonts w:hint="eastAsia" w:ascii="仿宋_GB2312" w:hAnsi="仿宋_GB2312" w:eastAsia="仿宋_GB2312" w:cs="仿宋_GB2312"/>
          <w:sz w:val="32"/>
          <w:szCs w:val="32"/>
          <w:lang w:val="en-US" w:eastAsia="zh-CN"/>
        </w:rPr>
        <w:t>个产业发展项目、</w:t>
      </w:r>
      <w:r>
        <w:rPr>
          <w:rFonts w:hint="eastAsia" w:ascii="仿宋_GB2312" w:hAnsi="仿宋_GB2312" w:cs="仿宋_GB2312"/>
          <w:sz w:val="32"/>
          <w:szCs w:val="32"/>
          <w:lang w:val="en-US" w:eastAsia="zh-CN"/>
        </w:rPr>
        <w:t>3</w:t>
      </w:r>
      <w:r>
        <w:rPr>
          <w:rFonts w:hint="eastAsia" w:ascii="仿宋_GB2312" w:hAnsi="仿宋_GB2312" w:eastAsia="仿宋_GB2312" w:cs="仿宋_GB2312"/>
          <w:color w:val="auto"/>
          <w:sz w:val="32"/>
          <w:szCs w:val="32"/>
          <w:lang w:val="en-US" w:eastAsia="zh-CN"/>
        </w:rPr>
        <w:t>个基础</w:t>
      </w:r>
      <w:r>
        <w:rPr>
          <w:rFonts w:hint="eastAsia" w:ascii="仿宋_GB2312" w:hAnsi="仿宋_GB2312" w:eastAsia="仿宋_GB2312" w:cs="仿宋_GB2312"/>
          <w:sz w:val="32"/>
          <w:szCs w:val="32"/>
          <w:lang w:val="en-US" w:eastAsia="zh-CN"/>
        </w:rPr>
        <w:t>设施项目和</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个省级民族专项资金项目建设的实施，增加了少数民族群众的收入，</w:t>
      </w:r>
      <w:r>
        <w:rPr>
          <w:rFonts w:hint="eastAsia" w:ascii="仿宋_GB2312" w:hAnsi="仿宋_GB2312" w:eastAsia="仿宋_GB2312" w:cs="仿宋_GB2312"/>
          <w:b w:val="0"/>
          <w:bCs w:val="0"/>
          <w:sz w:val="32"/>
          <w:szCs w:val="32"/>
          <w:lang w:val="en-US" w:eastAsia="zh-CN"/>
        </w:rPr>
        <w:t>改善了各族群众的生产生活基础条件，促进了少数民族地区的经济发展</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同时</w:t>
      </w:r>
      <w:r>
        <w:rPr>
          <w:rFonts w:hint="eastAsia" w:ascii="仿宋_GB2312" w:hAnsi="仿宋_GB2312" w:eastAsia="仿宋_GB2312" w:cs="仿宋_GB2312"/>
          <w:b w:val="0"/>
          <w:bCs w:val="0"/>
          <w:sz w:val="32"/>
          <w:szCs w:val="32"/>
        </w:rPr>
        <w:t>推动</w:t>
      </w:r>
      <w:r>
        <w:rPr>
          <w:rFonts w:hint="eastAsia" w:ascii="仿宋_GB2312" w:hAnsi="仿宋_GB2312" w:eastAsia="仿宋_GB2312" w:cs="仿宋_GB2312"/>
          <w:b w:val="0"/>
          <w:bCs w:val="0"/>
          <w:sz w:val="32"/>
          <w:szCs w:val="32"/>
          <w:lang w:eastAsia="zh-CN"/>
        </w:rPr>
        <w:t>构建各</w:t>
      </w:r>
      <w:r>
        <w:rPr>
          <w:rFonts w:hint="eastAsia" w:ascii="仿宋_GB2312" w:hAnsi="仿宋_GB2312" w:eastAsia="仿宋_GB2312" w:cs="仿宋_GB2312"/>
          <w:b w:val="0"/>
          <w:bCs w:val="0"/>
          <w:sz w:val="32"/>
          <w:szCs w:val="32"/>
        </w:rPr>
        <w:t>民族</w:t>
      </w:r>
      <w:r>
        <w:rPr>
          <w:rFonts w:hint="eastAsia" w:ascii="仿宋_GB2312" w:hAnsi="仿宋_GB2312" w:eastAsia="仿宋_GB2312" w:cs="仿宋_GB2312"/>
          <w:b w:val="0"/>
          <w:bCs w:val="0"/>
          <w:sz w:val="32"/>
          <w:szCs w:val="32"/>
          <w:lang w:eastAsia="zh-CN"/>
        </w:rPr>
        <w:t>共有精神家园</w:t>
      </w:r>
      <w:r>
        <w:rPr>
          <w:rStyle w:val="22"/>
          <w:rFonts w:hint="eastAsia" w:ascii="仿宋_GB2312" w:hAnsi="仿宋_GB2312" w:eastAsia="仿宋_GB2312" w:cs="仿宋_GB2312"/>
          <w:color w:val="000000"/>
          <w:sz w:val="32"/>
          <w:szCs w:val="32"/>
          <w:lang w:val="en-US" w:eastAsia="zh-CN"/>
        </w:rPr>
        <w:t>，铸牢中华民族共同体意识，促进了社会的和谐与稳定。</w:t>
      </w:r>
    </w:p>
    <w:p w14:paraId="4A62E59E">
      <w:pPr>
        <w:keepNext w:val="0"/>
        <w:keepLines w:val="0"/>
        <w:pageBreakBefore w:val="0"/>
        <w:widowControl w:val="0"/>
        <w:numPr>
          <w:ilvl w:val="0"/>
          <w:numId w:val="0"/>
        </w:numPr>
        <w:kinsoku/>
        <w:wordWrap/>
        <w:overflowPunct/>
        <w:topLinePunct w:val="0"/>
        <w:bidi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满意度指标完成情况。</w:t>
      </w:r>
    </w:p>
    <w:p w14:paraId="2CF438EF">
      <w:pPr>
        <w:keepNext w:val="0"/>
        <w:keepLines w:val="0"/>
        <w:pageBreakBefore w:val="0"/>
        <w:numPr>
          <w:ilvl w:val="0"/>
          <w:numId w:val="0"/>
        </w:numPr>
        <w:kinsoku/>
        <w:wordWrap/>
        <w:overflowPunct/>
        <w:topLinePunct w:val="0"/>
        <w:autoSpaceDE/>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13</w:t>
      </w:r>
      <w:r>
        <w:rPr>
          <w:rFonts w:hint="eastAsia" w:ascii="仿宋_GB2312" w:hAnsi="仿宋_GB2312" w:eastAsia="仿宋_GB2312" w:cs="仿宋_GB2312"/>
          <w:sz w:val="32"/>
          <w:szCs w:val="32"/>
          <w:lang w:val="en-US" w:eastAsia="zh-CN"/>
        </w:rPr>
        <w:t>个产业发展项目、</w:t>
      </w:r>
      <w:r>
        <w:rPr>
          <w:rFonts w:hint="eastAsia" w:ascii="仿宋_GB2312" w:hAnsi="仿宋_GB2312" w:cs="仿宋_GB2312"/>
          <w:sz w:val="32"/>
          <w:szCs w:val="32"/>
          <w:lang w:val="en-US" w:eastAsia="zh-CN"/>
        </w:rPr>
        <w:t>3</w:t>
      </w:r>
      <w:r>
        <w:rPr>
          <w:rFonts w:hint="eastAsia" w:ascii="仿宋_GB2312" w:hAnsi="仿宋_GB2312" w:eastAsia="仿宋_GB2312" w:cs="仿宋_GB2312"/>
          <w:color w:val="auto"/>
          <w:sz w:val="32"/>
          <w:szCs w:val="32"/>
          <w:lang w:val="en-US" w:eastAsia="zh-CN"/>
        </w:rPr>
        <w:t>个基础</w:t>
      </w:r>
      <w:r>
        <w:rPr>
          <w:rFonts w:hint="eastAsia" w:ascii="仿宋_GB2312" w:hAnsi="仿宋_GB2312" w:eastAsia="仿宋_GB2312" w:cs="仿宋_GB2312"/>
          <w:sz w:val="32"/>
          <w:szCs w:val="32"/>
          <w:lang w:val="en-US" w:eastAsia="zh-CN"/>
        </w:rPr>
        <w:t>设施项目和</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个省级民族专项资金项目建设的实施，</w:t>
      </w:r>
      <w:r>
        <w:rPr>
          <w:rFonts w:hint="eastAsia" w:ascii="仿宋_GB2312" w:hAnsi="仿宋_GB2312" w:eastAsia="仿宋_GB2312" w:cs="仿宋_GB2312"/>
          <w:b w:val="0"/>
          <w:bCs w:val="0"/>
          <w:sz w:val="32"/>
          <w:szCs w:val="32"/>
        </w:rPr>
        <w:t>得到了瑶族同胞的认可，满意度</w:t>
      </w:r>
      <w:r>
        <w:rPr>
          <w:rFonts w:hint="eastAsia" w:ascii="仿宋_GB2312" w:hAnsi="仿宋_GB2312" w:eastAsia="仿宋_GB2312" w:cs="仿宋_GB2312"/>
          <w:b w:val="0"/>
          <w:bCs w:val="0"/>
          <w:sz w:val="32"/>
          <w:szCs w:val="32"/>
          <w:lang w:eastAsia="zh-CN"/>
        </w:rPr>
        <w:t>非常高，</w:t>
      </w:r>
      <w:r>
        <w:rPr>
          <w:rFonts w:hint="eastAsia" w:ascii="仿宋_GB2312" w:hAnsi="仿宋_GB2312" w:eastAsia="仿宋_GB2312" w:cs="仿宋_GB2312"/>
          <w:b w:val="0"/>
          <w:bCs w:val="0"/>
          <w:sz w:val="32"/>
          <w:szCs w:val="32"/>
          <w:lang w:val="en-US" w:eastAsia="zh-CN"/>
        </w:rPr>
        <w:t>达到了100%的赞同和认可</w:t>
      </w:r>
      <w:r>
        <w:rPr>
          <w:rFonts w:hint="eastAsia" w:ascii="仿宋_GB2312" w:hAnsi="仿宋_GB2312" w:eastAsia="仿宋_GB2312" w:cs="仿宋_GB2312"/>
          <w:b w:val="0"/>
          <w:bCs w:val="0"/>
          <w:sz w:val="32"/>
          <w:szCs w:val="32"/>
        </w:rPr>
        <w:t>。</w:t>
      </w:r>
    </w:p>
    <w:p w14:paraId="4EBF46B0">
      <w:pPr>
        <w:keepNext w:val="0"/>
        <w:keepLines w:val="0"/>
        <w:pageBreakBefore w:val="0"/>
        <w:widowControl w:val="0"/>
        <w:kinsoku/>
        <w:wordWrap/>
        <w:overflowPunct/>
        <w:topLinePunct w:val="0"/>
        <w:bidi w:val="0"/>
        <w:adjustRightInd w:val="0"/>
        <w:snapToGrid w:val="0"/>
        <w:spacing w:line="600" w:lineRule="exact"/>
        <w:ind w:firstLine="640" w:firstLineChars="200"/>
        <w:textAlignment w:val="auto"/>
        <w:rPr>
          <w:rFonts w:hint="eastAsia" w:ascii="仿宋_GB2312" w:hAnsi="仿宋_GB2312" w:eastAsia="仿宋_GB2312" w:cs="仿宋_GB2312"/>
          <w:bCs/>
          <w:sz w:val="32"/>
          <w:szCs w:val="32"/>
        </w:rPr>
      </w:pPr>
      <w:r>
        <w:rPr>
          <w:rFonts w:hint="eastAsia" w:ascii="黑体" w:hAnsi="黑体" w:eastAsia="黑体" w:cs="黑体"/>
          <w:bCs/>
          <w:sz w:val="32"/>
          <w:szCs w:val="32"/>
        </w:rPr>
        <w:t>四、偏离绩效目标及未完成原因和下一步改进措施</w:t>
      </w:r>
    </w:p>
    <w:p w14:paraId="7DC5BA87">
      <w:pPr>
        <w:keepNext w:val="0"/>
        <w:keepLines w:val="0"/>
        <w:pageBreakBefore w:val="0"/>
        <w:widowControl w:val="0"/>
        <w:kinsoku/>
        <w:wordWrap/>
        <w:overflowPunct/>
        <w:topLinePunct w:val="0"/>
        <w:autoSpaceDE w:val="0"/>
        <w:autoSpaceDN w:val="0"/>
        <w:bidi w:val="0"/>
        <w:adjustRightInd w:val="0"/>
        <w:spacing w:line="600"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auto"/>
          <w:sz w:val="32"/>
          <w:szCs w:val="32"/>
          <w:lang w:val="en-US" w:eastAsia="zh-CN"/>
        </w:rPr>
        <w:t>我局在执行2025年中央财政衔接推进乡村振兴</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少数民族发展资金</w:t>
      </w:r>
      <w:r>
        <w:rPr>
          <w:rFonts w:hint="eastAsia" w:ascii="仿宋_GB2312" w:hAnsi="仿宋_GB2312" w:eastAsia="仿宋_GB2312" w:cs="仿宋_GB2312"/>
          <w:b w:val="0"/>
          <w:sz w:val="32"/>
          <w:szCs w:val="32"/>
        </w:rPr>
        <w:t>均</w:t>
      </w:r>
      <w:r>
        <w:rPr>
          <w:rFonts w:hint="eastAsia" w:ascii="仿宋_GB2312" w:hAnsi="仿宋_GB2312" w:eastAsia="仿宋_GB2312" w:cs="仿宋_GB2312"/>
          <w:b w:val="0"/>
          <w:sz w:val="32"/>
          <w:szCs w:val="32"/>
          <w:lang w:val="en-US" w:eastAsia="zh-CN"/>
        </w:rPr>
        <w:t>按实施计划进行，</w:t>
      </w:r>
      <w:r>
        <w:rPr>
          <w:rFonts w:hint="eastAsia" w:ascii="仿宋_GB2312" w:hAnsi="仿宋_GB2312" w:eastAsia="仿宋_GB2312" w:cs="仿宋_GB2312"/>
          <w:b w:val="0"/>
          <w:sz w:val="32"/>
          <w:szCs w:val="32"/>
        </w:rPr>
        <w:t>完成了相应的绩效目标，没有偏离。</w:t>
      </w:r>
    </w:p>
    <w:p w14:paraId="5B4BCAD4">
      <w:pPr>
        <w:keepNext w:val="0"/>
        <w:keepLines w:val="0"/>
        <w:pageBreakBefore w:val="0"/>
        <w:widowControl w:val="0"/>
        <w:kinsoku/>
        <w:wordWrap/>
        <w:overflowPunct/>
        <w:topLinePunct w:val="0"/>
        <w:bidi w:val="0"/>
        <w:adjustRightInd w:val="0"/>
        <w:snapToGrid w:val="0"/>
        <w:spacing w:line="600" w:lineRule="exact"/>
        <w:ind w:firstLine="640" w:firstLineChars="200"/>
        <w:textAlignment w:val="auto"/>
        <w:rPr>
          <w:rFonts w:hint="eastAsia" w:ascii="仿宋_GB2312" w:hAnsi="仿宋_GB2312" w:eastAsia="仿宋_GB2312" w:cs="仿宋_GB2312"/>
          <w:bCs/>
          <w:sz w:val="32"/>
          <w:szCs w:val="32"/>
        </w:rPr>
      </w:pPr>
      <w:r>
        <w:rPr>
          <w:rFonts w:hint="eastAsia" w:ascii="黑体" w:hAnsi="黑体" w:eastAsia="黑体" w:cs="黑体"/>
          <w:bCs/>
          <w:sz w:val="32"/>
          <w:szCs w:val="32"/>
        </w:rPr>
        <w:t>五、绩效自评结果拟应用和公开情况</w:t>
      </w:r>
    </w:p>
    <w:p w14:paraId="1E00AF4D">
      <w:pPr>
        <w:pStyle w:val="21"/>
        <w:pageBreakBefore w:val="0"/>
        <w:shd w:val="clear" w:color="auto" w:fill="auto"/>
        <w:kinsoku/>
        <w:wordWrap/>
        <w:overflowPunct/>
        <w:topLinePunct w:val="0"/>
        <w:autoSpaceDE/>
        <w:autoSpaceDN/>
        <w:bidi w:val="0"/>
        <w:adjustRightInd/>
        <w:snapToGrid/>
        <w:spacing w:line="520" w:lineRule="exact"/>
        <w:ind w:firstLine="64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绩效自评总分100分，自</w:t>
      </w:r>
      <w:r>
        <w:rPr>
          <w:rFonts w:hint="eastAsia" w:ascii="仿宋_GB2312" w:hAnsi="仿宋_GB2312" w:eastAsia="仿宋_GB2312" w:cs="仿宋_GB2312"/>
          <w:color w:val="auto"/>
          <w:sz w:val="32"/>
          <w:szCs w:val="32"/>
        </w:rPr>
        <w:t>评得分</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省级</w:t>
      </w:r>
      <w:r>
        <w:rPr>
          <w:rFonts w:hint="eastAsia" w:ascii="仿宋_GB2312" w:hAnsi="仿宋_GB2312" w:eastAsia="仿宋_GB2312" w:cs="仿宋_GB2312"/>
          <w:sz w:val="32"/>
          <w:szCs w:val="32"/>
        </w:rPr>
        <w:t>财政资金到位率100%，财务制度健全，管理有效，实施方式合理合规，</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确保了专款专用，</w:t>
      </w:r>
      <w:r>
        <w:rPr>
          <w:rFonts w:hint="eastAsia" w:ascii="仿宋_GB2312" w:hAnsi="仿宋_GB2312" w:eastAsia="仿宋_GB2312" w:cs="仿宋_GB2312"/>
          <w:sz w:val="32"/>
          <w:szCs w:val="32"/>
          <w:lang w:val="zh-CN" w:bidi="zh-CN"/>
        </w:rPr>
        <w:t>绩效自</w:t>
      </w:r>
      <w:r>
        <w:rPr>
          <w:rFonts w:hint="eastAsia" w:ascii="仿宋_GB2312" w:hAnsi="仿宋_GB2312" w:eastAsia="仿宋_GB2312" w:cs="仿宋_GB2312"/>
          <w:color w:val="auto"/>
          <w:sz w:val="32"/>
          <w:szCs w:val="32"/>
          <w:lang w:val="zh-CN" w:bidi="zh-CN"/>
        </w:rPr>
        <w:t>评：</w:t>
      </w:r>
      <w:r>
        <w:rPr>
          <w:rFonts w:hint="eastAsia" w:ascii="仿宋_GB2312" w:hAnsi="仿宋_GB2312" w:cs="仿宋_GB2312"/>
          <w:color w:val="auto"/>
          <w:sz w:val="32"/>
          <w:szCs w:val="32"/>
          <w:lang w:val="zh-CN" w:bidi="zh-CN"/>
        </w:rPr>
        <w:t>优</w:t>
      </w:r>
      <w:r>
        <w:rPr>
          <w:rFonts w:hint="eastAsia" w:ascii="仿宋_GB2312" w:hAnsi="仿宋_GB2312" w:eastAsia="仿宋_GB2312" w:cs="仿宋_GB2312"/>
          <w:sz w:val="32"/>
          <w:szCs w:val="32"/>
          <w:lang w:val="zh-CN" w:bidi="zh-CN"/>
        </w:rPr>
        <w:t>。</w:t>
      </w:r>
    </w:p>
    <w:p w14:paraId="1811EF99">
      <w:pPr>
        <w:keepNext w:val="0"/>
        <w:keepLines w:val="0"/>
        <w:pageBreakBefore w:val="0"/>
        <w:widowControl w:val="0"/>
        <w:kinsoku/>
        <w:wordWrap/>
        <w:overflowPunct/>
        <w:topLinePunct w:val="0"/>
        <w:bidi w:val="0"/>
        <w:adjustRightInd w:val="0"/>
        <w:snapToGrid w:val="0"/>
        <w:spacing w:line="60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六、其他需说明的问题</w:t>
      </w:r>
    </w:p>
    <w:p w14:paraId="4D0138E9">
      <w:pPr>
        <w:keepNext w:val="0"/>
        <w:keepLines w:val="0"/>
        <w:pageBreakBefore w:val="0"/>
        <w:widowControl w:val="0"/>
        <w:kinsoku/>
        <w:wordWrap/>
        <w:overflowPunct/>
        <w:topLinePunct w:val="0"/>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无</w:t>
      </w:r>
      <w:r>
        <w:rPr>
          <w:rFonts w:hint="eastAsia" w:ascii="仿宋_GB2312" w:hAnsi="仿宋_GB2312" w:eastAsia="仿宋_GB2312" w:cs="仿宋_GB2312"/>
          <w:sz w:val="32"/>
          <w:szCs w:val="32"/>
        </w:rPr>
        <w:t>。</w:t>
      </w:r>
    </w:p>
    <w:p w14:paraId="7DE134B1">
      <w:pPr>
        <w:pStyle w:val="3"/>
        <w:rPr>
          <w:rFonts w:hint="eastAsia" w:ascii="仿宋_GB2312" w:hAnsi="仿宋_GB2312" w:eastAsia="仿宋_GB2312" w:cs="仿宋_GB2312"/>
          <w:sz w:val="32"/>
          <w:szCs w:val="32"/>
        </w:rPr>
      </w:pPr>
    </w:p>
    <w:p w14:paraId="36D67096">
      <w:pPr>
        <w:pStyle w:val="15"/>
        <w:jc w:val="both"/>
        <w:rPr>
          <w:rFonts w:ascii="Times New Roman" w:hAnsi="Times New Roman" w:cs="Times New Roman"/>
          <w:sz w:val="72"/>
          <w:szCs w:val="72"/>
        </w:rPr>
      </w:pPr>
    </w:p>
    <w:p w14:paraId="69D35CD7">
      <w:pPr>
        <w:pStyle w:val="15"/>
        <w:jc w:val="center"/>
        <w:rPr>
          <w:rFonts w:ascii="Times New Roman" w:hAnsi="Times New Roman" w:cs="Times New Roman"/>
          <w:sz w:val="72"/>
          <w:szCs w:val="72"/>
        </w:rPr>
      </w:pPr>
    </w:p>
    <w:p w14:paraId="5479E423">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FB18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8C06E">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CCC41">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E6D1D">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1F305">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A61F305">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437E1"/>
    <w:multiLevelType w:val="singleLevel"/>
    <w:tmpl w:val="89B437E1"/>
    <w:lvl w:ilvl="0" w:tentative="0">
      <w:start w:val="1"/>
      <w:numFmt w:val="decimal"/>
      <w:suff w:val="nothing"/>
      <w:lvlText w:val="%1、"/>
      <w:lvlJc w:val="left"/>
    </w:lvl>
  </w:abstractNum>
  <w:abstractNum w:abstractNumId="1">
    <w:nsid w:val="C72ED52F"/>
    <w:multiLevelType w:val="singleLevel"/>
    <w:tmpl w:val="C72ED52F"/>
    <w:lvl w:ilvl="0" w:tentative="0">
      <w:start w:val="1"/>
      <w:numFmt w:val="decimal"/>
      <w:suff w:val="nothing"/>
      <w:lvlText w:val="%1、"/>
      <w:lvlJc w:val="left"/>
    </w:lvl>
  </w:abstractNum>
  <w:abstractNum w:abstractNumId="2">
    <w:nsid w:val="F6FAFCD3"/>
    <w:multiLevelType w:val="singleLevel"/>
    <w:tmpl w:val="F6FAFCD3"/>
    <w:lvl w:ilvl="0" w:tentative="0">
      <w:start w:val="7"/>
      <w:numFmt w:val="chineseCounting"/>
      <w:suff w:val="nothing"/>
      <w:lvlText w:val="%1、"/>
      <w:lvlJc w:val="left"/>
      <w:rPr>
        <w:rFonts w:hint="eastAsia"/>
      </w:rPr>
    </w:lvl>
  </w:abstractNum>
  <w:abstractNum w:abstractNumId="3">
    <w:nsid w:val="FEFE4A8B"/>
    <w:multiLevelType w:val="singleLevel"/>
    <w:tmpl w:val="FEFE4A8B"/>
    <w:lvl w:ilvl="0" w:tentative="0">
      <w:start w:val="5"/>
      <w:numFmt w:val="chineseCounting"/>
      <w:suff w:val="space"/>
      <w:lvlText w:val="第%1部分"/>
      <w:lvlJc w:val="left"/>
      <w:rPr>
        <w:rFonts w:hint="eastAsia"/>
      </w:rPr>
    </w:lvl>
  </w:abstractNum>
  <w:abstractNum w:abstractNumId="4">
    <w:nsid w:val="5FAD40B1"/>
    <w:multiLevelType w:val="singleLevel"/>
    <w:tmpl w:val="5FAD40B1"/>
    <w:lvl w:ilvl="0" w:tentative="0">
      <w:start w:val="2"/>
      <w:numFmt w:val="decimal"/>
      <w:suff w:val="nothing"/>
      <w:lvlText w:val="%1．"/>
      <w:lvlJc w:val="left"/>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FDF85B8"/>
    <w:rsid w:val="2FFFEE04"/>
    <w:rsid w:val="34DF85B0"/>
    <w:rsid w:val="3B8F36BC"/>
    <w:rsid w:val="491FF225"/>
    <w:rsid w:val="4FFD214C"/>
    <w:rsid w:val="54F5CD99"/>
    <w:rsid w:val="5777D4F5"/>
    <w:rsid w:val="59DD8326"/>
    <w:rsid w:val="5DEF592A"/>
    <w:rsid w:val="5FC6BB1E"/>
    <w:rsid w:val="5FF720F1"/>
    <w:rsid w:val="67FF5C0B"/>
    <w:rsid w:val="6BA25FFF"/>
    <w:rsid w:val="6EFC0924"/>
    <w:rsid w:val="6FB74722"/>
    <w:rsid w:val="6FEF8B7E"/>
    <w:rsid w:val="71A6591B"/>
    <w:rsid w:val="737D59BA"/>
    <w:rsid w:val="77C37683"/>
    <w:rsid w:val="797F071A"/>
    <w:rsid w:val="79D19834"/>
    <w:rsid w:val="79FF515B"/>
    <w:rsid w:val="7BF549BF"/>
    <w:rsid w:val="7BF7993E"/>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EFFAEAB"/>
    <w:rsid w:val="DFFE359E"/>
    <w:rsid w:val="DFFE4FFD"/>
    <w:rsid w:val="EEABED75"/>
    <w:rsid w:val="F56FDF51"/>
    <w:rsid w:val="F6B69F17"/>
    <w:rsid w:val="F72ED534"/>
    <w:rsid w:val="F77F1D61"/>
    <w:rsid w:val="F7FED3A9"/>
    <w:rsid w:val="F8C9DB26"/>
    <w:rsid w:val="F97E8EAE"/>
    <w:rsid w:val="FB36E1A6"/>
    <w:rsid w:val="FB3BE134"/>
    <w:rsid w:val="FCFF4275"/>
    <w:rsid w:val="FD7FEEEA"/>
    <w:rsid w:val="FDFFB577"/>
    <w:rsid w:val="FEEA50FE"/>
    <w:rsid w:val="FF7D47A9"/>
    <w:rsid w:val="FF7F63BE"/>
    <w:rsid w:val="FFCF21CB"/>
    <w:rsid w:val="FFF7C3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adjustRightInd w:val="0"/>
      <w:snapToGrid w:val="0"/>
      <w:spacing w:line="579" w:lineRule="atLeast"/>
      <w:ind w:firstLine="420" w:firstLineChars="100"/>
    </w:pPr>
    <w:rPr>
      <w:rFonts w:ascii="Times New Roman" w:hAnsi="Times New Roman"/>
      <w:sz w:val="32"/>
    </w:rPr>
  </w:style>
  <w:style w:type="paragraph" w:styleId="3">
    <w:name w:val="Body Text"/>
    <w:basedOn w:val="1"/>
    <w:next w:val="4"/>
    <w:qFormat/>
    <w:uiPriority w:val="0"/>
    <w:pPr>
      <w:widowControl/>
      <w:spacing w:before="100" w:beforeAutospacing="1" w:after="100" w:afterAutospacing="1"/>
      <w:jc w:val="left"/>
    </w:pPr>
    <w:rPr>
      <w:rFonts w:ascii="宋体" w:hAnsi="宋体" w:cs="宋体"/>
      <w:kern w:val="0"/>
      <w:sz w:val="24"/>
    </w:rPr>
  </w:style>
  <w:style w:type="paragraph" w:styleId="4">
    <w:name w:val="toc 5"/>
    <w:basedOn w:val="1"/>
    <w:next w:val="1"/>
    <w:qFormat/>
    <w:uiPriority w:val="0"/>
    <w:pPr>
      <w:ind w:left="1680" w:leftChars="800"/>
    </w:pPr>
    <w:rPr>
      <w:rFonts w:ascii="Times New Roman" w:hAnsi="Times New Roman"/>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MSG_EN_FONT_STYLE_NAME_TEMPLATE_ROLE_NUMBER MSG_EN_FONT_STYLE_NAME_BY_ROLE_TEXT 2"/>
    <w:basedOn w:val="1"/>
    <w:qFormat/>
    <w:uiPriority w:val="0"/>
    <w:pPr>
      <w:widowControl w:val="0"/>
      <w:shd w:val="clear" w:color="auto" w:fill="FFFFFF"/>
      <w:spacing w:line="598" w:lineRule="exact"/>
      <w:jc w:val="distribute"/>
    </w:pPr>
    <w:rPr>
      <w:sz w:val="30"/>
      <w:szCs w:val="30"/>
      <w:u w:val="none"/>
    </w:rPr>
  </w:style>
  <w:style w:type="character" w:customStyle="1" w:styleId="22">
    <w:name w:val="Font Style14"/>
    <w:basedOn w:val="12"/>
    <w:qFormat/>
    <w:uiPriority w:val="0"/>
    <w:rPr>
      <w:rFonts w:ascii="Arial" w:hAnsi="Arial" w:cs="Arial"/>
      <w:color w:val="00000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17</Words>
  <Characters>21</Characters>
  <Lines>69</Lines>
  <Paragraphs>19</Paragraphs>
  <TotalTime>0</TotalTime>
  <ScaleCrop>false</ScaleCrop>
  <LinksUpToDate>false</LinksUpToDate>
  <CharactersWithSpaces>21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2026-10-09T10:25:40Z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711E350FC20542AB9163E7C9D35F8CF1_13</vt:lpwstr>
  </property>
  <property fmtid="{D5CDD505-2E9C-101B-9397-08002B2CF9AE}" pid="4" name="KSOTemplateDocerSaveRecord">
    <vt:lpwstr>eyJoZGlkIjoiMTlkMzg5YzgzZjRkOTBkNDdiYzM4ZmMwNjgyN2QyZDIiLCJ1c2VySWQiOiIyNTAwODI3MTEifQ==</vt:lpwstr>
  </property>
</Properties>
</file>