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DDB6E8">
      <w:pPr>
        <w:pStyle w:val="13"/>
        <w:jc w:val="both"/>
        <w:rPr>
          <w:rFonts w:hint="eastAsia" w:hAnsi="黑体" w:eastAsia="黑体"/>
          <w:sz w:val="36"/>
          <w:szCs w:val="36"/>
          <w:lang w:eastAsia="zh-CN"/>
        </w:rPr>
      </w:pPr>
    </w:p>
    <w:p w14:paraId="6113C7B2">
      <w:pPr>
        <w:pStyle w:val="13"/>
        <w:jc w:val="center"/>
        <w:rPr>
          <w:rFonts w:ascii="Times New Roman" w:hAnsi="Times New Roman" w:cs="Times New Roman"/>
          <w:sz w:val="56"/>
          <w:szCs w:val="56"/>
        </w:rPr>
      </w:pPr>
    </w:p>
    <w:p w14:paraId="27E19BE4">
      <w:pPr>
        <w:pStyle w:val="13"/>
        <w:jc w:val="center"/>
        <w:rPr>
          <w:rFonts w:ascii="Times New Roman" w:hAnsi="Times New Roman" w:cs="Times New Roman"/>
          <w:sz w:val="84"/>
          <w:szCs w:val="84"/>
        </w:rPr>
      </w:pPr>
    </w:p>
    <w:p w14:paraId="6E2BDCB8">
      <w:pPr>
        <w:pStyle w:val="13"/>
        <w:jc w:val="center"/>
        <w:rPr>
          <w:rFonts w:ascii="Times New Roman" w:hAnsi="Times New Roman" w:cs="Times New Roman"/>
          <w:sz w:val="84"/>
          <w:szCs w:val="84"/>
        </w:rPr>
      </w:pPr>
    </w:p>
    <w:p w14:paraId="4A3577B3">
      <w:pPr>
        <w:pStyle w:val="13"/>
        <w:jc w:val="center"/>
        <w:rPr>
          <w:rFonts w:ascii="Times New Roman" w:hAnsi="Times New Roman" w:eastAsia="方正小标宋简体" w:cs="Times New Roman"/>
          <w:sz w:val="52"/>
          <w:szCs w:val="52"/>
        </w:rPr>
      </w:pPr>
      <w:r>
        <w:rPr>
          <w:rFonts w:ascii="Times New Roman" w:hAnsi="Times New Roman" w:eastAsia="方正小标宋简体" w:cs="Times New Roman"/>
          <w:sz w:val="52"/>
          <w:szCs w:val="52"/>
        </w:rPr>
        <w:t>202</w:t>
      </w:r>
      <w:r>
        <w:rPr>
          <w:rFonts w:hint="eastAsia" w:ascii="Times New Roman" w:hAnsi="Times New Roman" w:eastAsia="方正小标宋简体" w:cs="Times New Roman"/>
          <w:sz w:val="52"/>
          <w:szCs w:val="52"/>
          <w:lang w:val="en-US" w:eastAsia="zh-CN"/>
        </w:rPr>
        <w:t>5</w:t>
      </w:r>
      <w:r>
        <w:rPr>
          <w:rFonts w:ascii="Times New Roman" w:hAnsi="Times New Roman" w:eastAsia="方正小标宋简体" w:cs="Times New Roman"/>
          <w:sz w:val="52"/>
          <w:szCs w:val="52"/>
        </w:rPr>
        <w:t>年度</w:t>
      </w:r>
    </w:p>
    <w:p w14:paraId="1CA87362">
      <w:pPr>
        <w:pStyle w:val="13"/>
        <w:jc w:val="center"/>
        <w:rPr>
          <w:rFonts w:hint="eastAsia" w:ascii="Times New Roman" w:hAnsi="Times New Roman" w:eastAsia="方正小标宋简体" w:cs="Times New Roman"/>
          <w:sz w:val="52"/>
          <w:szCs w:val="52"/>
          <w:lang w:val="en-US" w:eastAsia="zh-CN"/>
        </w:rPr>
      </w:pPr>
      <w:r>
        <w:rPr>
          <w:rFonts w:hint="eastAsia" w:ascii="Times New Roman" w:hAnsi="Times New Roman" w:eastAsia="方正小标宋简体" w:cs="Times New Roman"/>
          <w:sz w:val="52"/>
          <w:szCs w:val="52"/>
          <w:lang w:val="en-US" w:eastAsia="zh-CN"/>
        </w:rPr>
        <w:t>蓝山县计划生育协会</w:t>
      </w:r>
    </w:p>
    <w:p w14:paraId="58DA4ED7">
      <w:pPr>
        <w:pStyle w:val="13"/>
        <w:jc w:val="center"/>
        <w:rPr>
          <w:rFonts w:hint="eastAsia" w:ascii="Times New Roman" w:hAnsi="Times New Roman" w:eastAsia="方正小标宋简体" w:cs="Times New Roman"/>
          <w:sz w:val="52"/>
          <w:szCs w:val="52"/>
          <w:lang w:eastAsia="zh-CN"/>
        </w:rPr>
      </w:pPr>
      <w:r>
        <w:rPr>
          <w:rFonts w:ascii="Times New Roman" w:hAnsi="Times New Roman" w:eastAsia="方正小标宋简体" w:cs="Times New Roman"/>
          <w:sz w:val="52"/>
          <w:szCs w:val="52"/>
        </w:rPr>
        <w:t>部门决算</w:t>
      </w:r>
      <w:r>
        <w:rPr>
          <w:rFonts w:hint="eastAsia" w:ascii="Times New Roman" w:hAnsi="Times New Roman" w:eastAsia="方正小标宋简体" w:cs="Times New Roman"/>
          <w:sz w:val="52"/>
          <w:szCs w:val="52"/>
          <w:lang w:eastAsia="zh-CN"/>
        </w:rPr>
        <w:t>公开</w:t>
      </w:r>
    </w:p>
    <w:p w14:paraId="2EAD9755">
      <w:pPr>
        <w:pStyle w:val="13"/>
        <w:jc w:val="center"/>
        <w:rPr>
          <w:rFonts w:ascii="Times New Roman" w:hAnsi="Times New Roman" w:eastAsia="方正小标宋_GBK" w:cs="Times New Roman"/>
          <w:sz w:val="56"/>
          <w:szCs w:val="56"/>
        </w:rPr>
      </w:pPr>
    </w:p>
    <w:p w14:paraId="7A407CB7">
      <w:pPr>
        <w:pStyle w:val="13"/>
        <w:jc w:val="center"/>
        <w:rPr>
          <w:rFonts w:ascii="Times New Roman" w:hAnsi="Times New Roman" w:cs="Times New Roman"/>
          <w:sz w:val="56"/>
          <w:szCs w:val="56"/>
        </w:rPr>
      </w:pPr>
      <w:bookmarkStart w:id="3" w:name="_GoBack"/>
      <w:bookmarkEnd w:id="3"/>
    </w:p>
    <w:p w14:paraId="049C50CA">
      <w:pPr>
        <w:pStyle w:val="13"/>
        <w:rPr>
          <w:rFonts w:ascii="Times New Roman" w:hAnsi="Times New Roman" w:cs="Times New Roman"/>
          <w:sz w:val="56"/>
          <w:szCs w:val="56"/>
        </w:rPr>
      </w:pPr>
    </w:p>
    <w:p w14:paraId="4C8BDB70">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57624ADA">
      <w:pPr>
        <w:pStyle w:val="13"/>
        <w:spacing w:line="600" w:lineRule="exact"/>
        <w:ind w:firstLine="3600" w:firstLineChars="1000"/>
        <w:jc w:val="both"/>
        <w:rPr>
          <w:rFonts w:ascii="Times New Roman" w:hAnsi="Times New Roman" w:cs="Times New Roman"/>
          <w:bCs/>
          <w:sz w:val="36"/>
          <w:szCs w:val="28"/>
        </w:rPr>
      </w:pPr>
      <w:r>
        <w:rPr>
          <w:rFonts w:ascii="Times New Roman" w:hAnsi="Times New Roman" w:cs="Times New Roman"/>
          <w:bCs/>
          <w:sz w:val="36"/>
          <w:szCs w:val="28"/>
        </w:rPr>
        <w:t>目  录</w:t>
      </w:r>
    </w:p>
    <w:p w14:paraId="16A6A715">
      <w:pPr>
        <w:pStyle w:val="13"/>
        <w:spacing w:line="600" w:lineRule="exact"/>
        <w:jc w:val="center"/>
        <w:rPr>
          <w:rFonts w:ascii="Times New Roman" w:hAnsi="Times New Roman" w:cs="Times New Roman"/>
          <w:b/>
          <w:sz w:val="36"/>
          <w:szCs w:val="28"/>
        </w:rPr>
      </w:pPr>
    </w:p>
    <w:p w14:paraId="7947E4A0">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蓝山县计划生育协会</w:t>
      </w:r>
      <w:r>
        <w:rPr>
          <w:rFonts w:ascii="Times New Roman" w:hAnsi="Times New Roman" w:cs="Times New Roman"/>
          <w:bCs/>
          <w:sz w:val="32"/>
          <w:szCs w:val="32"/>
        </w:rPr>
        <w:t>概况</w:t>
      </w:r>
    </w:p>
    <w:p w14:paraId="539B238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1EB6E09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4DA225D1">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1AF3070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107534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6F5020F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353185F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33F75DF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577D772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2BEAAE7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01444DF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0656CC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0986CD06">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7BDB795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46BFA940">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59AC071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678D725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1638B78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52D416BB">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7949A7B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7D1819B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3D1AF83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3AD885B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1D54CC1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5CFE519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26A7224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6810FDB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19325593">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075E2B20">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0C7FBC05">
      <w:pPr>
        <w:pStyle w:val="13"/>
        <w:spacing w:line="600" w:lineRule="exact"/>
        <w:rPr>
          <w:rFonts w:ascii="Times New Roman" w:hAnsi="Times New Roman" w:cs="Times New Roman"/>
          <w:bCs/>
          <w:sz w:val="28"/>
          <w:szCs w:val="28"/>
        </w:rPr>
      </w:pPr>
    </w:p>
    <w:p w14:paraId="291D2E74">
      <w:pPr>
        <w:jc w:val="center"/>
        <w:rPr>
          <w:rFonts w:ascii="Times New Roman" w:hAnsi="Times New Roman" w:cs="Times New Roman"/>
          <w:sz w:val="72"/>
          <w:szCs w:val="72"/>
        </w:rPr>
      </w:pPr>
    </w:p>
    <w:p w14:paraId="53984389">
      <w:pPr>
        <w:jc w:val="center"/>
        <w:rPr>
          <w:rFonts w:ascii="Times New Roman" w:hAnsi="Times New Roman" w:cs="Times New Roman"/>
          <w:sz w:val="72"/>
          <w:szCs w:val="72"/>
        </w:rPr>
      </w:pPr>
    </w:p>
    <w:p w14:paraId="0214E28C">
      <w:pPr>
        <w:jc w:val="center"/>
        <w:rPr>
          <w:rFonts w:ascii="Times New Roman" w:hAnsi="Times New Roman" w:cs="Times New Roman"/>
          <w:sz w:val="72"/>
          <w:szCs w:val="72"/>
        </w:rPr>
      </w:pPr>
    </w:p>
    <w:p w14:paraId="51D19364">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47976456">
      <w:pPr>
        <w:pStyle w:val="13"/>
        <w:spacing w:line="360" w:lineRule="auto"/>
        <w:ind w:firstLine="3640" w:firstLineChars="700"/>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63024B85">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蓝山县计划生育协会</w:t>
      </w:r>
      <w:r>
        <w:rPr>
          <w:rFonts w:ascii="Times New Roman" w:hAnsi="Times New Roman" w:eastAsia="方正小标宋_GBK" w:cs="Times New Roman"/>
          <w:sz w:val="52"/>
          <w:szCs w:val="52"/>
        </w:rPr>
        <w:t>概况</w:t>
      </w:r>
    </w:p>
    <w:p w14:paraId="29BA8593">
      <w:pPr>
        <w:pStyle w:val="3"/>
        <w:ind w:left="0" w:leftChars="0" w:firstLine="0" w:firstLineChars="0"/>
        <w:rPr>
          <w:rFonts w:ascii="Times New Roman" w:hAnsi="Times New Roman" w:cs="Times New Roman"/>
        </w:rPr>
      </w:pPr>
    </w:p>
    <w:p w14:paraId="09FE6979">
      <w:pPr>
        <w:widowControl/>
        <w:spacing w:line="600" w:lineRule="exact"/>
        <w:ind w:firstLine="640" w:firstLineChars="200"/>
        <w:outlineLvl w:val="1"/>
        <w:rPr>
          <w:rFonts w:ascii="黑体" w:hAnsi="黑体" w:eastAsia="黑体"/>
          <w:bCs/>
          <w:kern w:val="0"/>
          <w:sz w:val="32"/>
          <w:szCs w:val="32"/>
        </w:rPr>
      </w:pPr>
      <w:r>
        <w:rPr>
          <w:rFonts w:hint="eastAsia" w:ascii="黑体" w:hAnsi="黑体" w:eastAsia="黑体"/>
          <w:bCs/>
          <w:kern w:val="0"/>
          <w:sz w:val="32"/>
          <w:szCs w:val="32"/>
        </w:rPr>
        <w:t>一、部门职能职责</w:t>
      </w:r>
    </w:p>
    <w:p w14:paraId="3A456FB1">
      <w:pPr>
        <w:spacing w:line="480" w:lineRule="exact"/>
        <w:ind w:firstLine="640" w:firstLineChars="200"/>
        <w:rPr>
          <w:rFonts w:hint="eastAsia" w:ascii="仿宋_GB2312" w:hAnsi="仿宋" w:eastAsia="仿宋_GB2312" w:cs="宋体"/>
          <w:sz w:val="32"/>
          <w:szCs w:val="32"/>
        </w:rPr>
      </w:pPr>
      <w:r>
        <w:rPr>
          <w:rFonts w:hint="eastAsia" w:ascii="仿宋_GB2312" w:hAnsi="仿宋" w:eastAsia="仿宋_GB2312" w:cs="宋体"/>
          <w:sz w:val="32"/>
          <w:szCs w:val="32"/>
        </w:rPr>
        <w:t>（一）主要职能：</w:t>
      </w:r>
    </w:p>
    <w:p w14:paraId="09EB0F7C">
      <w:pPr>
        <w:spacing w:line="480" w:lineRule="exact"/>
        <w:ind w:firstLine="640" w:firstLineChars="200"/>
        <w:rPr>
          <w:rFonts w:hint="eastAsia" w:ascii="仿宋_GB2312" w:hAnsi="仿宋" w:eastAsia="仿宋_GB2312" w:cs="宋体"/>
          <w:color w:val="000000"/>
          <w:sz w:val="32"/>
          <w:szCs w:val="32"/>
        </w:rPr>
      </w:pPr>
      <w:r>
        <w:rPr>
          <w:rFonts w:hint="eastAsia" w:ascii="仿宋_GB2312" w:hAnsi="仿宋" w:eastAsia="仿宋_GB2312" w:cs="宋体"/>
          <w:color w:val="000000"/>
          <w:sz w:val="32"/>
          <w:szCs w:val="32"/>
        </w:rPr>
        <w:t>1、宣传贯彻国家、省、市有关人口和计划生育法律、法规和政策，协助政府有关部门推动计划生育工作。</w:t>
      </w:r>
    </w:p>
    <w:p w14:paraId="060E6EBB">
      <w:pPr>
        <w:spacing w:line="480" w:lineRule="exact"/>
        <w:rPr>
          <w:rFonts w:hint="eastAsia" w:ascii="仿宋_GB2312" w:hAnsi="仿宋" w:eastAsia="仿宋_GB2312" w:cs="宋体"/>
          <w:color w:val="000000"/>
          <w:sz w:val="32"/>
          <w:szCs w:val="32"/>
        </w:rPr>
      </w:pPr>
      <w:r>
        <w:rPr>
          <w:rFonts w:hint="eastAsia" w:ascii="宋体" w:hAnsi="宋体" w:eastAsia="仿宋_GB2312" w:cs="宋体"/>
          <w:color w:val="000000"/>
          <w:sz w:val="32"/>
          <w:szCs w:val="32"/>
        </w:rPr>
        <w:t>  </w:t>
      </w:r>
      <w:r>
        <w:rPr>
          <w:rFonts w:hint="eastAsia" w:ascii="仿宋_GB2312" w:hAnsi="仿宋" w:eastAsia="仿宋_GB2312" w:cs="宋体"/>
          <w:color w:val="000000"/>
          <w:sz w:val="32"/>
          <w:szCs w:val="32"/>
        </w:rPr>
        <w:t>2、开展计划生育“三结合”项目和生育关怀行动，帮助群众解决实行计划生育的实际困难和后顾之忧。</w:t>
      </w:r>
    </w:p>
    <w:p w14:paraId="5EC0B657">
      <w:pPr>
        <w:spacing w:line="480" w:lineRule="exact"/>
        <w:ind w:firstLine="640" w:firstLineChars="200"/>
        <w:rPr>
          <w:rFonts w:hint="eastAsia" w:ascii="仿宋_GB2312" w:hAnsi="仿宋" w:eastAsia="仿宋_GB2312" w:cs="宋体"/>
          <w:color w:val="000000"/>
          <w:sz w:val="32"/>
          <w:szCs w:val="32"/>
        </w:rPr>
      </w:pPr>
      <w:r>
        <w:rPr>
          <w:rFonts w:hint="eastAsia" w:ascii="仿宋_GB2312" w:hAnsi="仿宋" w:eastAsia="仿宋_GB2312" w:cs="宋体"/>
          <w:color w:val="000000"/>
          <w:sz w:val="32"/>
          <w:szCs w:val="32"/>
        </w:rPr>
        <w:t>3、关心困难的计划生育家庭、计划生育特殊家庭、育龄群众、独生子女和基层计划生育工作者。</w:t>
      </w:r>
    </w:p>
    <w:p w14:paraId="6AA75FB4">
      <w:pPr>
        <w:spacing w:line="480" w:lineRule="exact"/>
        <w:rPr>
          <w:rFonts w:hint="eastAsia" w:ascii="仿宋_GB2312" w:hAnsi="仿宋" w:eastAsia="仿宋_GB2312" w:cs="宋体"/>
          <w:color w:val="000000"/>
          <w:sz w:val="32"/>
          <w:szCs w:val="32"/>
        </w:rPr>
      </w:pPr>
      <w:r>
        <w:rPr>
          <w:rFonts w:hint="eastAsia" w:ascii="宋体" w:hAnsi="宋体" w:eastAsia="仿宋_GB2312" w:cs="宋体"/>
          <w:color w:val="000000"/>
          <w:sz w:val="32"/>
          <w:szCs w:val="32"/>
        </w:rPr>
        <w:t>  </w:t>
      </w:r>
      <w:r>
        <w:rPr>
          <w:rFonts w:hint="eastAsia" w:ascii="仿宋_GB2312" w:hAnsi="仿宋" w:eastAsia="仿宋_GB2312" w:cs="宋体"/>
          <w:color w:val="000000"/>
          <w:sz w:val="32"/>
          <w:szCs w:val="32"/>
        </w:rPr>
        <w:t>4、负责在流动人口聚居地建立流动人口计划生育协会组织，充分发挥计划生育协会在流动人口服务管理中的积极作用，为广大育龄群众提供生产、生活、生育、维权等多方面的指导与服务。</w:t>
      </w:r>
    </w:p>
    <w:p w14:paraId="0D898521">
      <w:pPr>
        <w:spacing w:line="480" w:lineRule="exact"/>
        <w:ind w:firstLine="640" w:firstLineChars="200"/>
        <w:rPr>
          <w:rFonts w:hint="eastAsia" w:ascii="仿宋_GB2312" w:hAnsi="仿宋" w:eastAsia="仿宋_GB2312" w:cs="宋体"/>
          <w:color w:val="000000"/>
          <w:sz w:val="32"/>
          <w:szCs w:val="32"/>
        </w:rPr>
      </w:pPr>
      <w:r>
        <w:rPr>
          <w:rFonts w:hint="eastAsia" w:ascii="仿宋_GB2312" w:hAnsi="仿宋" w:eastAsia="仿宋_GB2312" w:cs="宋体"/>
          <w:color w:val="000000"/>
          <w:sz w:val="32"/>
          <w:szCs w:val="32"/>
        </w:rPr>
        <w:t>5、负责指导全县各级计划生育协会的组织建设和业务工作，开展具有自身特点的服务活动。</w:t>
      </w:r>
    </w:p>
    <w:p w14:paraId="7A209678">
      <w:pPr>
        <w:spacing w:line="480" w:lineRule="exact"/>
        <w:ind w:firstLine="640" w:firstLineChars="200"/>
        <w:rPr>
          <w:rFonts w:hint="eastAsia" w:ascii="仿宋_GB2312" w:hAnsi="仿宋" w:eastAsia="仿宋_GB2312" w:cs="宋体"/>
          <w:color w:val="000000"/>
          <w:sz w:val="32"/>
          <w:szCs w:val="32"/>
        </w:rPr>
      </w:pPr>
      <w:r>
        <w:rPr>
          <w:rFonts w:hint="eastAsia" w:ascii="仿宋_GB2312" w:hAnsi="仿宋" w:eastAsia="仿宋_GB2312" w:cs="宋体"/>
          <w:color w:val="000000"/>
          <w:sz w:val="32"/>
          <w:szCs w:val="32"/>
        </w:rPr>
        <w:t>6、开展与计划生育有关的其他活动。</w:t>
      </w:r>
    </w:p>
    <w:p w14:paraId="73A86DB2">
      <w:pPr>
        <w:spacing w:line="480" w:lineRule="exact"/>
        <w:ind w:left="139" w:leftChars="66" w:firstLine="480" w:firstLineChars="150"/>
        <w:rPr>
          <w:rFonts w:hint="eastAsia" w:ascii="仿宋_GB2312" w:hAnsi="仿宋" w:eastAsia="仿宋_GB2312" w:cs="宋体"/>
          <w:sz w:val="32"/>
          <w:szCs w:val="32"/>
        </w:rPr>
      </w:pPr>
      <w:r>
        <w:rPr>
          <w:rFonts w:hint="eastAsia" w:ascii="仿宋_GB2312" w:hAnsi="仿宋" w:eastAsia="仿宋_GB2312" w:cs="宋体"/>
          <w:sz w:val="32"/>
          <w:szCs w:val="32"/>
        </w:rPr>
        <w:t>（二）人员情况</w:t>
      </w:r>
    </w:p>
    <w:p w14:paraId="282864D5">
      <w:pPr>
        <w:spacing w:line="480" w:lineRule="exact"/>
        <w:ind w:firstLine="570"/>
        <w:rPr>
          <w:rFonts w:hint="eastAsia" w:ascii="仿宋_GB2312" w:hAnsi="仿宋" w:eastAsia="仿宋_GB2312" w:cs="宋体"/>
          <w:sz w:val="32"/>
          <w:szCs w:val="32"/>
        </w:rPr>
      </w:pPr>
      <w:r>
        <w:rPr>
          <w:rFonts w:hint="eastAsia" w:ascii="仿宋_GB2312" w:hAnsi="仿宋" w:eastAsia="仿宋_GB2312" w:cs="宋体"/>
          <w:sz w:val="32"/>
          <w:szCs w:val="32"/>
        </w:rPr>
        <w:t>计生协会实有人数</w:t>
      </w:r>
      <w:r>
        <w:rPr>
          <w:rFonts w:hint="eastAsia" w:ascii="仿宋_GB2312" w:hAnsi="仿宋" w:eastAsia="仿宋_GB2312" w:cs="宋体"/>
          <w:sz w:val="32"/>
          <w:szCs w:val="32"/>
          <w:lang w:val="en-US" w:eastAsia="zh-CN"/>
        </w:rPr>
        <w:t>6</w:t>
      </w:r>
      <w:r>
        <w:rPr>
          <w:rFonts w:hint="eastAsia" w:ascii="仿宋_GB2312" w:hAnsi="仿宋" w:eastAsia="仿宋_GB2312" w:cs="宋体"/>
          <w:sz w:val="32"/>
          <w:szCs w:val="32"/>
        </w:rPr>
        <w:t>人，其中：在职</w:t>
      </w:r>
      <w:r>
        <w:rPr>
          <w:rFonts w:hint="eastAsia" w:ascii="仿宋_GB2312" w:hAnsi="仿宋" w:eastAsia="仿宋_GB2312" w:cs="宋体"/>
          <w:sz w:val="32"/>
          <w:szCs w:val="32"/>
          <w:lang w:val="en-US" w:eastAsia="zh-CN"/>
        </w:rPr>
        <w:t>4</w:t>
      </w:r>
      <w:r>
        <w:rPr>
          <w:rFonts w:hint="eastAsia" w:ascii="仿宋_GB2312" w:hAnsi="仿宋" w:eastAsia="仿宋_GB2312" w:cs="宋体"/>
          <w:sz w:val="32"/>
          <w:szCs w:val="32"/>
        </w:rPr>
        <w:t>人、退休人员</w:t>
      </w:r>
      <w:r>
        <w:rPr>
          <w:rFonts w:hint="eastAsia" w:ascii="仿宋_GB2312" w:hAnsi="仿宋" w:eastAsia="仿宋_GB2312" w:cs="宋体"/>
          <w:sz w:val="32"/>
          <w:szCs w:val="32"/>
          <w:lang w:val="en-US" w:eastAsia="zh-CN"/>
        </w:rPr>
        <w:t>2</w:t>
      </w:r>
      <w:r>
        <w:rPr>
          <w:rFonts w:hint="eastAsia" w:ascii="仿宋_GB2312" w:hAnsi="仿宋" w:eastAsia="仿宋_GB2312" w:cs="宋体"/>
          <w:sz w:val="32"/>
          <w:szCs w:val="32"/>
        </w:rPr>
        <w:t>人，本单位无公务用车。</w:t>
      </w:r>
    </w:p>
    <w:p w14:paraId="53D29DA8">
      <w:pPr>
        <w:widowControl/>
        <w:spacing w:line="600" w:lineRule="exact"/>
        <w:rPr>
          <w:rFonts w:hint="eastAsia" w:ascii="仿宋_GB2312" w:hAnsi="仿宋" w:eastAsia="仿宋_GB2312"/>
          <w:b/>
          <w:bCs w:val="0"/>
          <w:kern w:val="0"/>
          <w:sz w:val="32"/>
          <w:szCs w:val="32"/>
        </w:rPr>
      </w:pPr>
      <w:r>
        <w:rPr>
          <w:rFonts w:hint="eastAsia" w:ascii="仿宋_GB2312" w:hAnsi="仿宋" w:eastAsia="仿宋_GB2312"/>
          <w:b/>
          <w:bCs w:val="0"/>
          <w:kern w:val="0"/>
          <w:sz w:val="32"/>
          <w:szCs w:val="32"/>
        </w:rPr>
        <w:t>二、机构设置及决算单位构成</w:t>
      </w:r>
    </w:p>
    <w:p w14:paraId="4D8D661A">
      <w:pPr>
        <w:widowControl/>
        <w:spacing w:line="600" w:lineRule="exact"/>
        <w:rPr>
          <w:rFonts w:hint="eastAsia" w:ascii="仿宋_GB2312" w:hAnsi="仿宋" w:eastAsia="仿宋_GB2312" w:cs="仿宋_GB2312"/>
          <w:bCs/>
          <w:kern w:val="0"/>
          <w:sz w:val="32"/>
          <w:szCs w:val="32"/>
        </w:rPr>
      </w:pPr>
      <w:r>
        <w:rPr>
          <w:rFonts w:hint="eastAsia" w:ascii="仿宋_GB2312" w:hAnsi="仿宋" w:eastAsia="仿宋_GB2312" w:cs="仿宋_GB2312"/>
          <w:bCs/>
          <w:kern w:val="0"/>
          <w:sz w:val="32"/>
          <w:szCs w:val="32"/>
        </w:rPr>
        <w:t>（一）内设机构设置。本单位内设办公室一个股室。</w:t>
      </w:r>
    </w:p>
    <w:p w14:paraId="3816AB95">
      <w:pPr>
        <w:jc w:val="left"/>
        <w:rPr>
          <w:rFonts w:hint="eastAsia" w:ascii="仿宋_GB2312" w:hAnsi="仿宋" w:eastAsia="仿宋_GB2312"/>
          <w:sz w:val="32"/>
          <w:szCs w:val="32"/>
        </w:rPr>
      </w:pPr>
      <w:r>
        <w:rPr>
          <w:rFonts w:hint="eastAsia" w:ascii="仿宋_GB2312" w:hAnsi="仿宋" w:eastAsia="仿宋_GB2312" w:cs="仿宋_GB2312"/>
          <w:bCs/>
          <w:kern w:val="0"/>
          <w:sz w:val="32"/>
          <w:szCs w:val="32"/>
        </w:rPr>
        <w:t>（二）决算单位构成。本单位202</w:t>
      </w:r>
      <w:r>
        <w:rPr>
          <w:rFonts w:hint="eastAsia" w:ascii="仿宋_GB2312" w:hAnsi="仿宋" w:eastAsia="仿宋_GB2312" w:cs="仿宋_GB2312"/>
          <w:bCs/>
          <w:kern w:val="0"/>
          <w:sz w:val="32"/>
          <w:szCs w:val="32"/>
          <w:lang w:val="en-US" w:eastAsia="zh-CN"/>
        </w:rPr>
        <w:t>5</w:t>
      </w:r>
      <w:r>
        <w:rPr>
          <w:rFonts w:hint="eastAsia" w:ascii="仿宋_GB2312" w:hAnsi="仿宋" w:eastAsia="仿宋_GB2312" w:cs="仿宋_GB2312"/>
          <w:bCs/>
          <w:kern w:val="0"/>
          <w:sz w:val="32"/>
          <w:szCs w:val="32"/>
        </w:rPr>
        <w:t>年部门决算公开单位构成包括：蓝山县计划生育协会本级。</w:t>
      </w:r>
    </w:p>
    <w:p w14:paraId="06D997DD">
      <w:pPr>
        <w:jc w:val="left"/>
        <w:rPr>
          <w:rFonts w:ascii="Times New Roman" w:hAnsi="Times New Roman" w:eastAsia="仿宋_GB2312" w:cs="Times New Roman"/>
          <w:sz w:val="28"/>
          <w:szCs w:val="32"/>
        </w:rPr>
      </w:pPr>
    </w:p>
    <w:p w14:paraId="4F16A4F7">
      <w:pPr>
        <w:jc w:val="center"/>
        <w:rPr>
          <w:rFonts w:ascii="Times New Roman" w:hAnsi="Times New Roman" w:eastAsia="黑体" w:cs="Times New Roman"/>
          <w:sz w:val="28"/>
          <w:szCs w:val="28"/>
        </w:rPr>
      </w:pPr>
    </w:p>
    <w:p w14:paraId="0DD47908">
      <w:pPr>
        <w:jc w:val="center"/>
        <w:rPr>
          <w:rFonts w:ascii="Times New Roman" w:hAnsi="Times New Roman" w:eastAsia="黑体" w:cs="Times New Roman"/>
          <w:sz w:val="28"/>
          <w:szCs w:val="28"/>
        </w:rPr>
      </w:pPr>
      <w:r>
        <w:rPr>
          <w:rFonts w:ascii="Times New Roman" w:hAnsi="Times New Roman" w:eastAsia="方正小标宋_GBK" w:cs="Times New Roman"/>
          <w:sz w:val="52"/>
          <w:szCs w:val="52"/>
        </w:rPr>
        <w:t>第二部分    部门决算表</w:t>
      </w:r>
    </w:p>
    <w:p w14:paraId="6BBABE6C">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240F3AE6">
      <w:pPr>
        <w:pStyle w:val="13"/>
        <w:ind w:firstLine="1040" w:firstLineChars="200"/>
        <w:jc w:val="both"/>
        <w:rPr>
          <w:rFonts w:ascii="Times New Roman" w:hAnsi="Times New Roman" w:eastAsia="方正小标宋_GBK" w:cs="Times New Roman"/>
          <w:sz w:val="52"/>
          <w:szCs w:val="52"/>
        </w:rPr>
      </w:pPr>
    </w:p>
    <w:p w14:paraId="65993FB4">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7F08394B">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30CB7F88">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蓝山县计划生育协会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fixed"/>
        <w:tblCellMar>
          <w:top w:w="0" w:type="dxa"/>
          <w:left w:w="108" w:type="dxa"/>
          <w:bottom w:w="0" w:type="dxa"/>
          <w:right w:w="108" w:type="dxa"/>
        </w:tblCellMar>
      </w:tblPr>
      <w:tblGrid>
        <w:gridCol w:w="4920"/>
        <w:gridCol w:w="726"/>
        <w:gridCol w:w="1768"/>
        <w:gridCol w:w="4282"/>
        <w:gridCol w:w="1377"/>
        <w:gridCol w:w="1823"/>
      </w:tblGrid>
      <w:tr w14:paraId="250FAB23">
        <w:tblPrEx>
          <w:tblCellMar>
            <w:top w:w="0" w:type="dxa"/>
            <w:left w:w="108" w:type="dxa"/>
            <w:bottom w:w="0" w:type="dxa"/>
            <w:right w:w="108" w:type="dxa"/>
          </w:tblCellMar>
        </w:tblPrEx>
        <w:trPr>
          <w:trHeight w:val="340" w:hRule="exact"/>
          <w:jc w:val="center"/>
        </w:trPr>
        <w:tc>
          <w:tcPr>
            <w:tcW w:w="741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1C0D9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7482"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F2935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095A5839">
        <w:tblPrEx>
          <w:tblCellMar>
            <w:top w:w="0" w:type="dxa"/>
            <w:left w:w="108" w:type="dxa"/>
            <w:bottom w:w="0" w:type="dxa"/>
            <w:right w:w="108" w:type="dxa"/>
          </w:tblCellMar>
        </w:tblPrEx>
        <w:trPr>
          <w:trHeight w:val="340" w:hRule="exact"/>
          <w:jc w:val="center"/>
        </w:trPr>
        <w:tc>
          <w:tcPr>
            <w:tcW w:w="49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B8A88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7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11977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7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E4FF1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42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D1AA0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13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1F820D">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8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6A63D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7CEE3E55">
        <w:tblPrEx>
          <w:tblCellMar>
            <w:top w:w="0" w:type="dxa"/>
            <w:left w:w="108" w:type="dxa"/>
            <w:bottom w:w="0" w:type="dxa"/>
            <w:right w:w="108" w:type="dxa"/>
          </w:tblCellMar>
        </w:tblPrEx>
        <w:trPr>
          <w:trHeight w:val="340" w:hRule="exact"/>
          <w:jc w:val="center"/>
        </w:trPr>
        <w:tc>
          <w:tcPr>
            <w:tcW w:w="49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A8EB5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7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102285">
            <w:pPr>
              <w:jc w:val="center"/>
              <w:rPr>
                <w:rFonts w:ascii="Times New Roman" w:hAnsi="Times New Roman" w:eastAsia="仿宋_GB2312" w:cs="Times New Roman"/>
                <w:color w:val="000000"/>
                <w:sz w:val="24"/>
                <w:szCs w:val="24"/>
              </w:rPr>
            </w:pPr>
          </w:p>
        </w:tc>
        <w:tc>
          <w:tcPr>
            <w:tcW w:w="17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48103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42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2FDB3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13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1A187E">
            <w:pPr>
              <w:jc w:val="center"/>
              <w:rPr>
                <w:rFonts w:ascii="Times New Roman" w:hAnsi="Times New Roman" w:eastAsia="仿宋_GB2312" w:cs="Times New Roman"/>
                <w:color w:val="000000"/>
                <w:sz w:val="24"/>
                <w:szCs w:val="24"/>
              </w:rPr>
            </w:pPr>
          </w:p>
        </w:tc>
        <w:tc>
          <w:tcPr>
            <w:tcW w:w="182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EAFAB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69E38840">
        <w:tblPrEx>
          <w:tblCellMar>
            <w:top w:w="0" w:type="dxa"/>
            <w:left w:w="108" w:type="dxa"/>
            <w:bottom w:w="0" w:type="dxa"/>
            <w:right w:w="108" w:type="dxa"/>
          </w:tblCellMar>
        </w:tblPrEx>
        <w:trPr>
          <w:trHeight w:val="340" w:hRule="exact"/>
          <w:jc w:val="center"/>
        </w:trPr>
        <w:tc>
          <w:tcPr>
            <w:tcW w:w="4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875B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7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6930A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7310A">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124.41</w:t>
            </w:r>
          </w:p>
        </w:tc>
        <w:tc>
          <w:tcPr>
            <w:tcW w:w="42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B318A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13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CE571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1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702A6">
            <w:pPr>
              <w:jc w:val="center"/>
              <w:rPr>
                <w:rFonts w:ascii="Times New Roman" w:hAnsi="Times New Roman" w:eastAsia="仿宋_GB2312" w:cs="Times New Roman"/>
                <w:color w:val="000000"/>
                <w:sz w:val="22"/>
              </w:rPr>
            </w:pPr>
          </w:p>
        </w:tc>
      </w:tr>
      <w:tr w14:paraId="72F9C11E">
        <w:tblPrEx>
          <w:tblCellMar>
            <w:top w:w="0" w:type="dxa"/>
            <w:left w:w="108" w:type="dxa"/>
            <w:bottom w:w="0" w:type="dxa"/>
            <w:right w:w="108" w:type="dxa"/>
          </w:tblCellMar>
        </w:tblPrEx>
        <w:trPr>
          <w:trHeight w:val="340" w:hRule="exact"/>
          <w:jc w:val="center"/>
        </w:trPr>
        <w:tc>
          <w:tcPr>
            <w:tcW w:w="49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243E0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7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39C3F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17CE5">
            <w:pPr>
              <w:jc w:val="center"/>
              <w:rPr>
                <w:rFonts w:ascii="Times New Roman" w:hAnsi="Times New Roman" w:eastAsia="仿宋_GB2312" w:cs="Times New Roman"/>
                <w:color w:val="000000"/>
                <w:sz w:val="22"/>
              </w:rPr>
            </w:pPr>
          </w:p>
        </w:tc>
        <w:tc>
          <w:tcPr>
            <w:tcW w:w="42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919D3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13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1D042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1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3AF1E">
            <w:pPr>
              <w:jc w:val="center"/>
              <w:rPr>
                <w:rFonts w:ascii="Times New Roman" w:hAnsi="Times New Roman" w:eastAsia="仿宋_GB2312" w:cs="Times New Roman"/>
                <w:color w:val="000000"/>
                <w:sz w:val="22"/>
              </w:rPr>
            </w:pPr>
          </w:p>
        </w:tc>
      </w:tr>
      <w:tr w14:paraId="178EE659">
        <w:tblPrEx>
          <w:tblCellMar>
            <w:top w:w="0" w:type="dxa"/>
            <w:left w:w="108" w:type="dxa"/>
            <w:bottom w:w="0" w:type="dxa"/>
            <w:right w:w="108" w:type="dxa"/>
          </w:tblCellMar>
        </w:tblPrEx>
        <w:trPr>
          <w:trHeight w:val="340" w:hRule="exact"/>
          <w:jc w:val="center"/>
        </w:trPr>
        <w:tc>
          <w:tcPr>
            <w:tcW w:w="4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2ABA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7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217E0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A6B0F">
            <w:pPr>
              <w:jc w:val="center"/>
              <w:rPr>
                <w:rFonts w:ascii="Times New Roman" w:hAnsi="Times New Roman" w:eastAsia="仿宋_GB2312" w:cs="Times New Roman"/>
                <w:color w:val="000000"/>
                <w:sz w:val="22"/>
              </w:rPr>
            </w:pPr>
          </w:p>
        </w:tc>
        <w:tc>
          <w:tcPr>
            <w:tcW w:w="42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88524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13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F7C17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1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02321">
            <w:pPr>
              <w:jc w:val="center"/>
              <w:rPr>
                <w:rFonts w:ascii="Times New Roman" w:hAnsi="Times New Roman" w:eastAsia="仿宋_GB2312" w:cs="Times New Roman"/>
                <w:color w:val="000000"/>
                <w:sz w:val="22"/>
              </w:rPr>
            </w:pPr>
          </w:p>
        </w:tc>
      </w:tr>
      <w:tr w14:paraId="0FA3432B">
        <w:tblPrEx>
          <w:tblCellMar>
            <w:top w:w="0" w:type="dxa"/>
            <w:left w:w="108" w:type="dxa"/>
            <w:bottom w:w="0" w:type="dxa"/>
            <w:right w:w="108" w:type="dxa"/>
          </w:tblCellMar>
        </w:tblPrEx>
        <w:trPr>
          <w:trHeight w:val="340" w:hRule="exact"/>
          <w:jc w:val="center"/>
        </w:trPr>
        <w:tc>
          <w:tcPr>
            <w:tcW w:w="49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11D60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7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7E03C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D383E">
            <w:pPr>
              <w:jc w:val="center"/>
              <w:rPr>
                <w:rFonts w:ascii="Times New Roman" w:hAnsi="Times New Roman" w:eastAsia="仿宋_GB2312" w:cs="Times New Roman"/>
                <w:color w:val="000000"/>
                <w:sz w:val="22"/>
              </w:rPr>
            </w:pPr>
          </w:p>
        </w:tc>
        <w:tc>
          <w:tcPr>
            <w:tcW w:w="42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191DB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13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0C994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1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0506B">
            <w:pPr>
              <w:jc w:val="center"/>
              <w:rPr>
                <w:rFonts w:ascii="Times New Roman" w:hAnsi="Times New Roman" w:eastAsia="仿宋_GB2312" w:cs="Times New Roman"/>
                <w:color w:val="000000"/>
                <w:sz w:val="22"/>
              </w:rPr>
            </w:pPr>
          </w:p>
        </w:tc>
      </w:tr>
      <w:tr w14:paraId="17E4E305">
        <w:tblPrEx>
          <w:tblCellMar>
            <w:top w:w="0" w:type="dxa"/>
            <w:left w:w="108" w:type="dxa"/>
            <w:bottom w:w="0" w:type="dxa"/>
            <w:right w:w="108" w:type="dxa"/>
          </w:tblCellMar>
        </w:tblPrEx>
        <w:trPr>
          <w:trHeight w:val="340" w:hRule="exact"/>
          <w:jc w:val="center"/>
        </w:trPr>
        <w:tc>
          <w:tcPr>
            <w:tcW w:w="49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6EFEF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7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402F3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0D22B">
            <w:pPr>
              <w:jc w:val="center"/>
              <w:rPr>
                <w:rFonts w:ascii="Times New Roman" w:hAnsi="Times New Roman" w:eastAsia="仿宋_GB2312" w:cs="Times New Roman"/>
                <w:color w:val="000000"/>
                <w:sz w:val="22"/>
              </w:rPr>
            </w:pPr>
          </w:p>
        </w:tc>
        <w:tc>
          <w:tcPr>
            <w:tcW w:w="42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16DC1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13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EAAEB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1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AC146">
            <w:pPr>
              <w:jc w:val="center"/>
              <w:rPr>
                <w:rFonts w:ascii="Times New Roman" w:hAnsi="Times New Roman" w:eastAsia="仿宋_GB2312" w:cs="Times New Roman"/>
                <w:color w:val="000000"/>
                <w:sz w:val="22"/>
              </w:rPr>
            </w:pPr>
          </w:p>
        </w:tc>
      </w:tr>
      <w:tr w14:paraId="44FF824C">
        <w:tblPrEx>
          <w:tblCellMar>
            <w:top w:w="0" w:type="dxa"/>
            <w:left w:w="108" w:type="dxa"/>
            <w:bottom w:w="0" w:type="dxa"/>
            <w:right w:w="108" w:type="dxa"/>
          </w:tblCellMar>
        </w:tblPrEx>
        <w:trPr>
          <w:trHeight w:val="340" w:hRule="exact"/>
          <w:jc w:val="center"/>
        </w:trPr>
        <w:tc>
          <w:tcPr>
            <w:tcW w:w="49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9B9FA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7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4BBB8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6FB00">
            <w:pPr>
              <w:jc w:val="center"/>
              <w:rPr>
                <w:rFonts w:ascii="Times New Roman" w:hAnsi="Times New Roman" w:eastAsia="仿宋_GB2312" w:cs="Times New Roman"/>
                <w:color w:val="000000"/>
                <w:sz w:val="22"/>
              </w:rPr>
            </w:pPr>
          </w:p>
        </w:tc>
        <w:tc>
          <w:tcPr>
            <w:tcW w:w="42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63D03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13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A7DDB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1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FEDEF">
            <w:pPr>
              <w:jc w:val="center"/>
              <w:rPr>
                <w:rFonts w:ascii="Times New Roman" w:hAnsi="Times New Roman" w:eastAsia="仿宋_GB2312" w:cs="Times New Roman"/>
                <w:color w:val="000000"/>
                <w:sz w:val="22"/>
              </w:rPr>
            </w:pPr>
          </w:p>
        </w:tc>
      </w:tr>
      <w:tr w14:paraId="5816A3F4">
        <w:tblPrEx>
          <w:tblCellMar>
            <w:top w:w="0" w:type="dxa"/>
            <w:left w:w="108" w:type="dxa"/>
            <w:bottom w:w="0" w:type="dxa"/>
            <w:right w:w="108" w:type="dxa"/>
          </w:tblCellMar>
        </w:tblPrEx>
        <w:trPr>
          <w:trHeight w:val="340" w:hRule="exact"/>
          <w:jc w:val="center"/>
        </w:trPr>
        <w:tc>
          <w:tcPr>
            <w:tcW w:w="49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0505E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7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8C64D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E5E07">
            <w:pPr>
              <w:jc w:val="center"/>
              <w:rPr>
                <w:rFonts w:ascii="Times New Roman" w:hAnsi="Times New Roman" w:eastAsia="仿宋_GB2312" w:cs="Times New Roman"/>
                <w:color w:val="000000"/>
                <w:sz w:val="22"/>
              </w:rPr>
            </w:pPr>
          </w:p>
        </w:tc>
        <w:tc>
          <w:tcPr>
            <w:tcW w:w="4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23CB0">
            <w:pPr>
              <w:widowControl/>
              <w:jc w:val="left"/>
              <w:textAlignment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七、</w:t>
            </w:r>
            <w:r>
              <w:rPr>
                <w:rFonts w:hint="eastAsia" w:ascii="Times New Roman" w:hAnsi="Times New Roman" w:eastAsia="仿宋_GB2312" w:cs="Times New Roman"/>
                <w:color w:val="000000"/>
                <w:kern w:val="0"/>
                <w:sz w:val="24"/>
                <w:szCs w:val="24"/>
                <w:lang w:eastAsia="zh-CN" w:bidi="ar"/>
              </w:rPr>
              <w:t>社会保障和就业支出</w:t>
            </w:r>
          </w:p>
        </w:tc>
        <w:tc>
          <w:tcPr>
            <w:tcW w:w="13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70E33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1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CD476">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8.93</w:t>
            </w:r>
          </w:p>
        </w:tc>
      </w:tr>
      <w:tr w14:paraId="52D8DF39">
        <w:tblPrEx>
          <w:tblCellMar>
            <w:top w:w="0" w:type="dxa"/>
            <w:left w:w="108" w:type="dxa"/>
            <w:bottom w:w="0" w:type="dxa"/>
            <w:right w:w="108" w:type="dxa"/>
          </w:tblCellMar>
        </w:tblPrEx>
        <w:trPr>
          <w:trHeight w:val="340" w:hRule="exact"/>
          <w:jc w:val="center"/>
        </w:trPr>
        <w:tc>
          <w:tcPr>
            <w:tcW w:w="49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D3C8A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7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D7ECE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D511E">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5.19</w:t>
            </w:r>
          </w:p>
        </w:tc>
        <w:tc>
          <w:tcPr>
            <w:tcW w:w="4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0C5AD">
            <w:pPr>
              <w:jc w:val="lef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八、卫生健康支出</w:t>
            </w:r>
          </w:p>
        </w:tc>
        <w:tc>
          <w:tcPr>
            <w:tcW w:w="13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4CD20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1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9AF3E">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120.67</w:t>
            </w:r>
          </w:p>
        </w:tc>
      </w:tr>
      <w:tr w14:paraId="67FB0E95">
        <w:tblPrEx>
          <w:tblCellMar>
            <w:top w:w="0" w:type="dxa"/>
            <w:left w:w="108" w:type="dxa"/>
            <w:bottom w:w="0" w:type="dxa"/>
            <w:right w:w="108" w:type="dxa"/>
          </w:tblCellMar>
        </w:tblPrEx>
        <w:trPr>
          <w:trHeight w:val="340" w:hRule="exact"/>
          <w:jc w:val="center"/>
        </w:trPr>
        <w:tc>
          <w:tcPr>
            <w:tcW w:w="4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A6B20">
            <w:pPr>
              <w:jc w:val="right"/>
              <w:rPr>
                <w:rFonts w:ascii="Times New Roman" w:hAnsi="Times New Roman" w:eastAsia="仿宋_GB2312" w:cs="Times New Roman"/>
                <w:color w:val="000000"/>
                <w:sz w:val="20"/>
                <w:szCs w:val="20"/>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D8303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4ACF3">
            <w:pPr>
              <w:jc w:val="center"/>
              <w:rPr>
                <w:rFonts w:ascii="Times New Roman" w:hAnsi="Times New Roman" w:eastAsia="仿宋_GB2312" w:cs="Times New Roman"/>
                <w:color w:val="000000"/>
                <w:sz w:val="22"/>
              </w:rPr>
            </w:pPr>
          </w:p>
        </w:tc>
        <w:tc>
          <w:tcPr>
            <w:tcW w:w="4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77DD6">
            <w:pPr>
              <w:jc w:val="right"/>
              <w:rPr>
                <w:rFonts w:ascii="Times New Roman" w:hAnsi="Times New Roman" w:eastAsia="仿宋_GB2312" w:cs="Times New Roman"/>
                <w:color w:val="000000"/>
                <w:sz w:val="20"/>
                <w:szCs w:val="20"/>
              </w:rPr>
            </w:pPr>
          </w:p>
        </w:tc>
        <w:tc>
          <w:tcPr>
            <w:tcW w:w="13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C4721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1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BA2D1">
            <w:pPr>
              <w:rPr>
                <w:rFonts w:ascii="Times New Roman" w:hAnsi="Times New Roman" w:eastAsia="仿宋_GB2312" w:cs="Times New Roman"/>
                <w:b/>
                <w:color w:val="000000"/>
                <w:sz w:val="22"/>
              </w:rPr>
            </w:pPr>
          </w:p>
        </w:tc>
      </w:tr>
      <w:tr w14:paraId="45DD95FC">
        <w:tblPrEx>
          <w:tblCellMar>
            <w:top w:w="0" w:type="dxa"/>
            <w:left w:w="108" w:type="dxa"/>
            <w:bottom w:w="0" w:type="dxa"/>
            <w:right w:w="108" w:type="dxa"/>
          </w:tblCellMar>
        </w:tblPrEx>
        <w:trPr>
          <w:trHeight w:val="340" w:hRule="exact"/>
          <w:jc w:val="center"/>
        </w:trPr>
        <w:tc>
          <w:tcPr>
            <w:tcW w:w="4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20E8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7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BBE44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E8A33">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129.6</w:t>
            </w:r>
          </w:p>
        </w:tc>
        <w:tc>
          <w:tcPr>
            <w:tcW w:w="4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833A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13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49DBA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1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F9CA4">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129.6</w:t>
            </w:r>
          </w:p>
        </w:tc>
      </w:tr>
      <w:tr w14:paraId="517FB1A9">
        <w:tblPrEx>
          <w:tblCellMar>
            <w:top w:w="0" w:type="dxa"/>
            <w:left w:w="108" w:type="dxa"/>
            <w:bottom w:w="0" w:type="dxa"/>
            <w:right w:w="108" w:type="dxa"/>
          </w:tblCellMar>
        </w:tblPrEx>
        <w:trPr>
          <w:trHeight w:val="340" w:hRule="exact"/>
          <w:jc w:val="center"/>
        </w:trPr>
        <w:tc>
          <w:tcPr>
            <w:tcW w:w="4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81A3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7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1C59C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76B97">
            <w:pPr>
              <w:jc w:val="center"/>
              <w:rPr>
                <w:rFonts w:ascii="Times New Roman" w:hAnsi="Times New Roman" w:eastAsia="仿宋_GB2312" w:cs="Times New Roman"/>
                <w:color w:val="000000"/>
                <w:sz w:val="22"/>
              </w:rPr>
            </w:pPr>
          </w:p>
        </w:tc>
        <w:tc>
          <w:tcPr>
            <w:tcW w:w="4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E6E3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13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38C7D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9B298">
            <w:pPr>
              <w:rPr>
                <w:rFonts w:ascii="Times New Roman" w:hAnsi="Times New Roman" w:eastAsia="仿宋_GB2312" w:cs="Times New Roman"/>
                <w:color w:val="000000"/>
                <w:sz w:val="22"/>
              </w:rPr>
            </w:pPr>
          </w:p>
        </w:tc>
      </w:tr>
      <w:tr w14:paraId="4BA64EDC">
        <w:tblPrEx>
          <w:tblCellMar>
            <w:top w:w="0" w:type="dxa"/>
            <w:left w:w="108" w:type="dxa"/>
            <w:bottom w:w="0" w:type="dxa"/>
            <w:right w:w="108" w:type="dxa"/>
          </w:tblCellMar>
        </w:tblPrEx>
        <w:trPr>
          <w:trHeight w:val="340" w:hRule="exact"/>
          <w:jc w:val="center"/>
        </w:trPr>
        <w:tc>
          <w:tcPr>
            <w:tcW w:w="4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EB28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7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E7AC7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C9D21">
            <w:pPr>
              <w:jc w:val="center"/>
              <w:rPr>
                <w:rFonts w:ascii="Times New Roman" w:hAnsi="Times New Roman" w:eastAsia="仿宋_GB2312" w:cs="Times New Roman"/>
                <w:color w:val="000000"/>
                <w:sz w:val="22"/>
              </w:rPr>
            </w:pPr>
          </w:p>
        </w:tc>
        <w:tc>
          <w:tcPr>
            <w:tcW w:w="4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2D31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13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2DE35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6E4A5">
            <w:pPr>
              <w:rPr>
                <w:rFonts w:ascii="Times New Roman" w:hAnsi="Times New Roman" w:eastAsia="仿宋_GB2312" w:cs="Times New Roman"/>
                <w:color w:val="000000"/>
                <w:sz w:val="22"/>
              </w:rPr>
            </w:pPr>
          </w:p>
        </w:tc>
      </w:tr>
      <w:tr w14:paraId="43443DC6">
        <w:tblPrEx>
          <w:tblCellMar>
            <w:top w:w="0" w:type="dxa"/>
            <w:left w:w="108" w:type="dxa"/>
            <w:bottom w:w="0" w:type="dxa"/>
            <w:right w:w="108" w:type="dxa"/>
          </w:tblCellMar>
        </w:tblPrEx>
        <w:trPr>
          <w:trHeight w:val="340" w:hRule="exact"/>
          <w:jc w:val="center"/>
        </w:trPr>
        <w:tc>
          <w:tcPr>
            <w:tcW w:w="49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7EA64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7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6774B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B9507">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129.6</w:t>
            </w:r>
          </w:p>
        </w:tc>
        <w:tc>
          <w:tcPr>
            <w:tcW w:w="42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C1A02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13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85530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435F5">
            <w:pP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129.6</w:t>
            </w:r>
          </w:p>
        </w:tc>
      </w:tr>
    </w:tbl>
    <w:p w14:paraId="1A395235">
      <w:pPr>
        <w:widowControl/>
        <w:jc w:val="left"/>
        <w:textAlignment w:val="center"/>
        <w:rPr>
          <w:rFonts w:ascii="Times New Roman" w:hAnsi="Times New Roman" w:eastAsia="宋体" w:cs="Times New Roman"/>
          <w:color w:val="000000"/>
          <w:kern w:val="0"/>
          <w:sz w:val="24"/>
          <w:szCs w:val="24"/>
          <w:lang w:bidi="ar"/>
        </w:rPr>
      </w:pPr>
    </w:p>
    <w:p w14:paraId="635439B4">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7BA43075">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570174FA">
      <w:pPr>
        <w:widowControl/>
        <w:spacing w:after="156" w:afterLines="50"/>
        <w:ind w:firstLine="5760" w:firstLineChars="1600"/>
        <w:jc w:val="both"/>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41416E79">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08125992">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蓝山县计划生育协会</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876"/>
        <w:gridCol w:w="2310"/>
        <w:gridCol w:w="1640"/>
        <w:gridCol w:w="1640"/>
        <w:gridCol w:w="1640"/>
        <w:gridCol w:w="1640"/>
        <w:gridCol w:w="1640"/>
        <w:gridCol w:w="1897"/>
        <w:gridCol w:w="1383"/>
      </w:tblGrid>
      <w:tr w14:paraId="41E3C2B5">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F78327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1867B1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0C50F8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C000D2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9485ED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A6C316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B0506C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1E6FEC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7A6DE8CF">
        <w:tblPrEx>
          <w:tblCellMar>
            <w:top w:w="0" w:type="dxa"/>
            <w:left w:w="0" w:type="dxa"/>
            <w:bottom w:w="0" w:type="dxa"/>
            <w:right w:w="0" w:type="dxa"/>
          </w:tblCellMar>
        </w:tblPrEx>
        <w:trPr>
          <w:trHeight w:val="334" w:hRule="exact"/>
          <w:jc w:val="center"/>
        </w:trPr>
        <w:tc>
          <w:tcPr>
            <w:tcW w:w="87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3F33D4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31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2960FF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0A4F6F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67FE53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444D03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FD4E3B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DD1CA5E">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1AB1D505">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305B4AB6">
            <w:pPr>
              <w:rPr>
                <w:rFonts w:ascii="Times New Roman" w:hAnsi="Times New Roman" w:eastAsia="仿宋_GB2312" w:cs="Times New Roman"/>
                <w:sz w:val="24"/>
                <w:szCs w:val="24"/>
              </w:rPr>
            </w:pPr>
          </w:p>
        </w:tc>
      </w:tr>
      <w:tr w14:paraId="38F04E02">
        <w:tblPrEx>
          <w:tblCellMar>
            <w:top w:w="0" w:type="dxa"/>
            <w:left w:w="0" w:type="dxa"/>
            <w:bottom w:w="0" w:type="dxa"/>
            <w:right w:w="0" w:type="dxa"/>
          </w:tblCellMar>
        </w:tblPrEx>
        <w:trPr>
          <w:trHeight w:val="312" w:hRule="atLeast"/>
          <w:jc w:val="center"/>
        </w:trPr>
        <w:tc>
          <w:tcPr>
            <w:tcW w:w="876" w:type="dxa"/>
            <w:vMerge w:val="continue"/>
            <w:tcBorders>
              <w:top w:val="single" w:color="auto" w:sz="4" w:space="0"/>
              <w:left w:val="single" w:color="auto" w:sz="4" w:space="0"/>
              <w:bottom w:val="single" w:color="auto" w:sz="4" w:space="0"/>
              <w:right w:val="single" w:color="auto" w:sz="4" w:space="0"/>
            </w:tcBorders>
            <w:vAlign w:val="center"/>
          </w:tcPr>
          <w:p w14:paraId="2FA38BB9">
            <w:pPr>
              <w:rPr>
                <w:rFonts w:ascii="Times New Roman" w:hAnsi="Times New Roman" w:eastAsia="仿宋_GB2312" w:cs="Times New Roman"/>
                <w:sz w:val="24"/>
                <w:szCs w:val="24"/>
              </w:rPr>
            </w:pPr>
          </w:p>
        </w:tc>
        <w:tc>
          <w:tcPr>
            <w:tcW w:w="2310" w:type="dxa"/>
            <w:vMerge w:val="continue"/>
            <w:tcBorders>
              <w:top w:val="nil"/>
              <w:left w:val="single" w:color="auto" w:sz="4" w:space="0"/>
              <w:bottom w:val="single" w:color="auto" w:sz="4" w:space="0"/>
              <w:right w:val="single" w:color="auto" w:sz="4" w:space="0"/>
            </w:tcBorders>
            <w:vAlign w:val="center"/>
          </w:tcPr>
          <w:p w14:paraId="2EE608D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E2CE18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02A1D9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1BEB4C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1412CE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F78AC84">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3F212EC0">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2A3D8A08">
            <w:pPr>
              <w:rPr>
                <w:rFonts w:ascii="Times New Roman" w:hAnsi="Times New Roman" w:eastAsia="仿宋_GB2312" w:cs="Times New Roman"/>
                <w:sz w:val="24"/>
                <w:szCs w:val="24"/>
              </w:rPr>
            </w:pPr>
          </w:p>
        </w:tc>
      </w:tr>
      <w:tr w14:paraId="73862AFA">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99B96CE">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2E4B5D2">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32BA72D">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9114EAD">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86A7AD5">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78C991C">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43078DB">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23B4D95">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2D3D5D2E">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CB1D1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8F00A6">
            <w:pPr>
              <w:jc w:val="right"/>
              <w:rPr>
                <w:rFonts w:ascii="Times New Roman" w:hAnsi="Times New Roman" w:eastAsia="仿宋_GB2312" w:cs="Times New Roman"/>
                <w:b/>
                <w:bCs/>
                <w:sz w:val="24"/>
                <w:szCs w:val="24"/>
              </w:rPr>
            </w:pPr>
            <w:r>
              <w:rPr>
                <w:rFonts w:hint="eastAsia" w:ascii="Times New Roman" w:hAnsi="Times New Roman" w:eastAsia="仿宋_GB2312" w:cs="Times New Roman"/>
                <w:b/>
                <w:bCs/>
                <w:lang w:val="en-US" w:eastAsia="zh-CN"/>
              </w:rPr>
              <w:t>129.6</w:t>
            </w:r>
            <w:r>
              <w:rPr>
                <w:rFonts w:ascii="Times New Roman" w:hAnsi="Times New Roman" w:eastAsia="仿宋_GB2312" w:cs="Times New Roman"/>
                <w:b/>
                <w:bCs/>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F83A2A">
            <w:pPr>
              <w:jc w:val="right"/>
              <w:rPr>
                <w:rFonts w:ascii="Times New Roman" w:hAnsi="Times New Roman" w:eastAsia="仿宋_GB2312" w:cs="Times New Roman"/>
                <w:b/>
                <w:bCs/>
                <w:sz w:val="24"/>
                <w:szCs w:val="24"/>
              </w:rPr>
            </w:pPr>
            <w:r>
              <w:rPr>
                <w:rFonts w:hint="eastAsia" w:ascii="Times New Roman" w:hAnsi="Times New Roman" w:eastAsia="仿宋_GB2312" w:cs="Times New Roman"/>
                <w:b/>
                <w:bCs/>
                <w:lang w:val="en-US" w:eastAsia="zh-CN"/>
              </w:rPr>
              <w:t>124.41</w:t>
            </w:r>
            <w:r>
              <w:rPr>
                <w:rFonts w:ascii="Times New Roman" w:hAnsi="Times New Roman" w:eastAsia="仿宋_GB2312" w:cs="Times New Roman"/>
                <w:b/>
                <w:bCs/>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1AD9EC">
            <w:pPr>
              <w:jc w:val="right"/>
              <w:rPr>
                <w:rFonts w:ascii="Times New Roman" w:hAnsi="Times New Roman" w:eastAsia="仿宋_GB2312" w:cs="Times New Roman"/>
                <w:b/>
                <w:bCs/>
                <w:sz w:val="24"/>
                <w:szCs w:val="24"/>
              </w:rPr>
            </w:pPr>
            <w:r>
              <w:rPr>
                <w:rFonts w:ascii="Times New Roman" w:hAnsi="Times New Roman" w:eastAsia="仿宋_GB2312" w:cs="Times New Roman"/>
                <w:b/>
                <w:bCs/>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9B771D">
            <w:pPr>
              <w:jc w:val="right"/>
              <w:rPr>
                <w:rFonts w:ascii="Times New Roman" w:hAnsi="Times New Roman" w:eastAsia="仿宋_GB2312" w:cs="Times New Roman"/>
                <w:b/>
                <w:bCs/>
                <w:sz w:val="24"/>
                <w:szCs w:val="24"/>
              </w:rPr>
            </w:pPr>
            <w:r>
              <w:rPr>
                <w:rFonts w:ascii="Times New Roman" w:hAnsi="Times New Roman" w:eastAsia="仿宋_GB2312" w:cs="Times New Roman"/>
                <w:b/>
                <w:bCs/>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565E21">
            <w:pPr>
              <w:jc w:val="right"/>
              <w:rPr>
                <w:rFonts w:ascii="Times New Roman" w:hAnsi="Times New Roman" w:eastAsia="仿宋_GB2312" w:cs="Times New Roman"/>
                <w:b/>
                <w:bCs/>
                <w:sz w:val="24"/>
                <w:szCs w:val="24"/>
              </w:rPr>
            </w:pPr>
            <w:r>
              <w:rPr>
                <w:rFonts w:ascii="Times New Roman" w:hAnsi="Times New Roman" w:eastAsia="仿宋_GB2312" w:cs="Times New Roman"/>
                <w:b/>
                <w:bCs/>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AAB51F">
            <w:pPr>
              <w:jc w:val="right"/>
              <w:rPr>
                <w:rFonts w:ascii="Times New Roman" w:hAnsi="Times New Roman" w:eastAsia="仿宋_GB2312" w:cs="Times New Roman"/>
                <w:b/>
                <w:bCs/>
                <w:sz w:val="24"/>
                <w:szCs w:val="24"/>
              </w:rPr>
            </w:pPr>
            <w:r>
              <w:rPr>
                <w:rFonts w:ascii="Times New Roman" w:hAnsi="Times New Roman" w:eastAsia="仿宋_GB2312" w:cs="Times New Roman"/>
                <w:b/>
                <w:bCs/>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E7FBD5">
            <w:pPr>
              <w:jc w:val="right"/>
              <w:rPr>
                <w:rFonts w:ascii="Times New Roman" w:hAnsi="Times New Roman" w:eastAsia="仿宋_GB2312" w:cs="Times New Roman"/>
                <w:b/>
                <w:bCs/>
                <w:sz w:val="24"/>
                <w:szCs w:val="24"/>
              </w:rPr>
            </w:pPr>
            <w:r>
              <w:rPr>
                <w:rFonts w:hint="eastAsia" w:ascii="Times New Roman" w:hAnsi="Times New Roman" w:eastAsia="仿宋_GB2312" w:cs="Times New Roman"/>
                <w:b/>
                <w:bCs/>
                <w:lang w:val="en-US" w:eastAsia="zh-CN"/>
              </w:rPr>
              <w:t>5.19</w:t>
            </w:r>
            <w:r>
              <w:rPr>
                <w:rFonts w:ascii="Times New Roman" w:hAnsi="Times New Roman" w:eastAsia="仿宋_GB2312" w:cs="Times New Roman"/>
                <w:b/>
                <w:bCs/>
              </w:rPr>
              <w:t>　</w:t>
            </w:r>
          </w:p>
        </w:tc>
      </w:tr>
      <w:tr w14:paraId="29355767">
        <w:tblPrEx>
          <w:tblCellMar>
            <w:top w:w="0" w:type="dxa"/>
            <w:left w:w="0" w:type="dxa"/>
            <w:bottom w:w="0" w:type="dxa"/>
            <w:right w:w="0" w:type="dxa"/>
          </w:tblCellMar>
        </w:tblPrEx>
        <w:trPr>
          <w:trHeight w:val="450" w:hRule="atLeast"/>
          <w:jc w:val="center"/>
        </w:trPr>
        <w:tc>
          <w:tcPr>
            <w:tcW w:w="87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7FFFFE1">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w:t>
            </w:r>
          </w:p>
        </w:tc>
        <w:tc>
          <w:tcPr>
            <w:tcW w:w="23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2FF4151">
            <w:pPr>
              <w:rPr>
                <w:rFonts w:ascii="Times New Roman" w:hAnsi="Times New Roman" w:eastAsia="仿宋_GB2312" w:cs="Times New Roman"/>
                <w:sz w:val="24"/>
                <w:szCs w:val="24"/>
              </w:rPr>
            </w:pPr>
            <w:r>
              <w:rPr>
                <w:rFonts w:hint="eastAsia" w:eastAsia="仿宋_GB2312"/>
                <w:b/>
                <w:bCs/>
                <w:kern w:val="0"/>
                <w:szCs w:val="21"/>
                <w:lang w:val="en-US" w:eastAsia="zh-CN"/>
              </w:rPr>
              <w:t>社会保障和就业支出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203FC6">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8.93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4DE128">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8.93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A2DC8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CA3BF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EFC71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020BC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719D85">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7D74496">
        <w:tblPrEx>
          <w:tblCellMar>
            <w:top w:w="0" w:type="dxa"/>
            <w:left w:w="0" w:type="dxa"/>
            <w:bottom w:w="0" w:type="dxa"/>
            <w:right w:w="0" w:type="dxa"/>
          </w:tblCellMar>
        </w:tblPrEx>
        <w:trPr>
          <w:trHeight w:val="450" w:hRule="atLeast"/>
          <w:jc w:val="center"/>
        </w:trPr>
        <w:tc>
          <w:tcPr>
            <w:tcW w:w="87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97932C">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eastAsia="仿宋_GB2312"/>
                <w:kern w:val="0"/>
                <w:szCs w:val="21"/>
                <w:lang w:val="en-US" w:eastAsia="zh-CN"/>
              </w:rPr>
              <w:t>20805</w:t>
            </w:r>
          </w:p>
        </w:tc>
        <w:tc>
          <w:tcPr>
            <w:tcW w:w="23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71B6E8A">
            <w:pPr>
              <w:rPr>
                <w:rFonts w:ascii="Times New Roman" w:hAnsi="Times New Roman" w:eastAsia="仿宋_GB2312" w:cs="Times New Roman"/>
                <w:sz w:val="24"/>
                <w:szCs w:val="24"/>
              </w:rPr>
            </w:pPr>
            <w:r>
              <w:rPr>
                <w:rFonts w:hint="eastAsia" w:eastAsia="仿宋_GB2312"/>
                <w:kern w:val="0"/>
                <w:szCs w:val="21"/>
                <w:lang w:val="en-US" w:eastAsia="zh-CN"/>
              </w:rPr>
              <w:t>行政事业单位养老支出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C737D1">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8.93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98CA1D">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8.93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0C525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D7C00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6BEF1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B9FB2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73C808">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91C46D1">
        <w:tblPrEx>
          <w:tblCellMar>
            <w:top w:w="0" w:type="dxa"/>
            <w:left w:w="0" w:type="dxa"/>
            <w:bottom w:w="0" w:type="dxa"/>
            <w:right w:w="0" w:type="dxa"/>
          </w:tblCellMar>
        </w:tblPrEx>
        <w:trPr>
          <w:trHeight w:val="450" w:hRule="atLeast"/>
          <w:jc w:val="center"/>
        </w:trPr>
        <w:tc>
          <w:tcPr>
            <w:tcW w:w="87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CA75580">
            <w:pPr>
              <w:jc w:val="center"/>
              <w:rPr>
                <w:rFonts w:ascii="Times New Roman" w:hAnsi="Times New Roman" w:eastAsia="仿宋_GB2312" w:cs="Times New Roman"/>
                <w:sz w:val="24"/>
                <w:szCs w:val="24"/>
              </w:rPr>
            </w:pPr>
            <w:r>
              <w:rPr>
                <w:rFonts w:hint="eastAsia" w:ascii="Times New Roman" w:hAnsi="Times New Roman" w:eastAsia="仿宋_GB2312" w:cs="Times New Roman"/>
              </w:rPr>
              <w:t>2080502</w:t>
            </w:r>
          </w:p>
        </w:tc>
        <w:tc>
          <w:tcPr>
            <w:tcW w:w="23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B290D60">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事业单位离退休</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821887">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0.6</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7D0538">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0.6</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91145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FDEB1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715EF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56BA3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70B2C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149EFC4">
        <w:tblPrEx>
          <w:tblCellMar>
            <w:top w:w="0" w:type="dxa"/>
            <w:left w:w="0" w:type="dxa"/>
            <w:bottom w:w="0" w:type="dxa"/>
            <w:right w:w="0" w:type="dxa"/>
          </w:tblCellMar>
        </w:tblPrEx>
        <w:trPr>
          <w:trHeight w:val="450" w:hRule="atLeast"/>
          <w:jc w:val="center"/>
        </w:trPr>
        <w:tc>
          <w:tcPr>
            <w:tcW w:w="87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8133268">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2080505</w:t>
            </w:r>
          </w:p>
        </w:tc>
        <w:tc>
          <w:tcPr>
            <w:tcW w:w="23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6655620">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机关事业单位基本养老保险缴费支出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B2A3AD">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8.33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95389A">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8.33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077B5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42EA3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D4906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1B361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555C3D">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F4A9215">
        <w:tblPrEx>
          <w:tblCellMar>
            <w:top w:w="0" w:type="dxa"/>
            <w:left w:w="0" w:type="dxa"/>
            <w:bottom w:w="0" w:type="dxa"/>
            <w:right w:w="0" w:type="dxa"/>
          </w:tblCellMar>
        </w:tblPrEx>
        <w:trPr>
          <w:trHeight w:val="450" w:hRule="atLeast"/>
          <w:jc w:val="center"/>
        </w:trPr>
        <w:tc>
          <w:tcPr>
            <w:tcW w:w="87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14CD48">
            <w:pPr>
              <w:rPr>
                <w:rFonts w:hint="default"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210</w:t>
            </w:r>
          </w:p>
        </w:tc>
        <w:tc>
          <w:tcPr>
            <w:tcW w:w="23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50451D">
            <w:pPr>
              <w:rPr>
                <w:rFonts w:hint="default"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卫生健康支出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06ABB0">
            <w:pPr>
              <w:jc w:val="right"/>
              <w:rPr>
                <w:rFonts w:hint="default"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120.67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6F7907">
            <w:pPr>
              <w:jc w:val="right"/>
              <w:rPr>
                <w:rFonts w:hint="default"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115.48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48FE0F">
            <w:pPr>
              <w:jc w:val="right"/>
              <w:rPr>
                <w:rFonts w:ascii="Times New Roman" w:hAnsi="Times New Roman" w:eastAsia="仿宋_GB2312" w:cs="Times New Roman"/>
                <w:b/>
                <w:bCs/>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1CB6AE">
            <w:pPr>
              <w:jc w:val="right"/>
              <w:rPr>
                <w:rFonts w:ascii="Times New Roman" w:hAnsi="Times New Roman" w:eastAsia="仿宋_GB2312" w:cs="Times New Roman"/>
                <w:b/>
                <w:bCs/>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7FCC2F">
            <w:pPr>
              <w:jc w:val="right"/>
              <w:rPr>
                <w:rFonts w:ascii="Times New Roman" w:hAnsi="Times New Roman" w:eastAsia="仿宋_GB2312" w:cs="Times New Roman"/>
                <w:b/>
                <w:bCs/>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8C42C9">
            <w:pPr>
              <w:jc w:val="right"/>
              <w:rPr>
                <w:rFonts w:ascii="Times New Roman" w:hAnsi="Times New Roman" w:eastAsia="仿宋_GB2312" w:cs="Times New Roman"/>
                <w:b/>
                <w:bCs/>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8064B4">
            <w:pPr>
              <w:jc w:val="right"/>
              <w:rPr>
                <w:rFonts w:hint="default"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5.19</w:t>
            </w:r>
          </w:p>
        </w:tc>
      </w:tr>
      <w:tr w14:paraId="1F7C5A9A">
        <w:tblPrEx>
          <w:tblCellMar>
            <w:top w:w="0" w:type="dxa"/>
            <w:left w:w="0" w:type="dxa"/>
            <w:bottom w:w="0" w:type="dxa"/>
            <w:right w:w="0" w:type="dxa"/>
          </w:tblCellMar>
        </w:tblPrEx>
        <w:trPr>
          <w:trHeight w:val="450" w:hRule="atLeast"/>
          <w:jc w:val="center"/>
        </w:trPr>
        <w:tc>
          <w:tcPr>
            <w:tcW w:w="87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BD643A1">
            <w:pPr>
              <w:rPr>
                <w:rFonts w:ascii="Times New Roman" w:hAnsi="Times New Roman" w:eastAsia="仿宋_GB2312" w:cs="Times New Roman"/>
                <w:b/>
                <w:bCs/>
              </w:rPr>
            </w:pPr>
            <w:r>
              <w:rPr>
                <w:rFonts w:hint="eastAsia" w:eastAsia="仿宋_GB2312"/>
                <w:kern w:val="0"/>
                <w:szCs w:val="21"/>
                <w:lang w:val="en-US" w:eastAsia="zh-CN"/>
              </w:rPr>
              <w:t>21007</w:t>
            </w:r>
          </w:p>
        </w:tc>
        <w:tc>
          <w:tcPr>
            <w:tcW w:w="23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87C825">
            <w:pPr>
              <w:rPr>
                <w:rFonts w:ascii="Times New Roman" w:hAnsi="Times New Roman" w:eastAsia="仿宋_GB2312" w:cs="Times New Roman"/>
                <w:b/>
                <w:bCs/>
              </w:rPr>
            </w:pPr>
            <w:r>
              <w:rPr>
                <w:rFonts w:hint="eastAsia" w:eastAsia="仿宋_GB2312"/>
                <w:kern w:val="0"/>
                <w:szCs w:val="21"/>
                <w:lang w:val="en-US" w:eastAsia="zh-CN"/>
              </w:rPr>
              <w:t>计划生育事务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6EF900">
            <w:pPr>
              <w:jc w:val="right"/>
              <w:rPr>
                <w:rFonts w:hint="default"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117.06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6267A8">
            <w:pPr>
              <w:jc w:val="right"/>
              <w:rPr>
                <w:rFonts w:hint="default"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111.87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017B43">
            <w:pPr>
              <w:jc w:val="right"/>
              <w:rPr>
                <w:rFonts w:ascii="Times New Roman" w:hAnsi="Times New Roman" w:eastAsia="仿宋_GB2312" w:cs="Times New Roman"/>
                <w:b/>
                <w:bCs/>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9FF6FE">
            <w:pPr>
              <w:jc w:val="right"/>
              <w:rPr>
                <w:rFonts w:ascii="Times New Roman" w:hAnsi="Times New Roman" w:eastAsia="仿宋_GB2312" w:cs="Times New Roman"/>
                <w:b/>
                <w:bCs/>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1361A8">
            <w:pPr>
              <w:jc w:val="right"/>
              <w:rPr>
                <w:rFonts w:ascii="Times New Roman" w:hAnsi="Times New Roman" w:eastAsia="仿宋_GB2312" w:cs="Times New Roman"/>
                <w:b/>
                <w:bCs/>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ACE552">
            <w:pPr>
              <w:jc w:val="right"/>
              <w:rPr>
                <w:rFonts w:ascii="Times New Roman" w:hAnsi="Times New Roman" w:eastAsia="仿宋_GB2312" w:cs="Times New Roman"/>
                <w:b/>
                <w:bCs/>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666BEA">
            <w:pPr>
              <w:jc w:val="right"/>
              <w:rPr>
                <w:rFonts w:hint="default"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5.19</w:t>
            </w:r>
          </w:p>
        </w:tc>
      </w:tr>
      <w:tr w14:paraId="78BEFD66">
        <w:tblPrEx>
          <w:tblCellMar>
            <w:top w:w="0" w:type="dxa"/>
            <w:left w:w="0" w:type="dxa"/>
            <w:bottom w:w="0" w:type="dxa"/>
            <w:right w:w="0" w:type="dxa"/>
          </w:tblCellMar>
        </w:tblPrEx>
        <w:trPr>
          <w:trHeight w:val="450" w:hRule="atLeast"/>
          <w:jc w:val="center"/>
        </w:trPr>
        <w:tc>
          <w:tcPr>
            <w:tcW w:w="87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D7DA28B">
            <w:pPr>
              <w:rPr>
                <w:rFonts w:ascii="Times New Roman" w:hAnsi="Times New Roman" w:eastAsia="仿宋_GB2312" w:cs="Times New Roman"/>
                <w:b w:val="0"/>
                <w:bCs w:val="0"/>
              </w:rPr>
            </w:pPr>
            <w:r>
              <w:rPr>
                <w:rFonts w:hint="eastAsia" w:eastAsia="仿宋_GB2312"/>
                <w:b w:val="0"/>
                <w:bCs w:val="0"/>
                <w:kern w:val="0"/>
                <w:szCs w:val="21"/>
                <w:lang w:val="en-US" w:eastAsia="zh-CN"/>
              </w:rPr>
              <w:t>2100716</w:t>
            </w:r>
          </w:p>
        </w:tc>
        <w:tc>
          <w:tcPr>
            <w:tcW w:w="23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06C6F73">
            <w:pPr>
              <w:rPr>
                <w:rFonts w:ascii="Times New Roman" w:hAnsi="Times New Roman" w:eastAsia="仿宋_GB2312" w:cs="Times New Roman"/>
                <w:b w:val="0"/>
                <w:bCs w:val="0"/>
              </w:rPr>
            </w:pPr>
            <w:r>
              <w:rPr>
                <w:rFonts w:hint="eastAsia" w:ascii="Times New Roman" w:hAnsi="Times New Roman" w:eastAsia="仿宋_GB2312" w:cs="Times New Roman"/>
                <w:b w:val="0"/>
                <w:bCs w:val="0"/>
              </w:rPr>
              <w:t>计划生育机构</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B0E672">
            <w:pPr>
              <w:jc w:val="right"/>
              <w:rPr>
                <w:rFonts w:hint="default"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109.04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E63804">
            <w:pPr>
              <w:jc w:val="right"/>
              <w:rPr>
                <w:rFonts w:hint="default"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103.85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C6BD58">
            <w:pPr>
              <w:jc w:val="right"/>
              <w:rPr>
                <w:rFonts w:ascii="Times New Roman" w:hAnsi="Times New Roman" w:eastAsia="仿宋_GB2312" w:cs="Times New Roman"/>
                <w:b w:val="0"/>
                <w:bCs w:val="0"/>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B7336C">
            <w:pPr>
              <w:jc w:val="right"/>
              <w:rPr>
                <w:rFonts w:ascii="Times New Roman" w:hAnsi="Times New Roman" w:eastAsia="仿宋_GB2312" w:cs="Times New Roman"/>
                <w:b w:val="0"/>
                <w:bCs w:val="0"/>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0D6C42">
            <w:pPr>
              <w:jc w:val="right"/>
              <w:rPr>
                <w:rFonts w:ascii="Times New Roman" w:hAnsi="Times New Roman" w:eastAsia="仿宋_GB2312" w:cs="Times New Roman"/>
                <w:b w:val="0"/>
                <w:bCs w:val="0"/>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4C7383">
            <w:pPr>
              <w:jc w:val="right"/>
              <w:rPr>
                <w:rFonts w:ascii="Times New Roman" w:hAnsi="Times New Roman" w:eastAsia="仿宋_GB2312" w:cs="Times New Roman"/>
                <w:b w:val="0"/>
                <w:bCs w:val="0"/>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AE456F">
            <w:pPr>
              <w:jc w:val="right"/>
              <w:rPr>
                <w:rFonts w:hint="default"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5.19</w:t>
            </w:r>
          </w:p>
        </w:tc>
      </w:tr>
      <w:tr w14:paraId="3B6F31B3">
        <w:tblPrEx>
          <w:tblCellMar>
            <w:top w:w="0" w:type="dxa"/>
            <w:left w:w="0" w:type="dxa"/>
            <w:bottom w:w="0" w:type="dxa"/>
            <w:right w:w="0" w:type="dxa"/>
          </w:tblCellMar>
        </w:tblPrEx>
        <w:trPr>
          <w:trHeight w:val="450" w:hRule="atLeast"/>
          <w:jc w:val="center"/>
        </w:trPr>
        <w:tc>
          <w:tcPr>
            <w:tcW w:w="87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05B7B09">
            <w:pPr>
              <w:rPr>
                <w:rFonts w:ascii="Times New Roman" w:hAnsi="Times New Roman" w:eastAsia="仿宋_GB2312" w:cs="Times New Roman"/>
                <w:b/>
                <w:bCs/>
              </w:rPr>
            </w:pPr>
            <w:r>
              <w:rPr>
                <w:rFonts w:hint="eastAsia" w:eastAsia="仿宋_GB2312"/>
                <w:kern w:val="0"/>
                <w:szCs w:val="21"/>
                <w:lang w:val="en-US" w:eastAsia="zh-CN"/>
              </w:rPr>
              <w:t>2100717</w:t>
            </w:r>
          </w:p>
        </w:tc>
        <w:tc>
          <w:tcPr>
            <w:tcW w:w="23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D29038B">
            <w:pPr>
              <w:rPr>
                <w:rFonts w:ascii="Times New Roman" w:hAnsi="Times New Roman" w:eastAsia="仿宋_GB2312" w:cs="Times New Roman"/>
                <w:b/>
                <w:bCs/>
              </w:rPr>
            </w:pPr>
            <w:r>
              <w:rPr>
                <w:rFonts w:hint="eastAsia" w:ascii="Times New Roman" w:hAnsi="Times New Roman" w:eastAsia="仿宋_GB2312" w:cs="Times New Roman"/>
                <w:b w:val="0"/>
                <w:bCs w:val="0"/>
              </w:rPr>
              <w:t>计划生育服务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A27F41">
            <w:pPr>
              <w:jc w:val="right"/>
              <w:rPr>
                <w:rFonts w:hint="default"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8.02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DEF75C">
            <w:pPr>
              <w:jc w:val="right"/>
              <w:rPr>
                <w:rFonts w:hint="default"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8.02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63ADB2">
            <w:pPr>
              <w:jc w:val="right"/>
              <w:rPr>
                <w:rFonts w:ascii="Times New Roman" w:hAnsi="Times New Roman" w:eastAsia="仿宋_GB2312" w:cs="Times New Roman"/>
                <w:b w:val="0"/>
                <w:bCs w:val="0"/>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E3CDAA">
            <w:pPr>
              <w:jc w:val="right"/>
              <w:rPr>
                <w:rFonts w:ascii="Times New Roman" w:hAnsi="Times New Roman" w:eastAsia="仿宋_GB2312" w:cs="Times New Roman"/>
                <w:b w:val="0"/>
                <w:bCs w:val="0"/>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06C5FF">
            <w:pPr>
              <w:jc w:val="right"/>
              <w:rPr>
                <w:rFonts w:ascii="Times New Roman" w:hAnsi="Times New Roman" w:eastAsia="仿宋_GB2312" w:cs="Times New Roman"/>
                <w:b w:val="0"/>
                <w:bCs w:val="0"/>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8B1662">
            <w:pPr>
              <w:jc w:val="right"/>
              <w:rPr>
                <w:rFonts w:ascii="Times New Roman" w:hAnsi="Times New Roman" w:eastAsia="仿宋_GB2312" w:cs="Times New Roman"/>
                <w:b w:val="0"/>
                <w:bCs w:val="0"/>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12F665">
            <w:pPr>
              <w:jc w:val="right"/>
              <w:rPr>
                <w:rFonts w:ascii="Times New Roman" w:hAnsi="Times New Roman" w:eastAsia="仿宋_GB2312" w:cs="Times New Roman"/>
                <w:b w:val="0"/>
                <w:bCs w:val="0"/>
              </w:rPr>
            </w:pPr>
          </w:p>
        </w:tc>
      </w:tr>
      <w:tr w14:paraId="2FD4C367">
        <w:tblPrEx>
          <w:tblCellMar>
            <w:top w:w="0" w:type="dxa"/>
            <w:left w:w="0" w:type="dxa"/>
            <w:bottom w:w="0" w:type="dxa"/>
            <w:right w:w="0" w:type="dxa"/>
          </w:tblCellMar>
        </w:tblPrEx>
        <w:trPr>
          <w:trHeight w:val="450" w:hRule="atLeast"/>
          <w:jc w:val="center"/>
        </w:trPr>
        <w:tc>
          <w:tcPr>
            <w:tcW w:w="87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073FBC">
            <w:pPr>
              <w:rPr>
                <w:rFonts w:hint="default"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21011</w:t>
            </w:r>
          </w:p>
        </w:tc>
        <w:tc>
          <w:tcPr>
            <w:tcW w:w="23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7DCE8A9">
            <w:pPr>
              <w:rPr>
                <w:rFonts w:ascii="Times New Roman" w:hAnsi="Times New Roman" w:eastAsia="仿宋_GB2312" w:cs="Times New Roman"/>
                <w:b/>
                <w:bCs/>
              </w:rPr>
            </w:pPr>
            <w:r>
              <w:rPr>
                <w:rFonts w:hint="eastAsia" w:eastAsia="仿宋_GB2312"/>
                <w:b/>
                <w:bCs/>
                <w:kern w:val="0"/>
                <w:szCs w:val="21"/>
                <w:lang w:val="en-US" w:eastAsia="zh-CN"/>
              </w:rPr>
              <w:t>行政事业单位医疗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B66DBC">
            <w:pPr>
              <w:jc w:val="right"/>
              <w:rPr>
                <w:rFonts w:hint="default"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3.61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3389FB">
            <w:pPr>
              <w:jc w:val="right"/>
              <w:rPr>
                <w:rFonts w:hint="default"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3.61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489C62">
            <w:pPr>
              <w:jc w:val="right"/>
              <w:rPr>
                <w:rFonts w:ascii="Times New Roman" w:hAnsi="Times New Roman" w:eastAsia="仿宋_GB2312" w:cs="Times New Roman"/>
                <w:b/>
                <w:bCs/>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A33800">
            <w:pPr>
              <w:jc w:val="right"/>
              <w:rPr>
                <w:rFonts w:ascii="Times New Roman" w:hAnsi="Times New Roman" w:eastAsia="仿宋_GB2312" w:cs="Times New Roman"/>
                <w:b/>
                <w:bCs/>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786871">
            <w:pPr>
              <w:jc w:val="right"/>
              <w:rPr>
                <w:rFonts w:ascii="Times New Roman" w:hAnsi="Times New Roman" w:eastAsia="仿宋_GB2312" w:cs="Times New Roman"/>
                <w:b/>
                <w:bCs/>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340B2F">
            <w:pPr>
              <w:jc w:val="right"/>
              <w:rPr>
                <w:rFonts w:ascii="Times New Roman" w:hAnsi="Times New Roman" w:eastAsia="仿宋_GB2312" w:cs="Times New Roman"/>
                <w:b/>
                <w:bCs/>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0E99F9">
            <w:pPr>
              <w:jc w:val="right"/>
              <w:rPr>
                <w:rFonts w:ascii="Times New Roman" w:hAnsi="Times New Roman" w:eastAsia="仿宋_GB2312" w:cs="Times New Roman"/>
                <w:b/>
                <w:bCs/>
              </w:rPr>
            </w:pPr>
          </w:p>
        </w:tc>
      </w:tr>
      <w:tr w14:paraId="36CEBC93">
        <w:tblPrEx>
          <w:tblCellMar>
            <w:top w:w="0" w:type="dxa"/>
            <w:left w:w="0" w:type="dxa"/>
            <w:bottom w:w="0" w:type="dxa"/>
            <w:right w:w="0" w:type="dxa"/>
          </w:tblCellMar>
        </w:tblPrEx>
        <w:trPr>
          <w:trHeight w:val="450" w:hRule="atLeast"/>
          <w:jc w:val="center"/>
        </w:trPr>
        <w:tc>
          <w:tcPr>
            <w:tcW w:w="87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D4DF82B">
            <w:pPr>
              <w:jc w:val="center"/>
              <w:rPr>
                <w:rFonts w:hint="default" w:ascii="Times New Roman" w:hAnsi="Times New Roman" w:eastAsia="仿宋_GB2312" w:cs="Times New Roman"/>
                <w:b w:val="0"/>
                <w:bCs w:val="0"/>
                <w:sz w:val="24"/>
                <w:szCs w:val="24"/>
                <w:lang w:val="en-US" w:eastAsia="zh-CN"/>
              </w:rPr>
            </w:pPr>
            <w:r>
              <w:rPr>
                <w:rFonts w:hint="eastAsia" w:ascii="Times New Roman" w:hAnsi="Times New Roman" w:eastAsia="仿宋_GB2312" w:cs="Times New Roman"/>
                <w:b w:val="0"/>
                <w:bCs w:val="0"/>
              </w:rPr>
              <w:t>2101101</w:t>
            </w:r>
          </w:p>
        </w:tc>
        <w:tc>
          <w:tcPr>
            <w:tcW w:w="23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5B860BB">
            <w:pPr>
              <w:jc w:val="left"/>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sz w:val="21"/>
                <w:szCs w:val="21"/>
              </w:rPr>
              <w:t>行政单位医疗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D742C7">
            <w:pPr>
              <w:jc w:val="right"/>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lang w:val="en-US" w:eastAsia="zh-CN"/>
              </w:rPr>
              <w:t>3.61</w:t>
            </w:r>
            <w:r>
              <w:rPr>
                <w:rFonts w:ascii="Times New Roman" w:hAnsi="Times New Roman" w:eastAsia="仿宋_GB2312" w:cs="Times New Roman"/>
                <w:b w:val="0"/>
                <w:bCs w:val="0"/>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23A818">
            <w:pPr>
              <w:jc w:val="right"/>
              <w:rPr>
                <w:rFonts w:ascii="Times New Roman" w:hAnsi="Times New Roman" w:eastAsia="仿宋_GB2312" w:cs="Times New Roman"/>
                <w:b w:val="0"/>
                <w:bCs w:val="0"/>
                <w:sz w:val="24"/>
                <w:szCs w:val="24"/>
              </w:rPr>
            </w:pPr>
            <w:r>
              <w:rPr>
                <w:rFonts w:hint="eastAsia" w:ascii="Times New Roman" w:hAnsi="Times New Roman" w:eastAsia="仿宋_GB2312" w:cs="Times New Roman"/>
                <w:b w:val="0"/>
                <w:bCs w:val="0"/>
                <w:lang w:val="en-US" w:eastAsia="zh-CN"/>
              </w:rPr>
              <w:t>3.61</w:t>
            </w:r>
            <w:r>
              <w:rPr>
                <w:rFonts w:ascii="Times New Roman" w:hAnsi="Times New Roman" w:eastAsia="仿宋_GB2312" w:cs="Times New Roman"/>
                <w:b w:val="0"/>
                <w:bCs w:val="0"/>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3FD327">
            <w:pPr>
              <w:jc w:val="right"/>
              <w:rPr>
                <w:rFonts w:ascii="Times New Roman" w:hAnsi="Times New Roman" w:eastAsia="仿宋_GB2312" w:cs="Times New Roman"/>
                <w:b w:val="0"/>
                <w:bCs w:val="0"/>
                <w:sz w:val="24"/>
                <w:szCs w:val="24"/>
              </w:rPr>
            </w:pPr>
            <w:r>
              <w:rPr>
                <w:rFonts w:ascii="Times New Roman" w:hAnsi="Times New Roman" w:eastAsia="仿宋_GB2312" w:cs="Times New Roman"/>
                <w:b w:val="0"/>
                <w:bCs w:val="0"/>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0237D5">
            <w:pPr>
              <w:jc w:val="right"/>
              <w:rPr>
                <w:rFonts w:ascii="Times New Roman" w:hAnsi="Times New Roman" w:eastAsia="仿宋_GB2312" w:cs="Times New Roman"/>
                <w:b w:val="0"/>
                <w:bCs w:val="0"/>
                <w:sz w:val="24"/>
                <w:szCs w:val="24"/>
              </w:rPr>
            </w:pPr>
            <w:r>
              <w:rPr>
                <w:rFonts w:ascii="Times New Roman" w:hAnsi="Times New Roman" w:eastAsia="仿宋_GB2312" w:cs="Times New Roman"/>
                <w:b w:val="0"/>
                <w:bCs w:val="0"/>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A630B8">
            <w:pPr>
              <w:jc w:val="right"/>
              <w:rPr>
                <w:rFonts w:ascii="Times New Roman" w:hAnsi="Times New Roman" w:eastAsia="仿宋_GB2312" w:cs="Times New Roman"/>
                <w:b w:val="0"/>
                <w:bCs w:val="0"/>
                <w:sz w:val="24"/>
                <w:szCs w:val="24"/>
              </w:rPr>
            </w:pPr>
            <w:r>
              <w:rPr>
                <w:rFonts w:ascii="Times New Roman" w:hAnsi="Times New Roman" w:eastAsia="仿宋_GB2312" w:cs="Times New Roman"/>
                <w:b w:val="0"/>
                <w:bCs w:val="0"/>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CBE0DF">
            <w:pPr>
              <w:jc w:val="right"/>
              <w:rPr>
                <w:rFonts w:ascii="Times New Roman" w:hAnsi="Times New Roman" w:eastAsia="仿宋_GB2312" w:cs="Times New Roman"/>
                <w:b w:val="0"/>
                <w:bCs w:val="0"/>
                <w:sz w:val="24"/>
                <w:szCs w:val="24"/>
              </w:rPr>
            </w:pPr>
            <w:r>
              <w:rPr>
                <w:rFonts w:ascii="Times New Roman" w:hAnsi="Times New Roman" w:eastAsia="仿宋_GB2312" w:cs="Times New Roman"/>
                <w:b w:val="0"/>
                <w:bCs w:val="0"/>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851D6C">
            <w:pPr>
              <w:jc w:val="right"/>
              <w:rPr>
                <w:rFonts w:ascii="Times New Roman" w:hAnsi="Times New Roman" w:eastAsia="仿宋_GB2312" w:cs="Times New Roman"/>
                <w:b w:val="0"/>
                <w:bCs w:val="0"/>
                <w:sz w:val="24"/>
                <w:szCs w:val="24"/>
              </w:rPr>
            </w:pPr>
            <w:r>
              <w:rPr>
                <w:rFonts w:ascii="Times New Roman" w:hAnsi="Times New Roman" w:eastAsia="仿宋_GB2312" w:cs="Times New Roman"/>
                <w:b w:val="0"/>
                <w:bCs w:val="0"/>
              </w:rPr>
              <w:t>　</w:t>
            </w:r>
          </w:p>
        </w:tc>
      </w:tr>
    </w:tbl>
    <w:p w14:paraId="0415697A">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4DBEE2FB">
      <w:pPr>
        <w:widowControl/>
        <w:jc w:val="left"/>
        <w:rPr>
          <w:rFonts w:ascii="Times New Roman" w:hAnsi="Times New Roman" w:eastAsia="黑体" w:cs="Times New Roman"/>
          <w:color w:val="000000"/>
          <w:kern w:val="0"/>
          <w:sz w:val="36"/>
          <w:szCs w:val="36"/>
          <w:lang w:bidi="ar"/>
        </w:rPr>
      </w:pPr>
      <w:r>
        <w:rPr>
          <w:rFonts w:ascii="Times New Roman" w:hAnsi="Times New Roman" w:eastAsia="黑体" w:cs="Times New Roman"/>
          <w:bCs/>
          <w:kern w:val="0"/>
          <w:sz w:val="32"/>
          <w:szCs w:val="32"/>
        </w:rPr>
        <w:t xml:space="preserve"> </w:t>
      </w:r>
      <w:r>
        <w:rPr>
          <w:rFonts w:hint="eastAsia" w:ascii="Times New Roman" w:hAnsi="Times New Roman" w:eastAsia="黑体" w:cs="Times New Roman"/>
          <w:bCs/>
          <w:kern w:val="0"/>
          <w:sz w:val="32"/>
          <w:szCs w:val="32"/>
          <w:lang w:val="en-US" w:eastAsia="zh-CN"/>
        </w:rPr>
        <w:t xml:space="preserve">                                      </w:t>
      </w:r>
      <w:r>
        <w:rPr>
          <w:rFonts w:ascii="Times New Roman" w:hAnsi="Times New Roman" w:eastAsia="黑体" w:cs="Times New Roman"/>
          <w:color w:val="000000"/>
          <w:kern w:val="0"/>
          <w:sz w:val="36"/>
          <w:szCs w:val="36"/>
          <w:lang w:bidi="ar"/>
        </w:rPr>
        <w:t>支出决算表</w:t>
      </w:r>
    </w:p>
    <w:p w14:paraId="43798043">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22AA5582">
      <w:pPr>
        <w:widowControl/>
        <w:tabs>
          <w:tab w:val="left" w:pos="1236"/>
          <w:tab w:val="left" w:pos="1499"/>
          <w:tab w:val="left" w:pos="2980"/>
          <w:tab w:val="left" w:pos="4932"/>
          <w:tab w:val="left" w:pos="6923"/>
          <w:tab w:val="left" w:pos="8914"/>
          <w:tab w:val="left" w:pos="10905"/>
          <w:tab w:val="left" w:pos="12896"/>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蓝山县计划生育协会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7" w:type="pct"/>
        <w:jc w:val="center"/>
        <w:tblLayout w:type="autofit"/>
        <w:tblCellMar>
          <w:top w:w="0" w:type="dxa"/>
          <w:left w:w="108" w:type="dxa"/>
          <w:bottom w:w="0" w:type="dxa"/>
          <w:right w:w="108" w:type="dxa"/>
        </w:tblCellMar>
      </w:tblPr>
      <w:tblGrid>
        <w:gridCol w:w="2073"/>
        <w:gridCol w:w="3786"/>
        <w:gridCol w:w="1527"/>
        <w:gridCol w:w="984"/>
        <w:gridCol w:w="984"/>
        <w:gridCol w:w="1527"/>
        <w:gridCol w:w="984"/>
        <w:gridCol w:w="2346"/>
      </w:tblGrid>
      <w:tr w14:paraId="7A58C2C5">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1562119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CC3046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1AD509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3F60DF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A6E9E5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7AECDF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EE1240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319CD89D">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026DCA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70" w:type="pct"/>
            <w:vMerge w:val="restart"/>
            <w:tcBorders>
              <w:top w:val="nil"/>
              <w:left w:val="single" w:color="auto" w:sz="4" w:space="0"/>
              <w:bottom w:val="single" w:color="auto" w:sz="4" w:space="0"/>
              <w:right w:val="single" w:color="auto" w:sz="4" w:space="0"/>
            </w:tcBorders>
            <w:shd w:val="clear" w:color="000000" w:fill="FFFFFF"/>
            <w:vAlign w:val="center"/>
          </w:tcPr>
          <w:p w14:paraId="5533876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D46AD4D">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07A1523">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773CFD5">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366BC01">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81B4F4F">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164E831A">
            <w:pPr>
              <w:widowControl/>
              <w:jc w:val="left"/>
              <w:rPr>
                <w:rFonts w:ascii="Times New Roman" w:hAnsi="Times New Roman" w:eastAsia="仿宋_GB2312" w:cs="Times New Roman"/>
                <w:b/>
                <w:bCs/>
                <w:kern w:val="0"/>
                <w:sz w:val="24"/>
                <w:szCs w:val="24"/>
              </w:rPr>
            </w:pPr>
          </w:p>
        </w:tc>
      </w:tr>
      <w:tr w14:paraId="471D5909">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0CF9804E">
            <w:pPr>
              <w:widowControl/>
              <w:jc w:val="left"/>
              <w:rPr>
                <w:rFonts w:ascii="Times New Roman" w:hAnsi="Times New Roman" w:eastAsia="仿宋_GB2312" w:cs="Times New Roman"/>
                <w:kern w:val="0"/>
                <w:sz w:val="24"/>
                <w:szCs w:val="24"/>
              </w:rPr>
            </w:pPr>
          </w:p>
        </w:tc>
        <w:tc>
          <w:tcPr>
            <w:tcW w:w="470" w:type="pct"/>
            <w:vMerge w:val="continue"/>
            <w:tcBorders>
              <w:top w:val="nil"/>
              <w:left w:val="single" w:color="auto" w:sz="4" w:space="0"/>
              <w:bottom w:val="single" w:color="auto" w:sz="4" w:space="0"/>
              <w:right w:val="single" w:color="auto" w:sz="4" w:space="0"/>
            </w:tcBorders>
            <w:vAlign w:val="center"/>
          </w:tcPr>
          <w:p w14:paraId="6FA7A58E">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3008449">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F058F21">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A847218">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56D85C4C">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20974275">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0DFA86D5">
            <w:pPr>
              <w:widowControl/>
              <w:jc w:val="left"/>
              <w:rPr>
                <w:rFonts w:ascii="Times New Roman" w:hAnsi="Times New Roman" w:eastAsia="仿宋_GB2312" w:cs="Times New Roman"/>
                <w:kern w:val="0"/>
                <w:sz w:val="24"/>
                <w:szCs w:val="24"/>
              </w:rPr>
            </w:pPr>
          </w:p>
        </w:tc>
      </w:tr>
      <w:tr w14:paraId="268FDE86">
        <w:tblPrEx>
          <w:tblCellMar>
            <w:top w:w="0" w:type="dxa"/>
            <w:left w:w="108" w:type="dxa"/>
            <w:bottom w:w="0" w:type="dxa"/>
            <w:right w:w="108" w:type="dxa"/>
          </w:tblCellMar>
        </w:tblPrEx>
        <w:trPr>
          <w:trHeight w:val="459"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BB3B1C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6EE66CC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7F4CABB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7704C66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2441CF3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0F632D9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67237ED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388966C2">
        <w:tblPrEx>
          <w:tblCellMar>
            <w:top w:w="0" w:type="dxa"/>
            <w:left w:w="108" w:type="dxa"/>
            <w:bottom w:w="0" w:type="dxa"/>
            <w:right w:w="108" w:type="dxa"/>
          </w:tblCellMar>
        </w:tblPrEx>
        <w:trPr>
          <w:trHeight w:val="404"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AA0676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14:paraId="1F2E742D">
            <w:pPr>
              <w:widowControl/>
              <w:jc w:val="right"/>
              <w:rPr>
                <w:rFonts w:ascii="Times New Roman" w:hAnsi="Times New Roman" w:eastAsia="仿宋_GB2312" w:cs="Times New Roman"/>
                <w:b/>
                <w:bCs/>
                <w:kern w:val="0"/>
                <w:sz w:val="21"/>
                <w:szCs w:val="21"/>
              </w:rPr>
            </w:pPr>
            <w:r>
              <w:rPr>
                <w:rFonts w:hint="eastAsia" w:ascii="Times New Roman" w:hAnsi="Times New Roman" w:eastAsia="仿宋_GB2312" w:cs="Times New Roman"/>
                <w:b/>
                <w:bCs/>
                <w:kern w:val="0"/>
                <w:sz w:val="21"/>
                <w:szCs w:val="21"/>
                <w:lang w:val="en-US" w:eastAsia="zh-CN"/>
              </w:rPr>
              <w:t>129.60</w:t>
            </w:r>
            <w:r>
              <w:rPr>
                <w:rFonts w:ascii="Times New Roman" w:hAnsi="Times New Roman" w:eastAsia="仿宋_GB2312" w:cs="Times New Roman"/>
                <w:b/>
                <w:bCs/>
                <w:kern w:val="0"/>
                <w:sz w:val="21"/>
                <w:szCs w:val="21"/>
              </w:rPr>
              <w:t>　</w:t>
            </w:r>
          </w:p>
        </w:tc>
        <w:tc>
          <w:tcPr>
            <w:tcW w:w="469" w:type="pct"/>
            <w:tcBorders>
              <w:top w:val="nil"/>
              <w:left w:val="nil"/>
              <w:bottom w:val="single" w:color="auto" w:sz="4" w:space="0"/>
              <w:right w:val="single" w:color="auto" w:sz="4" w:space="0"/>
            </w:tcBorders>
            <w:shd w:val="clear" w:color="auto" w:fill="auto"/>
            <w:noWrap/>
            <w:vAlign w:val="center"/>
          </w:tcPr>
          <w:p w14:paraId="48D0A6CF">
            <w:pPr>
              <w:widowControl/>
              <w:jc w:val="right"/>
              <w:rPr>
                <w:rFonts w:ascii="Times New Roman" w:hAnsi="Times New Roman" w:eastAsia="仿宋_GB2312" w:cs="Times New Roman"/>
                <w:b/>
                <w:bCs/>
                <w:kern w:val="0"/>
                <w:sz w:val="21"/>
                <w:szCs w:val="21"/>
              </w:rPr>
            </w:pPr>
            <w:r>
              <w:rPr>
                <w:rFonts w:hint="eastAsia" w:ascii="Times New Roman" w:hAnsi="Times New Roman" w:eastAsia="仿宋_GB2312" w:cs="Times New Roman"/>
                <w:b/>
                <w:bCs/>
                <w:kern w:val="0"/>
                <w:sz w:val="21"/>
                <w:szCs w:val="21"/>
                <w:lang w:val="en-US" w:eastAsia="zh-CN"/>
              </w:rPr>
              <w:t>88.70</w:t>
            </w:r>
            <w:r>
              <w:rPr>
                <w:rFonts w:ascii="Times New Roman" w:hAnsi="Times New Roman" w:eastAsia="仿宋_GB2312" w:cs="Times New Roman"/>
                <w:b/>
                <w:bCs/>
                <w:kern w:val="0"/>
                <w:sz w:val="21"/>
                <w:szCs w:val="21"/>
              </w:rPr>
              <w:t>　</w:t>
            </w:r>
          </w:p>
        </w:tc>
        <w:tc>
          <w:tcPr>
            <w:tcW w:w="469" w:type="pct"/>
            <w:tcBorders>
              <w:top w:val="nil"/>
              <w:left w:val="nil"/>
              <w:bottom w:val="single" w:color="auto" w:sz="4" w:space="0"/>
              <w:right w:val="single" w:color="auto" w:sz="4" w:space="0"/>
            </w:tcBorders>
            <w:shd w:val="clear" w:color="auto" w:fill="auto"/>
            <w:noWrap/>
            <w:vAlign w:val="center"/>
          </w:tcPr>
          <w:p w14:paraId="2F5DED9D">
            <w:pPr>
              <w:widowControl/>
              <w:jc w:val="right"/>
              <w:rPr>
                <w:rFonts w:ascii="Times New Roman" w:hAnsi="Times New Roman" w:eastAsia="仿宋_GB2312" w:cs="Times New Roman"/>
                <w:b/>
                <w:bCs/>
                <w:kern w:val="0"/>
                <w:sz w:val="21"/>
                <w:szCs w:val="21"/>
              </w:rPr>
            </w:pPr>
            <w:r>
              <w:rPr>
                <w:rFonts w:hint="eastAsia" w:ascii="Times New Roman" w:hAnsi="Times New Roman" w:eastAsia="仿宋_GB2312" w:cs="Times New Roman"/>
                <w:b/>
                <w:bCs/>
                <w:kern w:val="0"/>
                <w:sz w:val="21"/>
                <w:szCs w:val="21"/>
                <w:lang w:val="en-US" w:eastAsia="zh-CN"/>
              </w:rPr>
              <w:t>40.9</w:t>
            </w:r>
            <w:r>
              <w:rPr>
                <w:rFonts w:ascii="Times New Roman" w:hAnsi="Times New Roman" w:eastAsia="仿宋_GB2312" w:cs="Times New Roman"/>
                <w:b/>
                <w:bCs/>
                <w:kern w:val="0"/>
                <w:sz w:val="21"/>
                <w:szCs w:val="21"/>
              </w:rPr>
              <w:t>　</w:t>
            </w:r>
          </w:p>
        </w:tc>
        <w:tc>
          <w:tcPr>
            <w:tcW w:w="660" w:type="pct"/>
            <w:tcBorders>
              <w:top w:val="nil"/>
              <w:left w:val="nil"/>
              <w:bottom w:val="single" w:color="auto" w:sz="4" w:space="0"/>
              <w:right w:val="single" w:color="auto" w:sz="4" w:space="0"/>
            </w:tcBorders>
            <w:shd w:val="clear" w:color="auto" w:fill="auto"/>
            <w:noWrap/>
            <w:vAlign w:val="center"/>
          </w:tcPr>
          <w:p w14:paraId="7FE7254D">
            <w:pPr>
              <w:widowControl/>
              <w:jc w:val="right"/>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　</w:t>
            </w:r>
          </w:p>
        </w:tc>
        <w:tc>
          <w:tcPr>
            <w:tcW w:w="469" w:type="pct"/>
            <w:tcBorders>
              <w:top w:val="nil"/>
              <w:left w:val="nil"/>
              <w:bottom w:val="single" w:color="auto" w:sz="4" w:space="0"/>
              <w:right w:val="single" w:color="auto" w:sz="4" w:space="0"/>
            </w:tcBorders>
            <w:shd w:val="clear" w:color="auto" w:fill="auto"/>
            <w:noWrap/>
            <w:vAlign w:val="center"/>
          </w:tcPr>
          <w:p w14:paraId="2D9C9591">
            <w:pPr>
              <w:widowControl/>
              <w:jc w:val="right"/>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　</w:t>
            </w:r>
          </w:p>
        </w:tc>
        <w:tc>
          <w:tcPr>
            <w:tcW w:w="948" w:type="pct"/>
            <w:tcBorders>
              <w:top w:val="nil"/>
              <w:left w:val="nil"/>
              <w:bottom w:val="single" w:color="auto" w:sz="4" w:space="0"/>
              <w:right w:val="single" w:color="auto" w:sz="4" w:space="0"/>
            </w:tcBorders>
            <w:shd w:val="clear" w:color="auto" w:fill="auto"/>
            <w:noWrap/>
            <w:vAlign w:val="center"/>
          </w:tcPr>
          <w:p w14:paraId="06E0EC7E">
            <w:pPr>
              <w:widowControl/>
              <w:jc w:val="right"/>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　</w:t>
            </w:r>
          </w:p>
        </w:tc>
      </w:tr>
      <w:tr w14:paraId="3FA84979">
        <w:tblPrEx>
          <w:tblCellMar>
            <w:top w:w="0" w:type="dxa"/>
            <w:left w:w="108" w:type="dxa"/>
            <w:bottom w:w="0" w:type="dxa"/>
            <w:right w:w="108" w:type="dxa"/>
          </w:tblCellMar>
        </w:tblPrEx>
        <w:trPr>
          <w:trHeight w:val="431"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E4C3490">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b/>
                <w:bCs/>
                <w:lang w:val="en-US" w:eastAsia="zh-CN"/>
              </w:rPr>
              <w:t>208</w:t>
            </w:r>
          </w:p>
        </w:tc>
        <w:tc>
          <w:tcPr>
            <w:tcW w:w="470" w:type="pct"/>
            <w:tcBorders>
              <w:top w:val="nil"/>
              <w:left w:val="nil"/>
              <w:bottom w:val="single" w:color="auto" w:sz="4" w:space="0"/>
              <w:right w:val="single" w:color="auto" w:sz="4" w:space="0"/>
            </w:tcBorders>
            <w:shd w:val="clear" w:color="000000" w:fill="FFFFFF"/>
            <w:noWrap/>
            <w:vAlign w:val="center"/>
          </w:tcPr>
          <w:p w14:paraId="2D04323B">
            <w:pPr>
              <w:rPr>
                <w:rFonts w:ascii="Times New Roman" w:hAnsi="Times New Roman" w:eastAsia="仿宋_GB2312" w:cs="Times New Roman"/>
                <w:kern w:val="2"/>
                <w:sz w:val="24"/>
                <w:szCs w:val="24"/>
                <w:lang w:val="en-US" w:eastAsia="zh-CN" w:bidi="ar-SA"/>
              </w:rPr>
            </w:pPr>
            <w:r>
              <w:rPr>
                <w:rFonts w:hint="eastAsia" w:eastAsia="仿宋_GB2312"/>
                <w:b/>
                <w:bCs/>
                <w:kern w:val="0"/>
                <w:szCs w:val="21"/>
                <w:lang w:val="en-US" w:eastAsia="zh-CN"/>
              </w:rPr>
              <w:t>社会保障和就业支出</w:t>
            </w:r>
          </w:p>
        </w:tc>
        <w:tc>
          <w:tcPr>
            <w:tcW w:w="660" w:type="pct"/>
            <w:tcBorders>
              <w:top w:val="nil"/>
              <w:left w:val="nil"/>
              <w:bottom w:val="single" w:color="auto" w:sz="4" w:space="0"/>
              <w:right w:val="single" w:color="auto" w:sz="4" w:space="0"/>
            </w:tcBorders>
            <w:shd w:val="clear" w:color="auto" w:fill="auto"/>
            <w:noWrap/>
            <w:vAlign w:val="center"/>
          </w:tcPr>
          <w:p w14:paraId="0504B70E">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8.93</w:t>
            </w:r>
          </w:p>
        </w:tc>
        <w:tc>
          <w:tcPr>
            <w:tcW w:w="469" w:type="pct"/>
            <w:tcBorders>
              <w:top w:val="nil"/>
              <w:left w:val="nil"/>
              <w:bottom w:val="single" w:color="auto" w:sz="4" w:space="0"/>
              <w:right w:val="single" w:color="auto" w:sz="4" w:space="0"/>
            </w:tcBorders>
            <w:shd w:val="clear" w:color="auto" w:fill="auto"/>
            <w:noWrap/>
            <w:vAlign w:val="center"/>
          </w:tcPr>
          <w:p w14:paraId="7C6E17AC">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8.93</w:t>
            </w:r>
          </w:p>
        </w:tc>
        <w:tc>
          <w:tcPr>
            <w:tcW w:w="469" w:type="pct"/>
            <w:tcBorders>
              <w:top w:val="nil"/>
              <w:left w:val="nil"/>
              <w:bottom w:val="single" w:color="auto" w:sz="4" w:space="0"/>
              <w:right w:val="single" w:color="auto" w:sz="4" w:space="0"/>
            </w:tcBorders>
            <w:shd w:val="clear" w:color="auto" w:fill="auto"/>
            <w:noWrap/>
            <w:vAlign w:val="center"/>
          </w:tcPr>
          <w:p w14:paraId="55ED462A">
            <w:pPr>
              <w:widowControl/>
              <w:jc w:val="right"/>
              <w:rPr>
                <w:rFonts w:ascii="Times New Roman" w:hAnsi="Times New Roman" w:eastAsia="仿宋_GB2312" w:cs="Times New Roman"/>
                <w:kern w:val="0"/>
                <w:sz w:val="21"/>
                <w:szCs w:val="21"/>
              </w:rPr>
            </w:pPr>
          </w:p>
        </w:tc>
        <w:tc>
          <w:tcPr>
            <w:tcW w:w="660" w:type="pct"/>
            <w:tcBorders>
              <w:top w:val="nil"/>
              <w:left w:val="nil"/>
              <w:bottom w:val="single" w:color="auto" w:sz="4" w:space="0"/>
              <w:right w:val="single" w:color="auto" w:sz="4" w:space="0"/>
            </w:tcBorders>
            <w:shd w:val="clear" w:color="auto" w:fill="auto"/>
            <w:noWrap/>
            <w:vAlign w:val="center"/>
          </w:tcPr>
          <w:p w14:paraId="32DD4875">
            <w:pPr>
              <w:widowControl/>
              <w:jc w:val="right"/>
              <w:rPr>
                <w:rFonts w:ascii="Times New Roman" w:hAnsi="Times New Roman" w:eastAsia="仿宋_GB2312" w:cs="Times New Roman"/>
                <w:kern w:val="0"/>
                <w:sz w:val="21"/>
                <w:szCs w:val="21"/>
              </w:rPr>
            </w:pPr>
          </w:p>
        </w:tc>
        <w:tc>
          <w:tcPr>
            <w:tcW w:w="469" w:type="pct"/>
            <w:tcBorders>
              <w:top w:val="nil"/>
              <w:left w:val="nil"/>
              <w:bottom w:val="single" w:color="auto" w:sz="4" w:space="0"/>
              <w:right w:val="single" w:color="auto" w:sz="4" w:space="0"/>
            </w:tcBorders>
            <w:shd w:val="clear" w:color="auto" w:fill="auto"/>
            <w:noWrap/>
            <w:vAlign w:val="center"/>
          </w:tcPr>
          <w:p w14:paraId="183FE07A">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6F673CCB">
            <w:pPr>
              <w:widowControl/>
              <w:jc w:val="right"/>
              <w:rPr>
                <w:rFonts w:ascii="Times New Roman" w:hAnsi="Times New Roman" w:eastAsia="仿宋_GB2312" w:cs="Times New Roman"/>
                <w:kern w:val="0"/>
                <w:sz w:val="24"/>
                <w:szCs w:val="24"/>
              </w:rPr>
            </w:pPr>
          </w:p>
        </w:tc>
      </w:tr>
      <w:tr w14:paraId="3DA07519">
        <w:tblPrEx>
          <w:tblCellMar>
            <w:top w:w="0" w:type="dxa"/>
            <w:left w:w="108" w:type="dxa"/>
            <w:bottom w:w="0" w:type="dxa"/>
            <w:right w:w="108" w:type="dxa"/>
          </w:tblCellMar>
        </w:tblPrEx>
        <w:trPr>
          <w:trHeight w:val="417"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B92A3BE">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eastAsia="仿宋_GB2312"/>
                <w:kern w:val="0"/>
                <w:szCs w:val="21"/>
                <w:lang w:val="en-US" w:eastAsia="zh-CN"/>
              </w:rPr>
              <w:t>20805</w:t>
            </w:r>
          </w:p>
        </w:tc>
        <w:tc>
          <w:tcPr>
            <w:tcW w:w="470" w:type="pct"/>
            <w:tcBorders>
              <w:top w:val="nil"/>
              <w:left w:val="nil"/>
              <w:bottom w:val="single" w:color="auto" w:sz="4" w:space="0"/>
              <w:right w:val="single" w:color="auto" w:sz="4" w:space="0"/>
            </w:tcBorders>
            <w:shd w:val="clear" w:color="000000" w:fill="FFFFFF"/>
            <w:noWrap/>
            <w:vAlign w:val="center"/>
          </w:tcPr>
          <w:p w14:paraId="730F3435">
            <w:pPr>
              <w:rPr>
                <w:rFonts w:ascii="Times New Roman" w:hAnsi="Times New Roman" w:eastAsia="仿宋_GB2312" w:cs="Times New Roman"/>
                <w:kern w:val="2"/>
                <w:sz w:val="24"/>
                <w:szCs w:val="24"/>
                <w:lang w:val="en-US" w:eastAsia="zh-CN" w:bidi="ar-SA"/>
              </w:rPr>
            </w:pPr>
            <w:r>
              <w:rPr>
                <w:rFonts w:hint="eastAsia" w:eastAsia="仿宋_GB2312"/>
                <w:kern w:val="0"/>
                <w:szCs w:val="21"/>
                <w:lang w:val="en-US" w:eastAsia="zh-CN"/>
              </w:rPr>
              <w:t>行政事业单位养老支出</w:t>
            </w:r>
          </w:p>
        </w:tc>
        <w:tc>
          <w:tcPr>
            <w:tcW w:w="660" w:type="pct"/>
            <w:tcBorders>
              <w:top w:val="nil"/>
              <w:left w:val="nil"/>
              <w:bottom w:val="single" w:color="auto" w:sz="4" w:space="0"/>
              <w:right w:val="single" w:color="auto" w:sz="4" w:space="0"/>
            </w:tcBorders>
            <w:shd w:val="clear" w:color="auto" w:fill="auto"/>
            <w:noWrap/>
            <w:vAlign w:val="center"/>
          </w:tcPr>
          <w:p w14:paraId="2BD2DD9F">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8.93</w:t>
            </w:r>
          </w:p>
        </w:tc>
        <w:tc>
          <w:tcPr>
            <w:tcW w:w="469" w:type="pct"/>
            <w:tcBorders>
              <w:top w:val="nil"/>
              <w:left w:val="nil"/>
              <w:bottom w:val="single" w:color="auto" w:sz="4" w:space="0"/>
              <w:right w:val="single" w:color="auto" w:sz="4" w:space="0"/>
            </w:tcBorders>
            <w:shd w:val="clear" w:color="auto" w:fill="auto"/>
            <w:noWrap/>
            <w:vAlign w:val="center"/>
          </w:tcPr>
          <w:p w14:paraId="7A166A69">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8.93</w:t>
            </w:r>
          </w:p>
        </w:tc>
        <w:tc>
          <w:tcPr>
            <w:tcW w:w="469" w:type="pct"/>
            <w:tcBorders>
              <w:top w:val="nil"/>
              <w:left w:val="nil"/>
              <w:bottom w:val="single" w:color="auto" w:sz="4" w:space="0"/>
              <w:right w:val="single" w:color="auto" w:sz="4" w:space="0"/>
            </w:tcBorders>
            <w:shd w:val="clear" w:color="auto" w:fill="auto"/>
            <w:noWrap/>
            <w:vAlign w:val="center"/>
          </w:tcPr>
          <w:p w14:paraId="7BD6306D">
            <w:pPr>
              <w:widowControl/>
              <w:jc w:val="right"/>
              <w:rPr>
                <w:rFonts w:ascii="Times New Roman" w:hAnsi="Times New Roman" w:eastAsia="仿宋_GB2312" w:cs="Times New Roman"/>
                <w:kern w:val="0"/>
                <w:sz w:val="21"/>
                <w:szCs w:val="21"/>
              </w:rPr>
            </w:pPr>
          </w:p>
        </w:tc>
        <w:tc>
          <w:tcPr>
            <w:tcW w:w="660" w:type="pct"/>
            <w:tcBorders>
              <w:top w:val="nil"/>
              <w:left w:val="nil"/>
              <w:bottom w:val="single" w:color="auto" w:sz="4" w:space="0"/>
              <w:right w:val="single" w:color="auto" w:sz="4" w:space="0"/>
            </w:tcBorders>
            <w:shd w:val="clear" w:color="auto" w:fill="auto"/>
            <w:noWrap/>
            <w:vAlign w:val="center"/>
          </w:tcPr>
          <w:p w14:paraId="5D6703BF">
            <w:pPr>
              <w:widowControl/>
              <w:jc w:val="right"/>
              <w:rPr>
                <w:rFonts w:ascii="Times New Roman" w:hAnsi="Times New Roman" w:eastAsia="仿宋_GB2312" w:cs="Times New Roman"/>
                <w:kern w:val="0"/>
                <w:sz w:val="21"/>
                <w:szCs w:val="21"/>
              </w:rPr>
            </w:pPr>
          </w:p>
        </w:tc>
        <w:tc>
          <w:tcPr>
            <w:tcW w:w="469" w:type="pct"/>
            <w:tcBorders>
              <w:top w:val="nil"/>
              <w:left w:val="nil"/>
              <w:bottom w:val="single" w:color="auto" w:sz="4" w:space="0"/>
              <w:right w:val="single" w:color="auto" w:sz="4" w:space="0"/>
            </w:tcBorders>
            <w:shd w:val="clear" w:color="auto" w:fill="auto"/>
            <w:noWrap/>
            <w:vAlign w:val="center"/>
          </w:tcPr>
          <w:p w14:paraId="21731D94">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1840F37A">
            <w:pPr>
              <w:widowControl/>
              <w:jc w:val="right"/>
              <w:rPr>
                <w:rFonts w:ascii="Times New Roman" w:hAnsi="Times New Roman" w:eastAsia="仿宋_GB2312" w:cs="Times New Roman"/>
                <w:kern w:val="0"/>
                <w:sz w:val="24"/>
                <w:szCs w:val="24"/>
              </w:rPr>
            </w:pPr>
          </w:p>
        </w:tc>
      </w:tr>
      <w:tr w14:paraId="700C08F1">
        <w:tblPrEx>
          <w:tblCellMar>
            <w:top w:w="0" w:type="dxa"/>
            <w:left w:w="108" w:type="dxa"/>
            <w:bottom w:w="0" w:type="dxa"/>
            <w:right w:w="108" w:type="dxa"/>
          </w:tblCellMar>
        </w:tblPrEx>
        <w:trPr>
          <w:trHeight w:val="404"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3D95E0F">
            <w:pPr>
              <w:ind w:firstLine="210" w:firstLineChars="100"/>
              <w:jc w:val="both"/>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2080502</w:t>
            </w:r>
          </w:p>
        </w:tc>
        <w:tc>
          <w:tcPr>
            <w:tcW w:w="470" w:type="pct"/>
            <w:tcBorders>
              <w:top w:val="nil"/>
              <w:left w:val="nil"/>
              <w:bottom w:val="single" w:color="auto" w:sz="4" w:space="0"/>
              <w:right w:val="single" w:color="auto" w:sz="4" w:space="0"/>
            </w:tcBorders>
            <w:shd w:val="clear" w:color="000000" w:fill="FFFFFF"/>
            <w:noWrap/>
            <w:vAlign w:val="center"/>
          </w:tcPr>
          <w:p w14:paraId="13E3CD6E">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事业单位离退休</w:t>
            </w:r>
          </w:p>
        </w:tc>
        <w:tc>
          <w:tcPr>
            <w:tcW w:w="660" w:type="pct"/>
            <w:tcBorders>
              <w:top w:val="nil"/>
              <w:left w:val="nil"/>
              <w:bottom w:val="single" w:color="auto" w:sz="4" w:space="0"/>
              <w:right w:val="single" w:color="auto" w:sz="4" w:space="0"/>
            </w:tcBorders>
            <w:shd w:val="clear" w:color="auto" w:fill="auto"/>
            <w:noWrap/>
            <w:vAlign w:val="center"/>
          </w:tcPr>
          <w:p w14:paraId="1D379F41">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0.6</w:t>
            </w:r>
          </w:p>
        </w:tc>
        <w:tc>
          <w:tcPr>
            <w:tcW w:w="469" w:type="pct"/>
            <w:tcBorders>
              <w:top w:val="nil"/>
              <w:left w:val="nil"/>
              <w:bottom w:val="single" w:color="auto" w:sz="4" w:space="0"/>
              <w:right w:val="single" w:color="auto" w:sz="4" w:space="0"/>
            </w:tcBorders>
            <w:shd w:val="clear" w:color="auto" w:fill="auto"/>
            <w:noWrap/>
            <w:vAlign w:val="center"/>
          </w:tcPr>
          <w:p w14:paraId="1DF4D48C">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0.6</w:t>
            </w:r>
          </w:p>
        </w:tc>
        <w:tc>
          <w:tcPr>
            <w:tcW w:w="469" w:type="pct"/>
            <w:tcBorders>
              <w:top w:val="nil"/>
              <w:left w:val="nil"/>
              <w:bottom w:val="single" w:color="auto" w:sz="4" w:space="0"/>
              <w:right w:val="single" w:color="auto" w:sz="4" w:space="0"/>
            </w:tcBorders>
            <w:shd w:val="clear" w:color="auto" w:fill="auto"/>
            <w:noWrap/>
            <w:vAlign w:val="center"/>
          </w:tcPr>
          <w:p w14:paraId="58C4F56E">
            <w:pPr>
              <w:widowControl/>
              <w:jc w:val="right"/>
              <w:rPr>
                <w:rFonts w:ascii="Times New Roman" w:hAnsi="Times New Roman" w:eastAsia="仿宋_GB2312" w:cs="Times New Roman"/>
                <w:kern w:val="0"/>
                <w:sz w:val="21"/>
                <w:szCs w:val="21"/>
              </w:rPr>
            </w:pPr>
          </w:p>
        </w:tc>
        <w:tc>
          <w:tcPr>
            <w:tcW w:w="660" w:type="pct"/>
            <w:tcBorders>
              <w:top w:val="nil"/>
              <w:left w:val="nil"/>
              <w:bottom w:val="single" w:color="auto" w:sz="4" w:space="0"/>
              <w:right w:val="single" w:color="auto" w:sz="4" w:space="0"/>
            </w:tcBorders>
            <w:shd w:val="clear" w:color="auto" w:fill="auto"/>
            <w:noWrap/>
            <w:vAlign w:val="center"/>
          </w:tcPr>
          <w:p w14:paraId="2DE28B8C">
            <w:pPr>
              <w:widowControl/>
              <w:jc w:val="right"/>
              <w:rPr>
                <w:rFonts w:ascii="Times New Roman" w:hAnsi="Times New Roman" w:eastAsia="仿宋_GB2312" w:cs="Times New Roman"/>
                <w:kern w:val="0"/>
                <w:sz w:val="21"/>
                <w:szCs w:val="21"/>
              </w:rPr>
            </w:pPr>
          </w:p>
        </w:tc>
        <w:tc>
          <w:tcPr>
            <w:tcW w:w="469" w:type="pct"/>
            <w:tcBorders>
              <w:top w:val="nil"/>
              <w:left w:val="nil"/>
              <w:bottom w:val="single" w:color="auto" w:sz="4" w:space="0"/>
              <w:right w:val="single" w:color="auto" w:sz="4" w:space="0"/>
            </w:tcBorders>
            <w:shd w:val="clear" w:color="auto" w:fill="auto"/>
            <w:noWrap/>
            <w:vAlign w:val="center"/>
          </w:tcPr>
          <w:p w14:paraId="560E7800">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791FC37E">
            <w:pPr>
              <w:widowControl/>
              <w:jc w:val="right"/>
              <w:rPr>
                <w:rFonts w:ascii="Times New Roman" w:hAnsi="Times New Roman" w:eastAsia="仿宋_GB2312" w:cs="Times New Roman"/>
                <w:kern w:val="0"/>
                <w:sz w:val="24"/>
                <w:szCs w:val="24"/>
              </w:rPr>
            </w:pPr>
          </w:p>
        </w:tc>
      </w:tr>
      <w:tr w14:paraId="506DF705">
        <w:tblPrEx>
          <w:tblCellMar>
            <w:top w:w="0" w:type="dxa"/>
            <w:left w:w="108" w:type="dxa"/>
            <w:bottom w:w="0" w:type="dxa"/>
            <w:right w:w="108" w:type="dxa"/>
          </w:tblCellMar>
        </w:tblPrEx>
        <w:trPr>
          <w:trHeight w:val="44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F91E5D0">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2080505</w:t>
            </w:r>
          </w:p>
        </w:tc>
        <w:tc>
          <w:tcPr>
            <w:tcW w:w="470" w:type="pct"/>
            <w:tcBorders>
              <w:top w:val="nil"/>
              <w:left w:val="nil"/>
              <w:bottom w:val="single" w:color="auto" w:sz="4" w:space="0"/>
              <w:right w:val="single" w:color="auto" w:sz="4" w:space="0"/>
            </w:tcBorders>
            <w:shd w:val="clear" w:color="000000" w:fill="FFFFFF"/>
            <w:noWrap/>
            <w:vAlign w:val="center"/>
          </w:tcPr>
          <w:p w14:paraId="0BDCE252">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机关事业单位基本养老保险缴费支出</w:t>
            </w:r>
          </w:p>
        </w:tc>
        <w:tc>
          <w:tcPr>
            <w:tcW w:w="660" w:type="pct"/>
            <w:tcBorders>
              <w:top w:val="nil"/>
              <w:left w:val="nil"/>
              <w:bottom w:val="single" w:color="auto" w:sz="4" w:space="0"/>
              <w:right w:val="single" w:color="auto" w:sz="4" w:space="0"/>
            </w:tcBorders>
            <w:shd w:val="clear" w:color="auto" w:fill="auto"/>
            <w:noWrap/>
            <w:vAlign w:val="center"/>
          </w:tcPr>
          <w:p w14:paraId="074A2C62">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8.33</w:t>
            </w:r>
          </w:p>
        </w:tc>
        <w:tc>
          <w:tcPr>
            <w:tcW w:w="469" w:type="pct"/>
            <w:tcBorders>
              <w:top w:val="nil"/>
              <w:left w:val="nil"/>
              <w:bottom w:val="single" w:color="auto" w:sz="4" w:space="0"/>
              <w:right w:val="single" w:color="auto" w:sz="4" w:space="0"/>
            </w:tcBorders>
            <w:shd w:val="clear" w:color="auto" w:fill="auto"/>
            <w:noWrap/>
            <w:vAlign w:val="center"/>
          </w:tcPr>
          <w:p w14:paraId="5CD0D412">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8.33</w:t>
            </w:r>
          </w:p>
        </w:tc>
        <w:tc>
          <w:tcPr>
            <w:tcW w:w="469" w:type="pct"/>
            <w:tcBorders>
              <w:top w:val="nil"/>
              <w:left w:val="nil"/>
              <w:bottom w:val="single" w:color="auto" w:sz="4" w:space="0"/>
              <w:right w:val="single" w:color="auto" w:sz="4" w:space="0"/>
            </w:tcBorders>
            <w:shd w:val="clear" w:color="auto" w:fill="auto"/>
            <w:noWrap/>
            <w:vAlign w:val="center"/>
          </w:tcPr>
          <w:p w14:paraId="0F8856C8">
            <w:pPr>
              <w:widowControl/>
              <w:jc w:val="right"/>
              <w:rPr>
                <w:rFonts w:ascii="Times New Roman" w:hAnsi="Times New Roman" w:eastAsia="仿宋_GB2312" w:cs="Times New Roman"/>
                <w:kern w:val="0"/>
                <w:sz w:val="21"/>
                <w:szCs w:val="21"/>
              </w:rPr>
            </w:pPr>
          </w:p>
        </w:tc>
        <w:tc>
          <w:tcPr>
            <w:tcW w:w="660" w:type="pct"/>
            <w:tcBorders>
              <w:top w:val="nil"/>
              <w:left w:val="nil"/>
              <w:bottom w:val="single" w:color="auto" w:sz="4" w:space="0"/>
              <w:right w:val="single" w:color="auto" w:sz="4" w:space="0"/>
            </w:tcBorders>
            <w:shd w:val="clear" w:color="auto" w:fill="auto"/>
            <w:noWrap/>
            <w:vAlign w:val="center"/>
          </w:tcPr>
          <w:p w14:paraId="2533298A">
            <w:pPr>
              <w:widowControl/>
              <w:jc w:val="right"/>
              <w:rPr>
                <w:rFonts w:ascii="Times New Roman" w:hAnsi="Times New Roman" w:eastAsia="仿宋_GB2312" w:cs="Times New Roman"/>
                <w:kern w:val="0"/>
                <w:sz w:val="21"/>
                <w:szCs w:val="21"/>
              </w:rPr>
            </w:pPr>
          </w:p>
        </w:tc>
        <w:tc>
          <w:tcPr>
            <w:tcW w:w="469" w:type="pct"/>
            <w:tcBorders>
              <w:top w:val="nil"/>
              <w:left w:val="nil"/>
              <w:bottom w:val="single" w:color="auto" w:sz="4" w:space="0"/>
              <w:right w:val="single" w:color="auto" w:sz="4" w:space="0"/>
            </w:tcBorders>
            <w:shd w:val="clear" w:color="auto" w:fill="auto"/>
            <w:noWrap/>
            <w:vAlign w:val="center"/>
          </w:tcPr>
          <w:p w14:paraId="6FDBCAB6">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46AA9B70">
            <w:pPr>
              <w:widowControl/>
              <w:jc w:val="right"/>
              <w:rPr>
                <w:rFonts w:ascii="Times New Roman" w:hAnsi="Times New Roman" w:eastAsia="仿宋_GB2312" w:cs="Times New Roman"/>
                <w:kern w:val="0"/>
                <w:sz w:val="24"/>
                <w:szCs w:val="24"/>
              </w:rPr>
            </w:pPr>
          </w:p>
        </w:tc>
      </w:tr>
      <w:tr w14:paraId="39C3DF55">
        <w:tblPrEx>
          <w:tblCellMar>
            <w:top w:w="0" w:type="dxa"/>
            <w:left w:w="108" w:type="dxa"/>
            <w:bottom w:w="0" w:type="dxa"/>
            <w:right w:w="108" w:type="dxa"/>
          </w:tblCellMar>
        </w:tblPrEx>
        <w:trPr>
          <w:trHeight w:val="458"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493EB0D">
            <w:pPr>
              <w:rPr>
                <w:rFonts w:hint="default" w:ascii="Times New Roman" w:hAnsi="Times New Roman" w:eastAsia="仿宋_GB2312" w:cs="Times New Roman"/>
                <w:b/>
                <w:bCs/>
                <w:kern w:val="2"/>
                <w:sz w:val="21"/>
                <w:szCs w:val="22"/>
                <w:lang w:val="en-US" w:eastAsia="zh-CN" w:bidi="ar-SA"/>
              </w:rPr>
            </w:pPr>
            <w:r>
              <w:rPr>
                <w:rFonts w:hint="eastAsia" w:ascii="Times New Roman" w:hAnsi="Times New Roman" w:eastAsia="仿宋_GB2312" w:cs="Times New Roman"/>
                <w:b/>
                <w:bCs/>
                <w:lang w:val="en-US" w:eastAsia="zh-CN"/>
              </w:rPr>
              <w:t>210</w:t>
            </w:r>
          </w:p>
        </w:tc>
        <w:tc>
          <w:tcPr>
            <w:tcW w:w="470" w:type="pct"/>
            <w:tcBorders>
              <w:top w:val="nil"/>
              <w:left w:val="nil"/>
              <w:bottom w:val="single" w:color="auto" w:sz="4" w:space="0"/>
              <w:right w:val="single" w:color="auto" w:sz="4" w:space="0"/>
            </w:tcBorders>
            <w:shd w:val="clear" w:color="000000" w:fill="FFFFFF"/>
            <w:noWrap/>
            <w:vAlign w:val="center"/>
          </w:tcPr>
          <w:p w14:paraId="237EE95F">
            <w:pPr>
              <w:rPr>
                <w:rFonts w:hint="default" w:ascii="Times New Roman" w:hAnsi="Times New Roman" w:eastAsia="仿宋_GB2312" w:cs="Times New Roman"/>
                <w:b/>
                <w:bCs/>
                <w:kern w:val="2"/>
                <w:sz w:val="21"/>
                <w:szCs w:val="22"/>
                <w:lang w:val="en-US" w:eastAsia="zh-CN" w:bidi="ar-SA"/>
              </w:rPr>
            </w:pPr>
            <w:r>
              <w:rPr>
                <w:rFonts w:hint="eastAsia" w:ascii="Times New Roman" w:hAnsi="Times New Roman" w:eastAsia="仿宋_GB2312" w:cs="Times New Roman"/>
                <w:b/>
                <w:bCs/>
                <w:lang w:val="en-US" w:eastAsia="zh-CN"/>
              </w:rPr>
              <w:t>卫生健康支出</w:t>
            </w:r>
          </w:p>
        </w:tc>
        <w:tc>
          <w:tcPr>
            <w:tcW w:w="660" w:type="pct"/>
            <w:tcBorders>
              <w:top w:val="nil"/>
              <w:left w:val="nil"/>
              <w:bottom w:val="single" w:color="auto" w:sz="4" w:space="0"/>
              <w:right w:val="single" w:color="auto" w:sz="4" w:space="0"/>
            </w:tcBorders>
            <w:shd w:val="clear" w:color="auto" w:fill="auto"/>
            <w:noWrap/>
            <w:vAlign w:val="center"/>
          </w:tcPr>
          <w:p w14:paraId="305F38B4">
            <w:pPr>
              <w:widowControl/>
              <w:jc w:val="right"/>
              <w:rPr>
                <w:rFonts w:ascii="Times New Roman" w:hAnsi="Times New Roman" w:eastAsia="仿宋_GB2312" w:cs="Times New Roman"/>
                <w:b/>
                <w:bCs/>
                <w:kern w:val="0"/>
                <w:sz w:val="21"/>
                <w:szCs w:val="21"/>
              </w:rPr>
            </w:pPr>
            <w:r>
              <w:rPr>
                <w:rFonts w:hint="eastAsia" w:ascii="Times New Roman" w:hAnsi="Times New Roman" w:eastAsia="仿宋_GB2312" w:cs="Times New Roman"/>
                <w:b/>
                <w:bCs/>
                <w:kern w:val="0"/>
                <w:sz w:val="21"/>
                <w:szCs w:val="21"/>
                <w:lang w:val="en-US" w:eastAsia="zh-CN"/>
              </w:rPr>
              <w:t>120.67</w:t>
            </w:r>
            <w:r>
              <w:rPr>
                <w:rFonts w:ascii="Times New Roman" w:hAnsi="Times New Roman" w:eastAsia="仿宋_GB2312" w:cs="Times New Roman"/>
                <w:b/>
                <w:bCs/>
                <w:kern w:val="0"/>
                <w:sz w:val="21"/>
                <w:szCs w:val="21"/>
              </w:rPr>
              <w:t>　</w:t>
            </w:r>
          </w:p>
        </w:tc>
        <w:tc>
          <w:tcPr>
            <w:tcW w:w="469" w:type="pct"/>
            <w:tcBorders>
              <w:top w:val="nil"/>
              <w:left w:val="nil"/>
              <w:bottom w:val="single" w:color="auto" w:sz="4" w:space="0"/>
              <w:right w:val="single" w:color="auto" w:sz="4" w:space="0"/>
            </w:tcBorders>
            <w:shd w:val="clear" w:color="auto" w:fill="auto"/>
            <w:noWrap/>
            <w:vAlign w:val="center"/>
          </w:tcPr>
          <w:p w14:paraId="7083316F">
            <w:pPr>
              <w:widowControl/>
              <w:jc w:val="right"/>
              <w:rPr>
                <w:rFonts w:ascii="Times New Roman" w:hAnsi="Times New Roman" w:eastAsia="仿宋_GB2312" w:cs="Times New Roman"/>
                <w:b/>
                <w:bCs/>
                <w:kern w:val="0"/>
                <w:sz w:val="21"/>
                <w:szCs w:val="21"/>
              </w:rPr>
            </w:pPr>
            <w:r>
              <w:rPr>
                <w:rFonts w:hint="eastAsia" w:ascii="Times New Roman" w:hAnsi="Times New Roman" w:eastAsia="仿宋_GB2312" w:cs="Times New Roman"/>
                <w:b/>
                <w:bCs/>
                <w:kern w:val="0"/>
                <w:sz w:val="21"/>
                <w:szCs w:val="21"/>
                <w:lang w:val="en-US" w:eastAsia="zh-CN"/>
              </w:rPr>
              <w:t>79.77</w:t>
            </w:r>
            <w:r>
              <w:rPr>
                <w:rFonts w:ascii="Times New Roman" w:hAnsi="Times New Roman" w:eastAsia="仿宋_GB2312" w:cs="Times New Roman"/>
                <w:b/>
                <w:bCs/>
                <w:kern w:val="0"/>
                <w:sz w:val="21"/>
                <w:szCs w:val="21"/>
              </w:rPr>
              <w:t>　</w:t>
            </w:r>
          </w:p>
        </w:tc>
        <w:tc>
          <w:tcPr>
            <w:tcW w:w="469" w:type="pct"/>
            <w:tcBorders>
              <w:top w:val="nil"/>
              <w:left w:val="nil"/>
              <w:bottom w:val="single" w:color="auto" w:sz="4" w:space="0"/>
              <w:right w:val="single" w:color="auto" w:sz="4" w:space="0"/>
            </w:tcBorders>
            <w:shd w:val="clear" w:color="auto" w:fill="auto"/>
            <w:noWrap/>
            <w:vAlign w:val="center"/>
          </w:tcPr>
          <w:p w14:paraId="58E97B47">
            <w:pPr>
              <w:widowControl/>
              <w:jc w:val="right"/>
              <w:rPr>
                <w:rFonts w:ascii="Times New Roman" w:hAnsi="Times New Roman" w:eastAsia="仿宋_GB2312" w:cs="Times New Roman"/>
                <w:b/>
                <w:bCs/>
                <w:kern w:val="0"/>
                <w:sz w:val="21"/>
                <w:szCs w:val="21"/>
              </w:rPr>
            </w:pPr>
            <w:r>
              <w:rPr>
                <w:rFonts w:hint="eastAsia" w:ascii="Times New Roman" w:hAnsi="Times New Roman" w:eastAsia="仿宋_GB2312" w:cs="Times New Roman"/>
                <w:b/>
                <w:bCs/>
                <w:kern w:val="0"/>
                <w:sz w:val="21"/>
                <w:szCs w:val="21"/>
                <w:lang w:val="en-US" w:eastAsia="zh-CN"/>
              </w:rPr>
              <w:t>40.90</w:t>
            </w:r>
            <w:r>
              <w:rPr>
                <w:rFonts w:ascii="Times New Roman" w:hAnsi="Times New Roman" w:eastAsia="仿宋_GB2312" w:cs="Times New Roman"/>
                <w:b/>
                <w:bCs/>
                <w:kern w:val="0"/>
                <w:sz w:val="21"/>
                <w:szCs w:val="21"/>
              </w:rPr>
              <w:t>　</w:t>
            </w:r>
          </w:p>
        </w:tc>
        <w:tc>
          <w:tcPr>
            <w:tcW w:w="660" w:type="pct"/>
            <w:tcBorders>
              <w:top w:val="nil"/>
              <w:left w:val="nil"/>
              <w:bottom w:val="single" w:color="auto" w:sz="4" w:space="0"/>
              <w:right w:val="single" w:color="auto" w:sz="4" w:space="0"/>
            </w:tcBorders>
            <w:shd w:val="clear" w:color="auto" w:fill="auto"/>
            <w:noWrap/>
            <w:vAlign w:val="center"/>
          </w:tcPr>
          <w:p w14:paraId="027FB639">
            <w:pPr>
              <w:widowControl/>
              <w:jc w:val="right"/>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　</w:t>
            </w:r>
          </w:p>
        </w:tc>
        <w:tc>
          <w:tcPr>
            <w:tcW w:w="469" w:type="pct"/>
            <w:tcBorders>
              <w:top w:val="nil"/>
              <w:left w:val="nil"/>
              <w:bottom w:val="single" w:color="auto" w:sz="4" w:space="0"/>
              <w:right w:val="single" w:color="auto" w:sz="4" w:space="0"/>
            </w:tcBorders>
            <w:shd w:val="clear" w:color="auto" w:fill="auto"/>
            <w:noWrap/>
            <w:vAlign w:val="center"/>
          </w:tcPr>
          <w:p w14:paraId="54F175CC">
            <w:pPr>
              <w:widowControl/>
              <w:jc w:val="right"/>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592F2CF6">
            <w:pPr>
              <w:widowControl/>
              <w:jc w:val="right"/>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　</w:t>
            </w:r>
          </w:p>
        </w:tc>
      </w:tr>
      <w:tr w14:paraId="2DDC6F3F">
        <w:tblPrEx>
          <w:tblCellMar>
            <w:top w:w="0" w:type="dxa"/>
            <w:left w:w="108" w:type="dxa"/>
            <w:bottom w:w="0" w:type="dxa"/>
            <w:right w:w="108" w:type="dxa"/>
          </w:tblCellMar>
        </w:tblPrEx>
        <w:trPr>
          <w:trHeight w:val="432"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BC41726">
            <w:pPr>
              <w:rPr>
                <w:rFonts w:ascii="Times New Roman" w:hAnsi="Times New Roman" w:eastAsia="仿宋_GB2312" w:cs="Times New Roman"/>
                <w:b/>
                <w:bCs/>
                <w:kern w:val="2"/>
                <w:sz w:val="21"/>
                <w:szCs w:val="22"/>
                <w:lang w:val="en-US" w:eastAsia="zh-CN" w:bidi="ar-SA"/>
              </w:rPr>
            </w:pPr>
            <w:r>
              <w:rPr>
                <w:rFonts w:hint="eastAsia" w:eastAsia="仿宋_GB2312"/>
                <w:b/>
                <w:bCs/>
                <w:kern w:val="0"/>
                <w:szCs w:val="21"/>
                <w:lang w:val="en-US" w:eastAsia="zh-CN"/>
              </w:rPr>
              <w:t>21007</w:t>
            </w:r>
          </w:p>
        </w:tc>
        <w:tc>
          <w:tcPr>
            <w:tcW w:w="470" w:type="pct"/>
            <w:tcBorders>
              <w:top w:val="nil"/>
              <w:left w:val="nil"/>
              <w:bottom w:val="single" w:color="auto" w:sz="4" w:space="0"/>
              <w:right w:val="single" w:color="auto" w:sz="4" w:space="0"/>
            </w:tcBorders>
            <w:shd w:val="clear" w:color="000000" w:fill="FFFFFF"/>
            <w:noWrap/>
            <w:vAlign w:val="center"/>
          </w:tcPr>
          <w:p w14:paraId="45C99952">
            <w:pPr>
              <w:rPr>
                <w:rFonts w:ascii="Times New Roman" w:hAnsi="Times New Roman" w:eastAsia="仿宋_GB2312" w:cs="Times New Roman"/>
                <w:b/>
                <w:bCs/>
                <w:kern w:val="2"/>
                <w:sz w:val="21"/>
                <w:szCs w:val="22"/>
                <w:lang w:val="en-US" w:eastAsia="zh-CN" w:bidi="ar-SA"/>
              </w:rPr>
            </w:pPr>
            <w:r>
              <w:rPr>
                <w:rFonts w:hint="eastAsia" w:eastAsia="仿宋_GB2312"/>
                <w:b/>
                <w:bCs/>
                <w:kern w:val="0"/>
                <w:szCs w:val="21"/>
                <w:lang w:val="en-US" w:eastAsia="zh-CN"/>
              </w:rPr>
              <w:t>计划生育事务</w:t>
            </w:r>
          </w:p>
        </w:tc>
        <w:tc>
          <w:tcPr>
            <w:tcW w:w="660" w:type="pct"/>
            <w:tcBorders>
              <w:top w:val="nil"/>
              <w:left w:val="nil"/>
              <w:bottom w:val="single" w:color="auto" w:sz="4" w:space="0"/>
              <w:right w:val="single" w:color="auto" w:sz="4" w:space="0"/>
            </w:tcBorders>
            <w:shd w:val="clear" w:color="auto" w:fill="auto"/>
            <w:noWrap/>
            <w:vAlign w:val="center"/>
          </w:tcPr>
          <w:p w14:paraId="1FFE4CBA">
            <w:pPr>
              <w:widowControl/>
              <w:jc w:val="right"/>
              <w:rPr>
                <w:rFonts w:ascii="Times New Roman" w:hAnsi="Times New Roman" w:eastAsia="仿宋_GB2312" w:cs="Times New Roman"/>
                <w:b/>
                <w:bCs/>
                <w:kern w:val="0"/>
                <w:sz w:val="21"/>
                <w:szCs w:val="21"/>
              </w:rPr>
            </w:pPr>
            <w:r>
              <w:rPr>
                <w:rFonts w:hint="eastAsia" w:ascii="Times New Roman" w:hAnsi="Times New Roman" w:eastAsia="仿宋_GB2312" w:cs="Times New Roman"/>
                <w:b/>
                <w:bCs/>
                <w:kern w:val="0"/>
                <w:sz w:val="21"/>
                <w:szCs w:val="21"/>
                <w:lang w:val="en-US" w:eastAsia="zh-CN"/>
              </w:rPr>
              <w:t>117.06</w:t>
            </w:r>
            <w:r>
              <w:rPr>
                <w:rFonts w:ascii="Times New Roman" w:hAnsi="Times New Roman" w:eastAsia="仿宋_GB2312" w:cs="Times New Roman"/>
                <w:b/>
                <w:bCs/>
                <w:kern w:val="0"/>
                <w:sz w:val="21"/>
                <w:szCs w:val="21"/>
              </w:rPr>
              <w:t>　</w:t>
            </w:r>
          </w:p>
        </w:tc>
        <w:tc>
          <w:tcPr>
            <w:tcW w:w="469" w:type="pct"/>
            <w:tcBorders>
              <w:top w:val="nil"/>
              <w:left w:val="nil"/>
              <w:bottom w:val="single" w:color="auto" w:sz="4" w:space="0"/>
              <w:right w:val="single" w:color="auto" w:sz="4" w:space="0"/>
            </w:tcBorders>
            <w:shd w:val="clear" w:color="auto" w:fill="auto"/>
            <w:noWrap/>
            <w:vAlign w:val="center"/>
          </w:tcPr>
          <w:p w14:paraId="6B188F9B">
            <w:pPr>
              <w:widowControl/>
              <w:jc w:val="right"/>
              <w:rPr>
                <w:rFonts w:ascii="Times New Roman" w:hAnsi="Times New Roman" w:eastAsia="仿宋_GB2312" w:cs="Times New Roman"/>
                <w:b/>
                <w:bCs/>
                <w:kern w:val="0"/>
                <w:sz w:val="21"/>
                <w:szCs w:val="21"/>
              </w:rPr>
            </w:pPr>
            <w:r>
              <w:rPr>
                <w:rFonts w:hint="eastAsia" w:ascii="Times New Roman" w:hAnsi="Times New Roman" w:eastAsia="仿宋_GB2312" w:cs="Times New Roman"/>
                <w:b/>
                <w:bCs/>
                <w:kern w:val="0"/>
                <w:sz w:val="21"/>
                <w:szCs w:val="21"/>
                <w:lang w:val="en-US" w:eastAsia="zh-CN"/>
              </w:rPr>
              <w:t>76.16</w:t>
            </w:r>
            <w:r>
              <w:rPr>
                <w:rFonts w:ascii="Times New Roman" w:hAnsi="Times New Roman" w:eastAsia="仿宋_GB2312" w:cs="Times New Roman"/>
                <w:b/>
                <w:bCs/>
                <w:kern w:val="0"/>
                <w:sz w:val="21"/>
                <w:szCs w:val="21"/>
              </w:rPr>
              <w:t>　</w:t>
            </w:r>
          </w:p>
        </w:tc>
        <w:tc>
          <w:tcPr>
            <w:tcW w:w="469" w:type="pct"/>
            <w:tcBorders>
              <w:top w:val="nil"/>
              <w:left w:val="nil"/>
              <w:bottom w:val="single" w:color="auto" w:sz="4" w:space="0"/>
              <w:right w:val="single" w:color="auto" w:sz="4" w:space="0"/>
            </w:tcBorders>
            <w:shd w:val="clear" w:color="auto" w:fill="auto"/>
            <w:noWrap/>
            <w:vAlign w:val="center"/>
          </w:tcPr>
          <w:p w14:paraId="2FFB8E99">
            <w:pPr>
              <w:widowControl/>
              <w:jc w:val="right"/>
              <w:rPr>
                <w:rFonts w:ascii="Times New Roman" w:hAnsi="Times New Roman" w:eastAsia="仿宋_GB2312" w:cs="Times New Roman"/>
                <w:b/>
                <w:bCs/>
                <w:kern w:val="0"/>
                <w:sz w:val="21"/>
                <w:szCs w:val="21"/>
              </w:rPr>
            </w:pPr>
            <w:r>
              <w:rPr>
                <w:rFonts w:hint="eastAsia" w:ascii="Times New Roman" w:hAnsi="Times New Roman" w:eastAsia="仿宋_GB2312" w:cs="Times New Roman"/>
                <w:b/>
                <w:bCs/>
                <w:kern w:val="0"/>
                <w:sz w:val="21"/>
                <w:szCs w:val="21"/>
                <w:lang w:val="en-US" w:eastAsia="zh-CN"/>
              </w:rPr>
              <w:t>40.90</w:t>
            </w:r>
            <w:r>
              <w:rPr>
                <w:rFonts w:ascii="Times New Roman" w:hAnsi="Times New Roman" w:eastAsia="仿宋_GB2312" w:cs="Times New Roman"/>
                <w:b/>
                <w:bCs/>
                <w:kern w:val="0"/>
                <w:sz w:val="21"/>
                <w:szCs w:val="21"/>
              </w:rPr>
              <w:t>　</w:t>
            </w:r>
          </w:p>
        </w:tc>
        <w:tc>
          <w:tcPr>
            <w:tcW w:w="660" w:type="pct"/>
            <w:tcBorders>
              <w:top w:val="nil"/>
              <w:left w:val="nil"/>
              <w:bottom w:val="single" w:color="auto" w:sz="4" w:space="0"/>
              <w:right w:val="single" w:color="auto" w:sz="4" w:space="0"/>
            </w:tcBorders>
            <w:shd w:val="clear" w:color="auto" w:fill="auto"/>
            <w:noWrap/>
            <w:vAlign w:val="center"/>
          </w:tcPr>
          <w:p w14:paraId="1E44666F">
            <w:pPr>
              <w:widowControl/>
              <w:jc w:val="right"/>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　</w:t>
            </w:r>
          </w:p>
        </w:tc>
        <w:tc>
          <w:tcPr>
            <w:tcW w:w="469" w:type="pct"/>
            <w:tcBorders>
              <w:top w:val="nil"/>
              <w:left w:val="nil"/>
              <w:bottom w:val="single" w:color="auto" w:sz="4" w:space="0"/>
              <w:right w:val="single" w:color="auto" w:sz="4" w:space="0"/>
            </w:tcBorders>
            <w:shd w:val="clear" w:color="auto" w:fill="auto"/>
            <w:noWrap/>
            <w:vAlign w:val="center"/>
          </w:tcPr>
          <w:p w14:paraId="4B1A7AFF">
            <w:pPr>
              <w:widowControl/>
              <w:jc w:val="right"/>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90C370E">
            <w:pPr>
              <w:widowControl/>
              <w:jc w:val="right"/>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　</w:t>
            </w:r>
          </w:p>
        </w:tc>
      </w:tr>
      <w:tr w14:paraId="303D801D">
        <w:tblPrEx>
          <w:tblCellMar>
            <w:top w:w="0" w:type="dxa"/>
            <w:left w:w="108" w:type="dxa"/>
            <w:bottom w:w="0" w:type="dxa"/>
            <w:right w:w="108" w:type="dxa"/>
          </w:tblCellMar>
        </w:tblPrEx>
        <w:trPr>
          <w:trHeight w:val="432"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47D8782">
            <w:pPr>
              <w:rPr>
                <w:rFonts w:ascii="Times New Roman" w:hAnsi="Times New Roman" w:eastAsia="仿宋_GB2312" w:cs="Times New Roman"/>
                <w:b w:val="0"/>
                <w:bCs w:val="0"/>
                <w:kern w:val="2"/>
                <w:sz w:val="21"/>
                <w:szCs w:val="22"/>
                <w:lang w:val="en-US" w:eastAsia="zh-CN" w:bidi="ar-SA"/>
              </w:rPr>
            </w:pPr>
            <w:r>
              <w:rPr>
                <w:rFonts w:hint="eastAsia" w:eastAsia="仿宋_GB2312"/>
                <w:b w:val="0"/>
                <w:bCs w:val="0"/>
                <w:kern w:val="0"/>
                <w:szCs w:val="21"/>
                <w:lang w:val="en-US" w:eastAsia="zh-CN"/>
              </w:rPr>
              <w:t>2100716</w:t>
            </w:r>
          </w:p>
        </w:tc>
        <w:tc>
          <w:tcPr>
            <w:tcW w:w="470" w:type="pct"/>
            <w:tcBorders>
              <w:top w:val="nil"/>
              <w:left w:val="nil"/>
              <w:bottom w:val="single" w:color="auto" w:sz="4" w:space="0"/>
              <w:right w:val="single" w:color="auto" w:sz="4" w:space="0"/>
            </w:tcBorders>
            <w:shd w:val="clear" w:color="000000" w:fill="FFFFFF"/>
            <w:noWrap/>
            <w:vAlign w:val="center"/>
          </w:tcPr>
          <w:p w14:paraId="5F557F03">
            <w:pPr>
              <w:rPr>
                <w:rFonts w:ascii="Times New Roman" w:hAnsi="Times New Roman" w:eastAsia="仿宋_GB2312" w:cs="Times New Roman"/>
                <w:b w:val="0"/>
                <w:bCs w:val="0"/>
                <w:kern w:val="2"/>
                <w:sz w:val="21"/>
                <w:szCs w:val="22"/>
                <w:lang w:val="en-US" w:eastAsia="zh-CN" w:bidi="ar-SA"/>
              </w:rPr>
            </w:pPr>
            <w:r>
              <w:rPr>
                <w:rFonts w:hint="eastAsia" w:ascii="Times New Roman" w:hAnsi="Times New Roman" w:eastAsia="仿宋_GB2312" w:cs="Times New Roman"/>
                <w:b w:val="0"/>
                <w:bCs w:val="0"/>
              </w:rPr>
              <w:t>计划生育机构</w:t>
            </w:r>
          </w:p>
        </w:tc>
        <w:tc>
          <w:tcPr>
            <w:tcW w:w="660" w:type="pct"/>
            <w:tcBorders>
              <w:top w:val="nil"/>
              <w:left w:val="nil"/>
              <w:bottom w:val="single" w:color="auto" w:sz="4" w:space="0"/>
              <w:right w:val="single" w:color="auto" w:sz="4" w:space="0"/>
            </w:tcBorders>
            <w:shd w:val="clear" w:color="auto" w:fill="auto"/>
            <w:noWrap/>
            <w:vAlign w:val="center"/>
          </w:tcPr>
          <w:p w14:paraId="596DB16F">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109.04</w:t>
            </w:r>
            <w:r>
              <w:rPr>
                <w:rFonts w:ascii="Times New Roman" w:hAnsi="Times New Roman" w:eastAsia="仿宋_GB2312" w:cs="Times New Roman"/>
                <w:kern w:val="0"/>
                <w:sz w:val="21"/>
                <w:szCs w:val="21"/>
              </w:rPr>
              <w:t>　</w:t>
            </w:r>
          </w:p>
        </w:tc>
        <w:tc>
          <w:tcPr>
            <w:tcW w:w="469" w:type="pct"/>
            <w:tcBorders>
              <w:top w:val="nil"/>
              <w:left w:val="nil"/>
              <w:bottom w:val="single" w:color="auto" w:sz="4" w:space="0"/>
              <w:right w:val="single" w:color="auto" w:sz="4" w:space="0"/>
            </w:tcBorders>
            <w:shd w:val="clear" w:color="auto" w:fill="auto"/>
            <w:noWrap/>
            <w:vAlign w:val="center"/>
          </w:tcPr>
          <w:p w14:paraId="1A7005C4">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76.16</w:t>
            </w:r>
            <w:r>
              <w:rPr>
                <w:rFonts w:ascii="Times New Roman" w:hAnsi="Times New Roman" w:eastAsia="仿宋_GB2312" w:cs="Times New Roman"/>
                <w:kern w:val="0"/>
                <w:sz w:val="21"/>
                <w:szCs w:val="21"/>
              </w:rPr>
              <w:t>　</w:t>
            </w:r>
          </w:p>
        </w:tc>
        <w:tc>
          <w:tcPr>
            <w:tcW w:w="469" w:type="pct"/>
            <w:tcBorders>
              <w:top w:val="nil"/>
              <w:left w:val="nil"/>
              <w:bottom w:val="single" w:color="auto" w:sz="4" w:space="0"/>
              <w:right w:val="single" w:color="auto" w:sz="4" w:space="0"/>
            </w:tcBorders>
            <w:shd w:val="clear" w:color="auto" w:fill="auto"/>
            <w:noWrap/>
            <w:vAlign w:val="center"/>
          </w:tcPr>
          <w:p w14:paraId="167CDEE7">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32.88</w:t>
            </w:r>
            <w:r>
              <w:rPr>
                <w:rFonts w:ascii="Times New Roman" w:hAnsi="Times New Roman" w:eastAsia="仿宋_GB2312" w:cs="Times New Roman"/>
                <w:kern w:val="0"/>
                <w:sz w:val="21"/>
                <w:szCs w:val="21"/>
              </w:rPr>
              <w:t>　</w:t>
            </w:r>
          </w:p>
        </w:tc>
        <w:tc>
          <w:tcPr>
            <w:tcW w:w="660" w:type="pct"/>
            <w:tcBorders>
              <w:top w:val="nil"/>
              <w:left w:val="nil"/>
              <w:bottom w:val="single" w:color="auto" w:sz="4" w:space="0"/>
              <w:right w:val="single" w:color="auto" w:sz="4" w:space="0"/>
            </w:tcBorders>
            <w:shd w:val="clear" w:color="auto" w:fill="auto"/>
            <w:noWrap/>
            <w:vAlign w:val="center"/>
          </w:tcPr>
          <w:p w14:paraId="074648FB">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469" w:type="pct"/>
            <w:tcBorders>
              <w:top w:val="nil"/>
              <w:left w:val="nil"/>
              <w:bottom w:val="single" w:color="auto" w:sz="4" w:space="0"/>
              <w:right w:val="single" w:color="auto" w:sz="4" w:space="0"/>
            </w:tcBorders>
            <w:shd w:val="clear" w:color="auto" w:fill="auto"/>
            <w:noWrap/>
            <w:vAlign w:val="center"/>
          </w:tcPr>
          <w:p w14:paraId="2A57B5D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0FBAFED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146564D">
        <w:tblPrEx>
          <w:tblCellMar>
            <w:top w:w="0" w:type="dxa"/>
            <w:left w:w="108" w:type="dxa"/>
            <w:bottom w:w="0" w:type="dxa"/>
            <w:right w:w="108" w:type="dxa"/>
          </w:tblCellMar>
        </w:tblPrEx>
        <w:trPr>
          <w:trHeight w:val="404"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A135DDB">
            <w:pPr>
              <w:rPr>
                <w:rFonts w:ascii="Times New Roman" w:hAnsi="Times New Roman" w:eastAsia="仿宋_GB2312" w:cs="Times New Roman"/>
                <w:b/>
                <w:bCs/>
                <w:kern w:val="2"/>
                <w:sz w:val="21"/>
                <w:szCs w:val="22"/>
                <w:lang w:val="en-US" w:eastAsia="zh-CN" w:bidi="ar-SA"/>
              </w:rPr>
            </w:pPr>
            <w:r>
              <w:rPr>
                <w:rFonts w:hint="eastAsia" w:eastAsia="仿宋_GB2312"/>
                <w:kern w:val="0"/>
                <w:szCs w:val="21"/>
                <w:lang w:val="en-US" w:eastAsia="zh-CN"/>
              </w:rPr>
              <w:t>2100717</w:t>
            </w:r>
          </w:p>
        </w:tc>
        <w:tc>
          <w:tcPr>
            <w:tcW w:w="470" w:type="pct"/>
            <w:tcBorders>
              <w:top w:val="nil"/>
              <w:left w:val="nil"/>
              <w:bottom w:val="single" w:color="auto" w:sz="4" w:space="0"/>
              <w:right w:val="single" w:color="auto" w:sz="4" w:space="0"/>
            </w:tcBorders>
            <w:shd w:val="clear" w:color="000000" w:fill="FFFFFF"/>
            <w:noWrap/>
            <w:vAlign w:val="center"/>
          </w:tcPr>
          <w:p w14:paraId="35C8B7D7">
            <w:pPr>
              <w:rPr>
                <w:rFonts w:ascii="Times New Roman" w:hAnsi="Times New Roman" w:eastAsia="仿宋_GB2312" w:cs="Times New Roman"/>
                <w:b/>
                <w:bCs/>
                <w:kern w:val="2"/>
                <w:sz w:val="21"/>
                <w:szCs w:val="22"/>
                <w:lang w:val="en-US" w:eastAsia="zh-CN" w:bidi="ar-SA"/>
              </w:rPr>
            </w:pPr>
            <w:r>
              <w:rPr>
                <w:rFonts w:hint="eastAsia" w:ascii="Times New Roman" w:hAnsi="Times New Roman" w:eastAsia="仿宋_GB2312" w:cs="Times New Roman"/>
                <w:b w:val="0"/>
                <w:bCs w:val="0"/>
              </w:rPr>
              <w:t>计划生育服务</w:t>
            </w:r>
          </w:p>
        </w:tc>
        <w:tc>
          <w:tcPr>
            <w:tcW w:w="660" w:type="pct"/>
            <w:tcBorders>
              <w:top w:val="nil"/>
              <w:left w:val="nil"/>
              <w:bottom w:val="single" w:color="auto" w:sz="4" w:space="0"/>
              <w:right w:val="single" w:color="auto" w:sz="4" w:space="0"/>
            </w:tcBorders>
            <w:shd w:val="clear" w:color="auto" w:fill="auto"/>
            <w:noWrap/>
            <w:vAlign w:val="center"/>
          </w:tcPr>
          <w:p w14:paraId="3DA105C9">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8.02</w:t>
            </w:r>
            <w:r>
              <w:rPr>
                <w:rFonts w:ascii="Times New Roman" w:hAnsi="Times New Roman" w:eastAsia="仿宋_GB2312" w:cs="Times New Roman"/>
                <w:kern w:val="0"/>
                <w:sz w:val="21"/>
                <w:szCs w:val="21"/>
              </w:rPr>
              <w:t>　</w:t>
            </w:r>
          </w:p>
        </w:tc>
        <w:tc>
          <w:tcPr>
            <w:tcW w:w="469" w:type="pct"/>
            <w:tcBorders>
              <w:top w:val="nil"/>
              <w:left w:val="nil"/>
              <w:bottom w:val="single" w:color="auto" w:sz="4" w:space="0"/>
              <w:right w:val="single" w:color="auto" w:sz="4" w:space="0"/>
            </w:tcBorders>
            <w:shd w:val="clear" w:color="auto" w:fill="auto"/>
            <w:noWrap/>
            <w:vAlign w:val="center"/>
          </w:tcPr>
          <w:p w14:paraId="41BFA6C8">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469" w:type="pct"/>
            <w:tcBorders>
              <w:top w:val="nil"/>
              <w:left w:val="nil"/>
              <w:bottom w:val="single" w:color="auto" w:sz="4" w:space="0"/>
              <w:right w:val="single" w:color="auto" w:sz="4" w:space="0"/>
            </w:tcBorders>
            <w:shd w:val="clear" w:color="auto" w:fill="auto"/>
            <w:noWrap/>
            <w:vAlign w:val="center"/>
          </w:tcPr>
          <w:p w14:paraId="2375BE6C">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8.02</w:t>
            </w:r>
            <w:r>
              <w:rPr>
                <w:rFonts w:ascii="Times New Roman" w:hAnsi="Times New Roman" w:eastAsia="仿宋_GB2312" w:cs="Times New Roman"/>
                <w:kern w:val="0"/>
                <w:sz w:val="21"/>
                <w:szCs w:val="21"/>
              </w:rPr>
              <w:t>　</w:t>
            </w:r>
          </w:p>
        </w:tc>
        <w:tc>
          <w:tcPr>
            <w:tcW w:w="660" w:type="pct"/>
            <w:tcBorders>
              <w:top w:val="nil"/>
              <w:left w:val="nil"/>
              <w:bottom w:val="single" w:color="auto" w:sz="4" w:space="0"/>
              <w:right w:val="single" w:color="auto" w:sz="4" w:space="0"/>
            </w:tcBorders>
            <w:shd w:val="clear" w:color="auto" w:fill="auto"/>
            <w:noWrap/>
            <w:vAlign w:val="center"/>
          </w:tcPr>
          <w:p w14:paraId="203D7834">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469" w:type="pct"/>
            <w:tcBorders>
              <w:top w:val="nil"/>
              <w:left w:val="nil"/>
              <w:bottom w:val="single" w:color="auto" w:sz="4" w:space="0"/>
              <w:right w:val="single" w:color="auto" w:sz="4" w:space="0"/>
            </w:tcBorders>
            <w:shd w:val="clear" w:color="auto" w:fill="auto"/>
            <w:noWrap/>
            <w:vAlign w:val="center"/>
          </w:tcPr>
          <w:p w14:paraId="0809872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C6A278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4F27110">
        <w:tblPrEx>
          <w:tblCellMar>
            <w:top w:w="0" w:type="dxa"/>
            <w:left w:w="108" w:type="dxa"/>
            <w:bottom w:w="0" w:type="dxa"/>
            <w:right w:w="108" w:type="dxa"/>
          </w:tblCellMar>
        </w:tblPrEx>
        <w:trPr>
          <w:trHeight w:val="44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910EFCC">
            <w:pPr>
              <w:rPr>
                <w:rFonts w:hint="default" w:ascii="Times New Roman" w:hAnsi="Times New Roman" w:eastAsia="仿宋_GB2312" w:cs="Times New Roman"/>
                <w:b/>
                <w:bCs/>
                <w:kern w:val="2"/>
                <w:sz w:val="21"/>
                <w:szCs w:val="22"/>
                <w:lang w:val="en-US" w:eastAsia="zh-CN" w:bidi="ar-SA"/>
              </w:rPr>
            </w:pPr>
            <w:r>
              <w:rPr>
                <w:rFonts w:hint="eastAsia" w:ascii="Times New Roman" w:hAnsi="Times New Roman" w:eastAsia="仿宋_GB2312" w:cs="Times New Roman"/>
                <w:b/>
                <w:bCs/>
                <w:lang w:val="en-US" w:eastAsia="zh-CN"/>
              </w:rPr>
              <w:t>21011</w:t>
            </w:r>
          </w:p>
        </w:tc>
        <w:tc>
          <w:tcPr>
            <w:tcW w:w="470" w:type="pct"/>
            <w:tcBorders>
              <w:top w:val="nil"/>
              <w:left w:val="nil"/>
              <w:bottom w:val="single" w:color="auto" w:sz="4" w:space="0"/>
              <w:right w:val="single" w:color="auto" w:sz="4" w:space="0"/>
            </w:tcBorders>
            <w:shd w:val="clear" w:color="000000" w:fill="FFFFFF"/>
            <w:noWrap/>
            <w:vAlign w:val="center"/>
          </w:tcPr>
          <w:p w14:paraId="5D528389">
            <w:pPr>
              <w:rPr>
                <w:rFonts w:ascii="Times New Roman" w:hAnsi="Times New Roman" w:eastAsia="仿宋_GB2312" w:cs="Times New Roman"/>
                <w:b/>
                <w:bCs/>
                <w:kern w:val="2"/>
                <w:sz w:val="21"/>
                <w:szCs w:val="22"/>
                <w:lang w:val="en-US" w:eastAsia="zh-CN" w:bidi="ar-SA"/>
              </w:rPr>
            </w:pPr>
            <w:r>
              <w:rPr>
                <w:rFonts w:hint="eastAsia" w:eastAsia="仿宋_GB2312"/>
                <w:b/>
                <w:bCs/>
                <w:kern w:val="0"/>
                <w:szCs w:val="21"/>
                <w:lang w:val="en-US" w:eastAsia="zh-CN"/>
              </w:rPr>
              <w:t>行政事业单位医疗</w:t>
            </w:r>
          </w:p>
        </w:tc>
        <w:tc>
          <w:tcPr>
            <w:tcW w:w="660" w:type="pct"/>
            <w:tcBorders>
              <w:top w:val="nil"/>
              <w:left w:val="nil"/>
              <w:bottom w:val="single" w:color="auto" w:sz="4" w:space="0"/>
              <w:right w:val="single" w:color="auto" w:sz="4" w:space="0"/>
            </w:tcBorders>
            <w:shd w:val="clear" w:color="auto" w:fill="auto"/>
            <w:noWrap/>
            <w:vAlign w:val="center"/>
          </w:tcPr>
          <w:p w14:paraId="6EA4D26E">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3.61</w:t>
            </w:r>
            <w:r>
              <w:rPr>
                <w:rFonts w:ascii="Times New Roman" w:hAnsi="Times New Roman" w:eastAsia="仿宋_GB2312" w:cs="Times New Roman"/>
                <w:kern w:val="0"/>
                <w:sz w:val="21"/>
                <w:szCs w:val="21"/>
              </w:rPr>
              <w:t>　</w:t>
            </w:r>
          </w:p>
        </w:tc>
        <w:tc>
          <w:tcPr>
            <w:tcW w:w="469" w:type="pct"/>
            <w:tcBorders>
              <w:top w:val="nil"/>
              <w:left w:val="nil"/>
              <w:bottom w:val="single" w:color="auto" w:sz="4" w:space="0"/>
              <w:right w:val="single" w:color="auto" w:sz="4" w:space="0"/>
            </w:tcBorders>
            <w:shd w:val="clear" w:color="auto" w:fill="auto"/>
            <w:noWrap/>
            <w:vAlign w:val="center"/>
          </w:tcPr>
          <w:p w14:paraId="71C0E401">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3.61</w:t>
            </w:r>
            <w:r>
              <w:rPr>
                <w:rFonts w:ascii="Times New Roman" w:hAnsi="Times New Roman" w:eastAsia="仿宋_GB2312" w:cs="Times New Roman"/>
                <w:kern w:val="0"/>
                <w:sz w:val="21"/>
                <w:szCs w:val="21"/>
              </w:rPr>
              <w:t>　</w:t>
            </w:r>
          </w:p>
        </w:tc>
        <w:tc>
          <w:tcPr>
            <w:tcW w:w="469" w:type="pct"/>
            <w:tcBorders>
              <w:top w:val="nil"/>
              <w:left w:val="nil"/>
              <w:bottom w:val="single" w:color="auto" w:sz="4" w:space="0"/>
              <w:right w:val="single" w:color="auto" w:sz="4" w:space="0"/>
            </w:tcBorders>
            <w:shd w:val="clear" w:color="auto" w:fill="auto"/>
            <w:noWrap/>
            <w:vAlign w:val="center"/>
          </w:tcPr>
          <w:p w14:paraId="4C8E9803">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660" w:type="pct"/>
            <w:tcBorders>
              <w:top w:val="nil"/>
              <w:left w:val="nil"/>
              <w:bottom w:val="single" w:color="auto" w:sz="4" w:space="0"/>
              <w:right w:val="single" w:color="auto" w:sz="4" w:space="0"/>
            </w:tcBorders>
            <w:shd w:val="clear" w:color="auto" w:fill="auto"/>
            <w:noWrap/>
            <w:vAlign w:val="center"/>
          </w:tcPr>
          <w:p w14:paraId="7C15E75B">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469" w:type="pct"/>
            <w:tcBorders>
              <w:top w:val="nil"/>
              <w:left w:val="nil"/>
              <w:bottom w:val="single" w:color="auto" w:sz="4" w:space="0"/>
              <w:right w:val="single" w:color="auto" w:sz="4" w:space="0"/>
            </w:tcBorders>
            <w:shd w:val="clear" w:color="auto" w:fill="auto"/>
            <w:noWrap/>
            <w:vAlign w:val="center"/>
          </w:tcPr>
          <w:p w14:paraId="5F3B1A2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0DB0A5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A08937A">
        <w:tblPrEx>
          <w:tblCellMar>
            <w:top w:w="0" w:type="dxa"/>
            <w:left w:w="108" w:type="dxa"/>
            <w:bottom w:w="0" w:type="dxa"/>
            <w:right w:w="108" w:type="dxa"/>
          </w:tblCellMar>
        </w:tblPrEx>
        <w:trPr>
          <w:trHeight w:val="496"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43D696E">
            <w:pPr>
              <w:jc w:val="left"/>
              <w:rPr>
                <w:rFonts w:hint="default" w:ascii="Times New Roman" w:hAnsi="Times New Roman" w:eastAsia="仿宋_GB2312" w:cs="Times New Roman"/>
                <w:b w:val="0"/>
                <w:bCs w:val="0"/>
                <w:kern w:val="2"/>
                <w:sz w:val="24"/>
                <w:szCs w:val="24"/>
                <w:lang w:val="en-US" w:eastAsia="zh-CN" w:bidi="ar-SA"/>
              </w:rPr>
            </w:pPr>
            <w:r>
              <w:rPr>
                <w:rFonts w:hint="eastAsia" w:ascii="Times New Roman" w:hAnsi="Times New Roman" w:eastAsia="仿宋_GB2312" w:cs="Times New Roman"/>
                <w:b w:val="0"/>
                <w:bCs w:val="0"/>
              </w:rPr>
              <w:t>2101101</w:t>
            </w:r>
          </w:p>
        </w:tc>
        <w:tc>
          <w:tcPr>
            <w:tcW w:w="470" w:type="pct"/>
            <w:tcBorders>
              <w:top w:val="nil"/>
              <w:left w:val="nil"/>
              <w:bottom w:val="single" w:color="auto" w:sz="4" w:space="0"/>
              <w:right w:val="single" w:color="auto" w:sz="4" w:space="0"/>
            </w:tcBorders>
            <w:shd w:val="clear" w:color="000000" w:fill="FFFFFF"/>
            <w:noWrap/>
            <w:vAlign w:val="center"/>
          </w:tcPr>
          <w:p w14:paraId="7ACB12FF">
            <w:pPr>
              <w:jc w:val="left"/>
              <w:rPr>
                <w:rFonts w:ascii="Times New Roman" w:hAnsi="Times New Roman" w:eastAsia="仿宋_GB2312" w:cs="Times New Roman"/>
                <w:b w:val="0"/>
                <w:bCs w:val="0"/>
                <w:kern w:val="2"/>
                <w:sz w:val="24"/>
                <w:szCs w:val="24"/>
                <w:lang w:val="en-US" w:eastAsia="zh-CN" w:bidi="ar-SA"/>
              </w:rPr>
            </w:pPr>
            <w:r>
              <w:rPr>
                <w:rFonts w:hint="eastAsia" w:ascii="Times New Roman" w:hAnsi="Times New Roman" w:eastAsia="仿宋_GB2312" w:cs="Times New Roman"/>
                <w:b w:val="0"/>
                <w:bCs w:val="0"/>
                <w:sz w:val="21"/>
                <w:szCs w:val="21"/>
              </w:rPr>
              <w:t>行政单位医疗</w:t>
            </w:r>
          </w:p>
        </w:tc>
        <w:tc>
          <w:tcPr>
            <w:tcW w:w="660" w:type="pct"/>
            <w:tcBorders>
              <w:top w:val="nil"/>
              <w:left w:val="nil"/>
              <w:bottom w:val="single" w:color="auto" w:sz="4" w:space="0"/>
              <w:right w:val="single" w:color="auto" w:sz="4" w:space="0"/>
            </w:tcBorders>
            <w:shd w:val="clear" w:color="auto" w:fill="auto"/>
            <w:noWrap/>
            <w:vAlign w:val="center"/>
          </w:tcPr>
          <w:p w14:paraId="51B59569">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3.61</w:t>
            </w:r>
            <w:r>
              <w:rPr>
                <w:rFonts w:ascii="Times New Roman" w:hAnsi="Times New Roman" w:eastAsia="仿宋_GB2312" w:cs="Times New Roman"/>
                <w:kern w:val="0"/>
                <w:sz w:val="21"/>
                <w:szCs w:val="21"/>
              </w:rPr>
              <w:t>　</w:t>
            </w:r>
          </w:p>
        </w:tc>
        <w:tc>
          <w:tcPr>
            <w:tcW w:w="469" w:type="pct"/>
            <w:tcBorders>
              <w:top w:val="nil"/>
              <w:left w:val="nil"/>
              <w:bottom w:val="single" w:color="auto" w:sz="4" w:space="0"/>
              <w:right w:val="single" w:color="auto" w:sz="4" w:space="0"/>
            </w:tcBorders>
            <w:shd w:val="clear" w:color="auto" w:fill="auto"/>
            <w:noWrap/>
            <w:vAlign w:val="center"/>
          </w:tcPr>
          <w:p w14:paraId="5CF28FD0">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3.61</w:t>
            </w:r>
            <w:r>
              <w:rPr>
                <w:rFonts w:ascii="Times New Roman" w:hAnsi="Times New Roman" w:eastAsia="仿宋_GB2312" w:cs="Times New Roman"/>
                <w:kern w:val="0"/>
                <w:sz w:val="21"/>
                <w:szCs w:val="21"/>
              </w:rPr>
              <w:t>　</w:t>
            </w:r>
          </w:p>
        </w:tc>
        <w:tc>
          <w:tcPr>
            <w:tcW w:w="469" w:type="pct"/>
            <w:tcBorders>
              <w:top w:val="nil"/>
              <w:left w:val="nil"/>
              <w:bottom w:val="single" w:color="auto" w:sz="4" w:space="0"/>
              <w:right w:val="single" w:color="auto" w:sz="4" w:space="0"/>
            </w:tcBorders>
            <w:shd w:val="clear" w:color="auto" w:fill="auto"/>
            <w:noWrap/>
            <w:vAlign w:val="center"/>
          </w:tcPr>
          <w:p w14:paraId="7844E36A">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660" w:type="pct"/>
            <w:tcBorders>
              <w:top w:val="nil"/>
              <w:left w:val="nil"/>
              <w:bottom w:val="single" w:color="auto" w:sz="4" w:space="0"/>
              <w:right w:val="single" w:color="auto" w:sz="4" w:space="0"/>
            </w:tcBorders>
            <w:shd w:val="clear" w:color="auto" w:fill="auto"/>
            <w:noWrap/>
            <w:vAlign w:val="center"/>
          </w:tcPr>
          <w:p w14:paraId="55A8B61C">
            <w:pPr>
              <w:widowControl/>
              <w:jc w:val="righ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469" w:type="pct"/>
            <w:tcBorders>
              <w:top w:val="nil"/>
              <w:left w:val="nil"/>
              <w:bottom w:val="single" w:color="auto" w:sz="4" w:space="0"/>
              <w:right w:val="single" w:color="auto" w:sz="4" w:space="0"/>
            </w:tcBorders>
            <w:shd w:val="clear" w:color="auto" w:fill="auto"/>
            <w:noWrap/>
            <w:vAlign w:val="center"/>
          </w:tcPr>
          <w:p w14:paraId="64E87FB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5C2896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3057EB83">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0CA744D3">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21F47890">
      <w:pPr>
        <w:widowControl/>
        <w:spacing w:after="156" w:afterLines="50"/>
        <w:ind w:firstLine="4680" w:firstLineChars="1300"/>
        <w:jc w:val="both"/>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0F20BACD">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6B6A9B00">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蓝山县计划生育协会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autofit"/>
        <w:tblCellMar>
          <w:top w:w="0" w:type="dxa"/>
          <w:left w:w="108" w:type="dxa"/>
          <w:bottom w:w="0" w:type="dxa"/>
          <w:right w:w="108" w:type="dxa"/>
        </w:tblCellMar>
      </w:tblPr>
      <w:tblGrid>
        <w:gridCol w:w="3516"/>
        <w:gridCol w:w="616"/>
        <w:gridCol w:w="821"/>
        <w:gridCol w:w="2636"/>
        <w:gridCol w:w="616"/>
        <w:gridCol w:w="696"/>
        <w:gridCol w:w="1763"/>
        <w:gridCol w:w="1715"/>
        <w:gridCol w:w="1841"/>
      </w:tblGrid>
      <w:tr w14:paraId="71E1AEF7">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3CA117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387AB97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57605949">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C186FE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6A1DF7C8">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1A7CB9E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2C23110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039F01E8">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013C6B0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1C54423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3E771AE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73D3E88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272B066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81F159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5CB7BEA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0837BF2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638C163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16E7A5D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27D4C62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73761CB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5677A39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0C196EC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3DB1D6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144A5B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7B2DF9B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433B35D0">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124.41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1F7153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7C6AACA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1858515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6D371B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999FE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D8B36A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7FC04F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4AB07F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4BA1DF2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70D5F39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D1DE29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59EABF2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75E7BC3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34F2D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FEE72F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720644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BFD015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62AA88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5A883E2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37BE5B3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748E82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0E5436F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4C6C145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E1869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18CE2D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949A25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3FDB96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9B369D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7546AE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0D236D0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0106E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305E078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296B526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4553E6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74148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3AD4FD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D2E25B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BD85D1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7691A4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0DC7E29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459FB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7EDD6F2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0143FCA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A7D65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81830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5D428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218D17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859995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ABB223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1A81CFB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5910DB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365599C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464B4C1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DCEE9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A868D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7C6A8A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6B7AF4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A5338B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BDE134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121A779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76F3004B">
            <w:pPr>
              <w:widowControl/>
              <w:jc w:val="lef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七、社会保障和就业支出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7A49428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6D94B57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D7A11B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8.93</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CA92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D4E61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582D94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25441B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10284B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385409B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4C3D7B04">
            <w:pPr>
              <w:widowControl/>
              <w:jc w:val="lef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八、卫生健康支出</w:t>
            </w:r>
          </w:p>
        </w:tc>
        <w:tc>
          <w:tcPr>
            <w:tcW w:w="0" w:type="auto"/>
            <w:tcBorders>
              <w:top w:val="nil"/>
              <w:left w:val="nil"/>
              <w:bottom w:val="single" w:color="auto" w:sz="4" w:space="0"/>
              <w:right w:val="single" w:color="auto" w:sz="4" w:space="0"/>
            </w:tcBorders>
            <w:shd w:val="clear" w:color="auto" w:fill="auto"/>
            <w:noWrap/>
            <w:vAlign w:val="center"/>
          </w:tcPr>
          <w:p w14:paraId="4694392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0B589E2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1FCF62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115.48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9DEC8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59E0F9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D8E7A0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8496792">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52C6FA7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6F46EE0C">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124.41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B6C12B">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3935B16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098D29A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B46E6A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124.41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90DE7C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19AA9A9">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0EE73D8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29F464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533ADC9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1118AFF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6A762F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5A0F6B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044485C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9814FE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5DC56D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C8127D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7691E1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1D2E2C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706888B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1AFAEB8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DF442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F2AE55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3D7BBD4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B20CF3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AA0F9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3F45F2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C817E0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757FD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6E5B9BB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593ABD1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66FED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2737E9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13064C8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9838E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4BB775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577A6C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535FAB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42C31F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321FAF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0BC2B14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B1334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7D8F5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50EF019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CEFFF9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F965AC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468032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919B42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5935BA4C">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0A70EDB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6B828DE2">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124.41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6303482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E52FC5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09FB44D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58921AA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124.41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771E6EE">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737B385">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28A09D40">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70AFE27E">
      <w:pPr>
        <w:widowControl/>
        <w:jc w:val="center"/>
        <w:rPr>
          <w:rFonts w:ascii="Times New Roman" w:hAnsi="Times New Roman" w:eastAsia="方正小标宋_GBK" w:cs="Times New Roman"/>
          <w:kern w:val="0"/>
          <w:sz w:val="36"/>
          <w:szCs w:val="36"/>
        </w:rPr>
      </w:pPr>
    </w:p>
    <w:p w14:paraId="50EECCA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4D3B2BB4">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val="en-US" w:eastAsia="zh-CN"/>
        </w:rPr>
        <w:t>蓝山县卫生健康局</w:t>
      </w:r>
      <w:r>
        <w:rPr>
          <w:rFonts w:ascii="Times New Roman" w:hAnsi="Times New Roman" w:eastAsia="仿宋_GB2312" w:cs="Times New Roman"/>
          <w:color w:val="000000"/>
          <w:kern w:val="0"/>
          <w:szCs w:val="21"/>
        </w:rPr>
        <w:t xml:space="preserve">                                                                                        公开05表</w:t>
      </w:r>
    </w:p>
    <w:p w14:paraId="37963519">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1F9F4023">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77952D6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3BDDDFD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249DFAE1">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4E07167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0A85156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10BED34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738FA40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1C757A4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485F80C9">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36CE528B">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98862DC">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04E79FE">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320C8F13">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60DCAE5">
            <w:pPr>
              <w:widowControl/>
              <w:jc w:val="left"/>
              <w:rPr>
                <w:rFonts w:ascii="Times New Roman" w:hAnsi="Times New Roman" w:eastAsia="仿宋_GB2312" w:cs="Times New Roman"/>
                <w:kern w:val="0"/>
                <w:szCs w:val="21"/>
              </w:rPr>
            </w:pPr>
          </w:p>
        </w:tc>
      </w:tr>
      <w:tr w14:paraId="2DDB92E3">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CE8E975">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376814C">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2CA26E36">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6075805C">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D3A61AA">
            <w:pPr>
              <w:widowControl/>
              <w:jc w:val="left"/>
              <w:rPr>
                <w:rFonts w:ascii="Times New Roman" w:hAnsi="Times New Roman" w:eastAsia="仿宋_GB2312" w:cs="Times New Roman"/>
                <w:kern w:val="0"/>
                <w:szCs w:val="21"/>
              </w:rPr>
            </w:pPr>
          </w:p>
        </w:tc>
      </w:tr>
      <w:tr w14:paraId="2E677EEC">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5F9618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5BB3E63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00647A6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226865B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2AE625A8">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2CFF05A">
            <w:pPr>
              <w:widowControl/>
              <w:jc w:val="center"/>
              <w:rPr>
                <w:rFonts w:ascii="Times New Roman" w:hAnsi="Times New Roman" w:eastAsia="仿宋_GB2312" w:cs="Times New Roman"/>
                <w:b/>
                <w:bCs/>
                <w:kern w:val="0"/>
                <w:szCs w:val="21"/>
              </w:rPr>
            </w:pPr>
            <w:r>
              <w:rPr>
                <w:rFonts w:ascii="Times New Roman" w:hAnsi="Times New Roman" w:eastAsia="仿宋_GB2312" w:cs="Times New Roman"/>
                <w:b/>
                <w:bCs/>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56CCD16A">
            <w:pPr>
              <w:widowControl/>
              <w:jc w:val="center"/>
              <w:rPr>
                <w:rFonts w:ascii="Times New Roman" w:hAnsi="Times New Roman" w:eastAsia="仿宋_GB2312" w:cs="Times New Roman"/>
                <w:b/>
                <w:bCs/>
                <w:kern w:val="0"/>
                <w:szCs w:val="21"/>
              </w:rPr>
            </w:pPr>
            <w:r>
              <w:rPr>
                <w:rFonts w:hint="eastAsia" w:ascii="Times New Roman" w:hAnsi="Times New Roman" w:eastAsia="仿宋_GB2312" w:cs="Times New Roman"/>
                <w:b/>
                <w:bCs/>
                <w:kern w:val="0"/>
                <w:szCs w:val="21"/>
                <w:lang w:val="en-US" w:eastAsia="zh-CN"/>
              </w:rPr>
              <w:t>124.41</w:t>
            </w:r>
            <w:r>
              <w:rPr>
                <w:rFonts w:ascii="Times New Roman" w:hAnsi="Times New Roman" w:eastAsia="仿宋_GB2312" w:cs="Times New Roman"/>
                <w:b/>
                <w:bCs/>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65AC5E2F">
            <w:pPr>
              <w:widowControl/>
              <w:tabs>
                <w:tab w:val="left" w:pos="277"/>
                <w:tab w:val="center" w:pos="1803"/>
              </w:tabs>
              <w:jc w:val="left"/>
              <w:rPr>
                <w:rFonts w:ascii="Times New Roman" w:hAnsi="Times New Roman" w:eastAsia="仿宋_GB2312" w:cs="Times New Roman"/>
                <w:b/>
                <w:bCs/>
                <w:kern w:val="0"/>
                <w:szCs w:val="21"/>
              </w:rPr>
            </w:pPr>
            <w:r>
              <w:rPr>
                <w:rFonts w:hint="eastAsia" w:ascii="Times New Roman" w:hAnsi="Times New Roman" w:eastAsia="仿宋_GB2312" w:cs="Times New Roman"/>
                <w:b/>
                <w:bCs/>
                <w:kern w:val="0"/>
                <w:szCs w:val="21"/>
                <w:lang w:eastAsia="zh-CN"/>
              </w:rPr>
              <w:tab/>
            </w:r>
            <w:r>
              <w:rPr>
                <w:rFonts w:hint="eastAsia" w:ascii="Times New Roman" w:hAnsi="Times New Roman" w:eastAsia="仿宋_GB2312" w:cs="Times New Roman"/>
                <w:b/>
                <w:bCs/>
                <w:kern w:val="0"/>
                <w:szCs w:val="21"/>
                <w:lang w:val="en-US" w:eastAsia="zh-CN"/>
              </w:rPr>
              <w:t>83.51</w:t>
            </w:r>
            <w:r>
              <w:rPr>
                <w:rFonts w:hint="eastAsia" w:ascii="Times New Roman" w:hAnsi="Times New Roman" w:eastAsia="仿宋_GB2312" w:cs="Times New Roman"/>
                <w:b/>
                <w:bCs/>
                <w:kern w:val="0"/>
                <w:szCs w:val="21"/>
                <w:lang w:eastAsia="zh-CN"/>
              </w:rPr>
              <w:tab/>
            </w:r>
            <w:r>
              <w:rPr>
                <w:rFonts w:ascii="Times New Roman" w:hAnsi="Times New Roman" w:eastAsia="仿宋_GB2312" w:cs="Times New Roman"/>
                <w:b/>
                <w:bCs/>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5307E622">
            <w:pPr>
              <w:widowControl/>
              <w:jc w:val="center"/>
              <w:rPr>
                <w:rFonts w:ascii="Times New Roman" w:hAnsi="Times New Roman" w:eastAsia="仿宋_GB2312" w:cs="Times New Roman"/>
                <w:b/>
                <w:bCs/>
                <w:kern w:val="0"/>
                <w:szCs w:val="21"/>
              </w:rPr>
            </w:pPr>
            <w:r>
              <w:rPr>
                <w:rFonts w:hint="eastAsia" w:ascii="Times New Roman" w:hAnsi="Times New Roman" w:eastAsia="仿宋_GB2312" w:cs="Times New Roman"/>
                <w:b/>
                <w:bCs/>
                <w:kern w:val="0"/>
                <w:szCs w:val="21"/>
                <w:lang w:val="en-US" w:eastAsia="zh-CN"/>
              </w:rPr>
              <w:t>40.9</w:t>
            </w:r>
            <w:r>
              <w:rPr>
                <w:rFonts w:ascii="Times New Roman" w:hAnsi="Times New Roman" w:eastAsia="仿宋_GB2312" w:cs="Times New Roman"/>
                <w:b/>
                <w:bCs/>
                <w:kern w:val="0"/>
                <w:szCs w:val="21"/>
              </w:rPr>
              <w:t>　</w:t>
            </w:r>
          </w:p>
        </w:tc>
      </w:tr>
      <w:tr w14:paraId="480A46E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6E121B39">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b/>
                <w:bCs/>
                <w:lang w:val="en-US" w:eastAsia="zh-CN"/>
              </w:rPr>
              <w:t>208</w:t>
            </w:r>
          </w:p>
        </w:tc>
        <w:tc>
          <w:tcPr>
            <w:tcW w:w="3527" w:type="dxa"/>
            <w:tcBorders>
              <w:top w:val="nil"/>
              <w:left w:val="nil"/>
              <w:bottom w:val="single" w:color="auto" w:sz="4" w:space="0"/>
              <w:right w:val="single" w:color="auto" w:sz="4" w:space="0"/>
            </w:tcBorders>
            <w:shd w:val="clear" w:color="000000" w:fill="FFFFFF"/>
            <w:vAlign w:val="center"/>
          </w:tcPr>
          <w:p w14:paraId="2E55B506">
            <w:pPr>
              <w:rPr>
                <w:rFonts w:ascii="Times New Roman" w:hAnsi="Times New Roman" w:eastAsia="仿宋_GB2312" w:cs="Times New Roman"/>
                <w:kern w:val="2"/>
                <w:sz w:val="24"/>
                <w:szCs w:val="24"/>
                <w:lang w:val="en-US" w:eastAsia="zh-CN" w:bidi="ar-SA"/>
              </w:rPr>
            </w:pPr>
            <w:r>
              <w:rPr>
                <w:rFonts w:hint="eastAsia" w:eastAsia="仿宋_GB2312"/>
                <w:b/>
                <w:bCs/>
                <w:kern w:val="0"/>
                <w:szCs w:val="21"/>
                <w:lang w:val="en-US" w:eastAsia="zh-CN"/>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285D9015">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8.93</w:t>
            </w:r>
          </w:p>
        </w:tc>
        <w:tc>
          <w:tcPr>
            <w:tcW w:w="3492" w:type="dxa"/>
            <w:tcBorders>
              <w:top w:val="nil"/>
              <w:left w:val="nil"/>
              <w:bottom w:val="single" w:color="auto" w:sz="4" w:space="0"/>
              <w:right w:val="single" w:color="auto" w:sz="4" w:space="0"/>
            </w:tcBorders>
            <w:shd w:val="clear" w:color="auto" w:fill="auto"/>
            <w:vAlign w:val="center"/>
          </w:tcPr>
          <w:p w14:paraId="0171E3E0">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8.93</w:t>
            </w:r>
          </w:p>
        </w:tc>
        <w:tc>
          <w:tcPr>
            <w:tcW w:w="3000" w:type="dxa"/>
            <w:tcBorders>
              <w:top w:val="nil"/>
              <w:left w:val="nil"/>
              <w:bottom w:val="single" w:color="auto" w:sz="4" w:space="0"/>
              <w:right w:val="single" w:color="auto" w:sz="8" w:space="0"/>
            </w:tcBorders>
            <w:shd w:val="clear" w:color="auto" w:fill="auto"/>
            <w:vAlign w:val="center"/>
          </w:tcPr>
          <w:p w14:paraId="6A7C709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0D3135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77A45D84">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eastAsia="仿宋_GB2312"/>
                <w:kern w:val="0"/>
                <w:szCs w:val="21"/>
                <w:lang w:val="en-US" w:eastAsia="zh-CN"/>
              </w:rPr>
              <w:t>20805</w:t>
            </w:r>
          </w:p>
        </w:tc>
        <w:tc>
          <w:tcPr>
            <w:tcW w:w="3527" w:type="dxa"/>
            <w:tcBorders>
              <w:top w:val="nil"/>
              <w:left w:val="nil"/>
              <w:bottom w:val="single" w:color="auto" w:sz="4" w:space="0"/>
              <w:right w:val="single" w:color="auto" w:sz="4" w:space="0"/>
            </w:tcBorders>
            <w:shd w:val="clear" w:color="000000" w:fill="FFFFFF"/>
            <w:vAlign w:val="center"/>
          </w:tcPr>
          <w:p w14:paraId="24A27EE7">
            <w:pPr>
              <w:rPr>
                <w:rFonts w:ascii="Times New Roman" w:hAnsi="Times New Roman" w:eastAsia="仿宋_GB2312" w:cs="Times New Roman"/>
                <w:kern w:val="2"/>
                <w:sz w:val="24"/>
                <w:szCs w:val="24"/>
                <w:lang w:val="en-US" w:eastAsia="zh-CN" w:bidi="ar-SA"/>
              </w:rPr>
            </w:pPr>
            <w:r>
              <w:rPr>
                <w:rFonts w:hint="eastAsia" w:eastAsia="仿宋_GB2312"/>
                <w:kern w:val="0"/>
                <w:szCs w:val="21"/>
                <w:lang w:val="en-US" w:eastAsia="zh-CN"/>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7782669F">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8.93</w:t>
            </w:r>
          </w:p>
        </w:tc>
        <w:tc>
          <w:tcPr>
            <w:tcW w:w="3492" w:type="dxa"/>
            <w:tcBorders>
              <w:top w:val="nil"/>
              <w:left w:val="nil"/>
              <w:bottom w:val="single" w:color="auto" w:sz="4" w:space="0"/>
              <w:right w:val="single" w:color="auto" w:sz="4" w:space="0"/>
            </w:tcBorders>
            <w:shd w:val="clear" w:color="auto" w:fill="auto"/>
            <w:vAlign w:val="center"/>
          </w:tcPr>
          <w:p w14:paraId="368AB6EF">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8.93</w:t>
            </w:r>
          </w:p>
        </w:tc>
        <w:tc>
          <w:tcPr>
            <w:tcW w:w="3000" w:type="dxa"/>
            <w:tcBorders>
              <w:top w:val="nil"/>
              <w:left w:val="nil"/>
              <w:bottom w:val="single" w:color="auto" w:sz="4" w:space="0"/>
              <w:right w:val="single" w:color="auto" w:sz="8" w:space="0"/>
            </w:tcBorders>
            <w:shd w:val="clear" w:color="auto" w:fill="auto"/>
            <w:vAlign w:val="center"/>
          </w:tcPr>
          <w:p w14:paraId="5C1BE98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49513DE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3F998166">
            <w:pPr>
              <w:ind w:firstLine="210" w:firstLineChars="100"/>
              <w:jc w:val="both"/>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2080502</w:t>
            </w:r>
          </w:p>
        </w:tc>
        <w:tc>
          <w:tcPr>
            <w:tcW w:w="3527" w:type="dxa"/>
            <w:tcBorders>
              <w:top w:val="nil"/>
              <w:left w:val="nil"/>
              <w:bottom w:val="single" w:color="auto" w:sz="4" w:space="0"/>
              <w:right w:val="single" w:color="auto" w:sz="4" w:space="0"/>
            </w:tcBorders>
            <w:shd w:val="clear" w:color="000000" w:fill="FFFFFF"/>
            <w:vAlign w:val="center"/>
          </w:tcPr>
          <w:p w14:paraId="18A80293">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事业单位离退休</w:t>
            </w:r>
          </w:p>
        </w:tc>
        <w:tc>
          <w:tcPr>
            <w:tcW w:w="3000" w:type="dxa"/>
            <w:tcBorders>
              <w:top w:val="nil"/>
              <w:left w:val="nil"/>
              <w:bottom w:val="single" w:color="auto" w:sz="4" w:space="0"/>
              <w:right w:val="single" w:color="auto" w:sz="4" w:space="0"/>
            </w:tcBorders>
            <w:shd w:val="clear" w:color="auto" w:fill="auto"/>
            <w:vAlign w:val="center"/>
          </w:tcPr>
          <w:p w14:paraId="591826DA">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0.9</w:t>
            </w:r>
          </w:p>
        </w:tc>
        <w:tc>
          <w:tcPr>
            <w:tcW w:w="3492" w:type="dxa"/>
            <w:tcBorders>
              <w:top w:val="nil"/>
              <w:left w:val="nil"/>
              <w:bottom w:val="single" w:color="auto" w:sz="4" w:space="0"/>
              <w:right w:val="single" w:color="auto" w:sz="4" w:space="0"/>
            </w:tcBorders>
            <w:shd w:val="clear" w:color="auto" w:fill="auto"/>
            <w:vAlign w:val="center"/>
          </w:tcPr>
          <w:p w14:paraId="3F474897">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0.9</w:t>
            </w:r>
          </w:p>
        </w:tc>
        <w:tc>
          <w:tcPr>
            <w:tcW w:w="3000" w:type="dxa"/>
            <w:tcBorders>
              <w:top w:val="nil"/>
              <w:left w:val="nil"/>
              <w:bottom w:val="single" w:color="auto" w:sz="4" w:space="0"/>
              <w:right w:val="single" w:color="auto" w:sz="8" w:space="0"/>
            </w:tcBorders>
            <w:shd w:val="clear" w:color="auto" w:fill="auto"/>
            <w:vAlign w:val="center"/>
          </w:tcPr>
          <w:p w14:paraId="4AF15DF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E810D7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36CB4EF8">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2080505</w:t>
            </w:r>
          </w:p>
        </w:tc>
        <w:tc>
          <w:tcPr>
            <w:tcW w:w="3527" w:type="dxa"/>
            <w:tcBorders>
              <w:top w:val="nil"/>
              <w:left w:val="nil"/>
              <w:bottom w:val="single" w:color="auto" w:sz="4" w:space="0"/>
              <w:right w:val="single" w:color="auto" w:sz="4" w:space="0"/>
            </w:tcBorders>
            <w:shd w:val="clear" w:color="000000" w:fill="FFFFFF"/>
            <w:vAlign w:val="center"/>
          </w:tcPr>
          <w:p w14:paraId="03FDF0C0">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5A86E04F">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8.33</w:t>
            </w:r>
          </w:p>
        </w:tc>
        <w:tc>
          <w:tcPr>
            <w:tcW w:w="3492" w:type="dxa"/>
            <w:tcBorders>
              <w:top w:val="nil"/>
              <w:left w:val="nil"/>
              <w:bottom w:val="single" w:color="auto" w:sz="4" w:space="0"/>
              <w:right w:val="single" w:color="auto" w:sz="4" w:space="0"/>
            </w:tcBorders>
            <w:shd w:val="clear" w:color="auto" w:fill="auto"/>
            <w:vAlign w:val="center"/>
          </w:tcPr>
          <w:p w14:paraId="3541917E">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8.33</w:t>
            </w:r>
          </w:p>
        </w:tc>
        <w:tc>
          <w:tcPr>
            <w:tcW w:w="3000" w:type="dxa"/>
            <w:tcBorders>
              <w:top w:val="nil"/>
              <w:left w:val="nil"/>
              <w:bottom w:val="single" w:color="auto" w:sz="4" w:space="0"/>
              <w:right w:val="single" w:color="auto" w:sz="8" w:space="0"/>
            </w:tcBorders>
            <w:shd w:val="clear" w:color="auto" w:fill="auto"/>
            <w:vAlign w:val="center"/>
          </w:tcPr>
          <w:p w14:paraId="4AEEB84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89A4B5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31BBC5A9">
            <w:pPr>
              <w:rPr>
                <w:rFonts w:hint="default" w:ascii="Times New Roman" w:hAnsi="Times New Roman" w:eastAsia="仿宋_GB2312" w:cs="Times New Roman"/>
                <w:b/>
                <w:bCs/>
                <w:kern w:val="2"/>
                <w:sz w:val="21"/>
                <w:szCs w:val="22"/>
                <w:lang w:val="en-US" w:eastAsia="zh-CN" w:bidi="ar-SA"/>
              </w:rPr>
            </w:pPr>
            <w:r>
              <w:rPr>
                <w:rFonts w:hint="eastAsia" w:ascii="Times New Roman" w:hAnsi="Times New Roman" w:eastAsia="仿宋_GB2312" w:cs="Times New Roman"/>
                <w:b/>
                <w:bCs/>
                <w:lang w:val="en-US" w:eastAsia="zh-CN"/>
              </w:rPr>
              <w:t>210</w:t>
            </w:r>
          </w:p>
        </w:tc>
        <w:tc>
          <w:tcPr>
            <w:tcW w:w="3527" w:type="dxa"/>
            <w:tcBorders>
              <w:top w:val="nil"/>
              <w:left w:val="nil"/>
              <w:bottom w:val="single" w:color="auto" w:sz="4" w:space="0"/>
              <w:right w:val="single" w:color="auto" w:sz="4" w:space="0"/>
            </w:tcBorders>
            <w:shd w:val="clear" w:color="000000" w:fill="FFFFFF"/>
            <w:vAlign w:val="center"/>
          </w:tcPr>
          <w:p w14:paraId="2097E892">
            <w:pPr>
              <w:rPr>
                <w:rFonts w:hint="default" w:ascii="Times New Roman" w:hAnsi="Times New Roman" w:eastAsia="仿宋_GB2312" w:cs="Times New Roman"/>
                <w:b/>
                <w:bCs/>
                <w:kern w:val="2"/>
                <w:sz w:val="21"/>
                <w:szCs w:val="22"/>
                <w:lang w:val="en-US" w:eastAsia="zh-CN" w:bidi="ar-SA"/>
              </w:rPr>
            </w:pPr>
            <w:r>
              <w:rPr>
                <w:rFonts w:hint="eastAsia" w:ascii="Times New Roman" w:hAnsi="Times New Roman" w:eastAsia="仿宋_GB2312" w:cs="Times New Roman"/>
                <w:b/>
                <w:bCs/>
                <w:lang w:val="en-US" w:eastAsia="zh-CN"/>
              </w:rPr>
              <w:t>卫生健康支出</w:t>
            </w:r>
          </w:p>
        </w:tc>
        <w:tc>
          <w:tcPr>
            <w:tcW w:w="3000" w:type="dxa"/>
            <w:tcBorders>
              <w:top w:val="nil"/>
              <w:left w:val="nil"/>
              <w:bottom w:val="single" w:color="auto" w:sz="4" w:space="0"/>
              <w:right w:val="single" w:color="auto" w:sz="4" w:space="0"/>
            </w:tcBorders>
            <w:shd w:val="clear" w:color="auto" w:fill="auto"/>
            <w:vAlign w:val="center"/>
          </w:tcPr>
          <w:p w14:paraId="597FDDDF">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115.48</w:t>
            </w:r>
          </w:p>
        </w:tc>
        <w:tc>
          <w:tcPr>
            <w:tcW w:w="3492" w:type="dxa"/>
            <w:tcBorders>
              <w:top w:val="nil"/>
              <w:left w:val="nil"/>
              <w:bottom w:val="single" w:color="auto" w:sz="4" w:space="0"/>
              <w:right w:val="single" w:color="auto" w:sz="4" w:space="0"/>
            </w:tcBorders>
            <w:shd w:val="clear" w:color="auto" w:fill="auto"/>
            <w:vAlign w:val="center"/>
          </w:tcPr>
          <w:p w14:paraId="093F36B2">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74.58</w:t>
            </w:r>
          </w:p>
        </w:tc>
        <w:tc>
          <w:tcPr>
            <w:tcW w:w="3000" w:type="dxa"/>
            <w:tcBorders>
              <w:top w:val="nil"/>
              <w:left w:val="nil"/>
              <w:bottom w:val="single" w:color="auto" w:sz="4" w:space="0"/>
              <w:right w:val="single" w:color="auto" w:sz="8" w:space="0"/>
            </w:tcBorders>
            <w:shd w:val="clear" w:color="auto" w:fill="auto"/>
            <w:vAlign w:val="center"/>
          </w:tcPr>
          <w:p w14:paraId="4C8F1F49">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40.9</w:t>
            </w:r>
          </w:p>
        </w:tc>
      </w:tr>
      <w:tr w14:paraId="4B8FF5C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689C7955">
            <w:pPr>
              <w:rPr>
                <w:rFonts w:ascii="Times New Roman" w:hAnsi="Times New Roman" w:eastAsia="仿宋_GB2312" w:cs="Times New Roman"/>
                <w:b/>
                <w:bCs/>
                <w:kern w:val="2"/>
                <w:sz w:val="21"/>
                <w:szCs w:val="22"/>
                <w:lang w:val="en-US" w:eastAsia="zh-CN" w:bidi="ar-SA"/>
              </w:rPr>
            </w:pPr>
            <w:r>
              <w:rPr>
                <w:rFonts w:hint="eastAsia" w:eastAsia="仿宋_GB2312"/>
                <w:b/>
                <w:bCs/>
                <w:kern w:val="0"/>
                <w:szCs w:val="21"/>
                <w:lang w:val="en-US" w:eastAsia="zh-CN"/>
              </w:rPr>
              <w:t>21007</w:t>
            </w:r>
          </w:p>
        </w:tc>
        <w:tc>
          <w:tcPr>
            <w:tcW w:w="3527" w:type="dxa"/>
            <w:tcBorders>
              <w:top w:val="nil"/>
              <w:left w:val="nil"/>
              <w:bottom w:val="single" w:color="auto" w:sz="4" w:space="0"/>
              <w:right w:val="single" w:color="auto" w:sz="4" w:space="0"/>
            </w:tcBorders>
            <w:shd w:val="clear" w:color="000000" w:fill="FFFFFF"/>
            <w:vAlign w:val="center"/>
          </w:tcPr>
          <w:p w14:paraId="71C0446F">
            <w:pPr>
              <w:rPr>
                <w:rFonts w:ascii="Times New Roman" w:hAnsi="Times New Roman" w:eastAsia="仿宋_GB2312" w:cs="Times New Roman"/>
                <w:b/>
                <w:bCs/>
                <w:kern w:val="2"/>
                <w:sz w:val="21"/>
                <w:szCs w:val="22"/>
                <w:lang w:val="en-US" w:eastAsia="zh-CN" w:bidi="ar-SA"/>
              </w:rPr>
            </w:pPr>
            <w:r>
              <w:rPr>
                <w:rFonts w:hint="eastAsia" w:eastAsia="仿宋_GB2312"/>
                <w:b/>
                <w:bCs/>
                <w:kern w:val="0"/>
                <w:szCs w:val="21"/>
                <w:lang w:val="en-US" w:eastAsia="zh-CN"/>
              </w:rPr>
              <w:t>计划生育事务</w:t>
            </w:r>
          </w:p>
        </w:tc>
        <w:tc>
          <w:tcPr>
            <w:tcW w:w="3000" w:type="dxa"/>
            <w:tcBorders>
              <w:top w:val="nil"/>
              <w:left w:val="nil"/>
              <w:bottom w:val="single" w:color="auto" w:sz="4" w:space="0"/>
              <w:right w:val="single" w:color="auto" w:sz="4" w:space="0"/>
            </w:tcBorders>
            <w:shd w:val="clear" w:color="auto" w:fill="auto"/>
            <w:vAlign w:val="center"/>
          </w:tcPr>
          <w:p w14:paraId="475A0E65">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111.87</w:t>
            </w:r>
          </w:p>
        </w:tc>
        <w:tc>
          <w:tcPr>
            <w:tcW w:w="3492" w:type="dxa"/>
            <w:tcBorders>
              <w:top w:val="nil"/>
              <w:left w:val="nil"/>
              <w:bottom w:val="single" w:color="auto" w:sz="4" w:space="0"/>
              <w:right w:val="single" w:color="auto" w:sz="4" w:space="0"/>
            </w:tcBorders>
            <w:shd w:val="clear" w:color="auto" w:fill="auto"/>
            <w:vAlign w:val="center"/>
          </w:tcPr>
          <w:p w14:paraId="53114CCE">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70.97</w:t>
            </w:r>
          </w:p>
        </w:tc>
        <w:tc>
          <w:tcPr>
            <w:tcW w:w="3000" w:type="dxa"/>
            <w:tcBorders>
              <w:top w:val="nil"/>
              <w:left w:val="nil"/>
              <w:bottom w:val="single" w:color="auto" w:sz="4" w:space="0"/>
              <w:right w:val="single" w:color="auto" w:sz="8" w:space="0"/>
            </w:tcBorders>
            <w:shd w:val="clear" w:color="auto" w:fill="auto"/>
            <w:vAlign w:val="center"/>
          </w:tcPr>
          <w:p w14:paraId="6664B991">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40.9</w:t>
            </w:r>
          </w:p>
        </w:tc>
      </w:tr>
      <w:tr w14:paraId="2089F6C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0629B4E1">
            <w:pPr>
              <w:rPr>
                <w:rFonts w:ascii="Times New Roman" w:hAnsi="Times New Roman" w:eastAsia="仿宋_GB2312" w:cs="Times New Roman"/>
                <w:b w:val="0"/>
                <w:bCs w:val="0"/>
                <w:kern w:val="2"/>
                <w:sz w:val="21"/>
                <w:szCs w:val="22"/>
                <w:lang w:val="en-US" w:eastAsia="zh-CN" w:bidi="ar-SA"/>
              </w:rPr>
            </w:pPr>
            <w:r>
              <w:rPr>
                <w:rFonts w:hint="eastAsia" w:eastAsia="仿宋_GB2312"/>
                <w:b w:val="0"/>
                <w:bCs w:val="0"/>
                <w:kern w:val="0"/>
                <w:szCs w:val="21"/>
                <w:lang w:val="en-US" w:eastAsia="zh-CN"/>
              </w:rPr>
              <w:t>2100716</w:t>
            </w:r>
          </w:p>
        </w:tc>
        <w:tc>
          <w:tcPr>
            <w:tcW w:w="3527" w:type="dxa"/>
            <w:tcBorders>
              <w:top w:val="nil"/>
              <w:left w:val="nil"/>
              <w:bottom w:val="single" w:color="auto" w:sz="4" w:space="0"/>
              <w:right w:val="single" w:color="auto" w:sz="4" w:space="0"/>
            </w:tcBorders>
            <w:shd w:val="clear" w:color="000000" w:fill="FFFFFF"/>
            <w:vAlign w:val="center"/>
          </w:tcPr>
          <w:p w14:paraId="11A25B7C">
            <w:pPr>
              <w:rPr>
                <w:rFonts w:ascii="Times New Roman" w:hAnsi="Times New Roman" w:eastAsia="仿宋_GB2312" w:cs="Times New Roman"/>
                <w:b w:val="0"/>
                <w:bCs w:val="0"/>
                <w:kern w:val="2"/>
                <w:sz w:val="21"/>
                <w:szCs w:val="22"/>
                <w:lang w:val="en-US" w:eastAsia="zh-CN" w:bidi="ar-SA"/>
              </w:rPr>
            </w:pPr>
            <w:r>
              <w:rPr>
                <w:rFonts w:hint="eastAsia" w:ascii="Times New Roman" w:hAnsi="Times New Roman" w:eastAsia="仿宋_GB2312" w:cs="Times New Roman"/>
                <w:b w:val="0"/>
                <w:bCs w:val="0"/>
              </w:rPr>
              <w:t>计划生育机构</w:t>
            </w:r>
          </w:p>
        </w:tc>
        <w:tc>
          <w:tcPr>
            <w:tcW w:w="3000" w:type="dxa"/>
            <w:tcBorders>
              <w:top w:val="nil"/>
              <w:left w:val="nil"/>
              <w:bottom w:val="single" w:color="auto" w:sz="4" w:space="0"/>
              <w:right w:val="single" w:color="auto" w:sz="4" w:space="0"/>
            </w:tcBorders>
            <w:shd w:val="clear" w:color="auto" w:fill="auto"/>
            <w:vAlign w:val="center"/>
          </w:tcPr>
          <w:p w14:paraId="35F6CEA6">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103.85</w:t>
            </w:r>
          </w:p>
        </w:tc>
        <w:tc>
          <w:tcPr>
            <w:tcW w:w="3492" w:type="dxa"/>
            <w:tcBorders>
              <w:top w:val="nil"/>
              <w:left w:val="nil"/>
              <w:bottom w:val="single" w:color="auto" w:sz="4" w:space="0"/>
              <w:right w:val="single" w:color="auto" w:sz="4" w:space="0"/>
            </w:tcBorders>
            <w:shd w:val="clear" w:color="auto" w:fill="auto"/>
            <w:vAlign w:val="center"/>
          </w:tcPr>
          <w:p w14:paraId="0FD7510A">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70.97</w:t>
            </w:r>
          </w:p>
        </w:tc>
        <w:tc>
          <w:tcPr>
            <w:tcW w:w="3000" w:type="dxa"/>
            <w:tcBorders>
              <w:top w:val="nil"/>
              <w:left w:val="nil"/>
              <w:bottom w:val="single" w:color="auto" w:sz="4" w:space="0"/>
              <w:right w:val="single" w:color="auto" w:sz="8" w:space="0"/>
            </w:tcBorders>
            <w:shd w:val="clear" w:color="auto" w:fill="auto"/>
            <w:vAlign w:val="center"/>
          </w:tcPr>
          <w:p w14:paraId="2C60EE3D">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32.88</w:t>
            </w:r>
          </w:p>
        </w:tc>
      </w:tr>
      <w:tr w14:paraId="4E5DAEB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0D7593C4">
            <w:pPr>
              <w:rPr>
                <w:rFonts w:ascii="Times New Roman" w:hAnsi="Times New Roman" w:eastAsia="仿宋_GB2312" w:cs="Times New Roman"/>
                <w:b/>
                <w:bCs/>
                <w:kern w:val="2"/>
                <w:sz w:val="21"/>
                <w:szCs w:val="22"/>
                <w:lang w:val="en-US" w:eastAsia="zh-CN" w:bidi="ar-SA"/>
              </w:rPr>
            </w:pPr>
            <w:r>
              <w:rPr>
                <w:rFonts w:hint="eastAsia" w:eastAsia="仿宋_GB2312"/>
                <w:kern w:val="0"/>
                <w:szCs w:val="21"/>
                <w:lang w:val="en-US" w:eastAsia="zh-CN"/>
              </w:rPr>
              <w:t>2100717</w:t>
            </w:r>
          </w:p>
        </w:tc>
        <w:tc>
          <w:tcPr>
            <w:tcW w:w="3527" w:type="dxa"/>
            <w:tcBorders>
              <w:top w:val="nil"/>
              <w:left w:val="nil"/>
              <w:bottom w:val="single" w:color="auto" w:sz="4" w:space="0"/>
              <w:right w:val="single" w:color="auto" w:sz="4" w:space="0"/>
            </w:tcBorders>
            <w:shd w:val="clear" w:color="000000" w:fill="FFFFFF"/>
            <w:vAlign w:val="center"/>
          </w:tcPr>
          <w:p w14:paraId="4FFE855D">
            <w:pPr>
              <w:rPr>
                <w:rFonts w:ascii="Times New Roman" w:hAnsi="Times New Roman" w:eastAsia="仿宋_GB2312" w:cs="Times New Roman"/>
                <w:b/>
                <w:bCs/>
                <w:kern w:val="2"/>
                <w:sz w:val="21"/>
                <w:szCs w:val="22"/>
                <w:lang w:val="en-US" w:eastAsia="zh-CN" w:bidi="ar-SA"/>
              </w:rPr>
            </w:pPr>
            <w:r>
              <w:rPr>
                <w:rFonts w:hint="eastAsia" w:ascii="Times New Roman" w:hAnsi="Times New Roman" w:eastAsia="仿宋_GB2312" w:cs="Times New Roman"/>
                <w:b w:val="0"/>
                <w:bCs w:val="0"/>
              </w:rPr>
              <w:t>计划生育服务</w:t>
            </w:r>
          </w:p>
        </w:tc>
        <w:tc>
          <w:tcPr>
            <w:tcW w:w="3000" w:type="dxa"/>
            <w:tcBorders>
              <w:top w:val="nil"/>
              <w:left w:val="nil"/>
              <w:bottom w:val="single" w:color="auto" w:sz="4" w:space="0"/>
              <w:right w:val="single" w:color="auto" w:sz="4" w:space="0"/>
            </w:tcBorders>
            <w:shd w:val="clear" w:color="auto" w:fill="auto"/>
            <w:vAlign w:val="center"/>
          </w:tcPr>
          <w:p w14:paraId="2A79F52A">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8.02</w:t>
            </w:r>
          </w:p>
        </w:tc>
        <w:tc>
          <w:tcPr>
            <w:tcW w:w="3492" w:type="dxa"/>
            <w:tcBorders>
              <w:top w:val="nil"/>
              <w:left w:val="nil"/>
              <w:bottom w:val="single" w:color="auto" w:sz="4" w:space="0"/>
              <w:right w:val="single" w:color="auto" w:sz="4" w:space="0"/>
            </w:tcBorders>
            <w:shd w:val="clear" w:color="auto" w:fill="auto"/>
            <w:vAlign w:val="center"/>
          </w:tcPr>
          <w:p w14:paraId="7735DC73">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5DEDE33E">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8.02</w:t>
            </w:r>
          </w:p>
        </w:tc>
      </w:tr>
      <w:tr w14:paraId="0B2FFF6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71868E91">
            <w:pPr>
              <w:rPr>
                <w:rFonts w:hint="default" w:ascii="Times New Roman" w:hAnsi="Times New Roman" w:eastAsia="仿宋_GB2312" w:cs="Times New Roman"/>
                <w:b/>
                <w:bCs/>
                <w:kern w:val="2"/>
                <w:sz w:val="21"/>
                <w:szCs w:val="22"/>
                <w:lang w:val="en-US" w:eastAsia="zh-CN" w:bidi="ar-SA"/>
              </w:rPr>
            </w:pPr>
            <w:r>
              <w:rPr>
                <w:rFonts w:hint="eastAsia" w:ascii="Times New Roman" w:hAnsi="Times New Roman" w:eastAsia="仿宋_GB2312" w:cs="Times New Roman"/>
                <w:b/>
                <w:bCs/>
                <w:lang w:val="en-US" w:eastAsia="zh-CN"/>
              </w:rPr>
              <w:t>21011</w:t>
            </w:r>
          </w:p>
        </w:tc>
        <w:tc>
          <w:tcPr>
            <w:tcW w:w="3527" w:type="dxa"/>
            <w:tcBorders>
              <w:top w:val="nil"/>
              <w:left w:val="nil"/>
              <w:bottom w:val="single" w:color="auto" w:sz="4" w:space="0"/>
              <w:right w:val="single" w:color="auto" w:sz="4" w:space="0"/>
            </w:tcBorders>
            <w:shd w:val="clear" w:color="000000" w:fill="FFFFFF"/>
            <w:vAlign w:val="center"/>
          </w:tcPr>
          <w:p w14:paraId="348C70F8">
            <w:pPr>
              <w:rPr>
                <w:rFonts w:ascii="Times New Roman" w:hAnsi="Times New Roman" w:eastAsia="仿宋_GB2312" w:cs="Times New Roman"/>
                <w:b/>
                <w:bCs/>
                <w:kern w:val="2"/>
                <w:sz w:val="21"/>
                <w:szCs w:val="22"/>
                <w:lang w:val="en-US" w:eastAsia="zh-CN" w:bidi="ar-SA"/>
              </w:rPr>
            </w:pPr>
            <w:r>
              <w:rPr>
                <w:rFonts w:hint="eastAsia" w:eastAsia="仿宋_GB2312"/>
                <w:b/>
                <w:bCs/>
                <w:kern w:val="0"/>
                <w:szCs w:val="21"/>
                <w:lang w:val="en-US" w:eastAsia="zh-CN"/>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7E58E2C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1F70E4E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67C05A5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68C4C83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14:paraId="063D5533">
            <w:pPr>
              <w:jc w:val="left"/>
              <w:rPr>
                <w:rFonts w:hint="default" w:ascii="Times New Roman" w:hAnsi="Times New Roman" w:eastAsia="仿宋_GB2312" w:cs="Times New Roman"/>
                <w:b w:val="0"/>
                <w:bCs w:val="0"/>
                <w:kern w:val="2"/>
                <w:sz w:val="24"/>
                <w:szCs w:val="24"/>
                <w:lang w:val="en-US" w:eastAsia="zh-CN" w:bidi="ar-SA"/>
              </w:rPr>
            </w:pPr>
            <w:r>
              <w:rPr>
                <w:rFonts w:hint="eastAsia" w:ascii="Times New Roman" w:hAnsi="Times New Roman" w:eastAsia="仿宋_GB2312" w:cs="Times New Roman"/>
                <w:b w:val="0"/>
                <w:bCs w:val="0"/>
              </w:rPr>
              <w:t>2101101</w:t>
            </w:r>
          </w:p>
        </w:tc>
        <w:tc>
          <w:tcPr>
            <w:tcW w:w="3527" w:type="dxa"/>
            <w:tcBorders>
              <w:top w:val="nil"/>
              <w:left w:val="nil"/>
              <w:bottom w:val="single" w:color="auto" w:sz="8" w:space="0"/>
              <w:right w:val="single" w:color="auto" w:sz="4" w:space="0"/>
            </w:tcBorders>
            <w:shd w:val="clear" w:color="000000" w:fill="FFFFFF"/>
            <w:vAlign w:val="center"/>
          </w:tcPr>
          <w:p w14:paraId="47EFC2BF">
            <w:pPr>
              <w:jc w:val="left"/>
              <w:rPr>
                <w:rFonts w:ascii="Times New Roman" w:hAnsi="Times New Roman" w:eastAsia="仿宋_GB2312" w:cs="Times New Roman"/>
                <w:b w:val="0"/>
                <w:bCs w:val="0"/>
                <w:kern w:val="2"/>
                <w:sz w:val="24"/>
                <w:szCs w:val="24"/>
                <w:lang w:val="en-US" w:eastAsia="zh-CN" w:bidi="ar-SA"/>
              </w:rPr>
            </w:pPr>
            <w:r>
              <w:rPr>
                <w:rFonts w:hint="eastAsia" w:ascii="Times New Roman" w:hAnsi="Times New Roman" w:eastAsia="仿宋_GB2312" w:cs="Times New Roman"/>
                <w:b w:val="0"/>
                <w:bCs w:val="0"/>
                <w:sz w:val="21"/>
                <w:szCs w:val="21"/>
              </w:rPr>
              <w:t>行政单位医疗</w:t>
            </w:r>
          </w:p>
        </w:tc>
        <w:tc>
          <w:tcPr>
            <w:tcW w:w="3000" w:type="dxa"/>
            <w:tcBorders>
              <w:top w:val="nil"/>
              <w:left w:val="nil"/>
              <w:bottom w:val="single" w:color="auto" w:sz="8" w:space="0"/>
              <w:right w:val="single" w:color="auto" w:sz="4" w:space="0"/>
            </w:tcBorders>
            <w:shd w:val="clear" w:color="auto" w:fill="auto"/>
            <w:vAlign w:val="center"/>
          </w:tcPr>
          <w:p w14:paraId="7C07B332">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3.61</w:t>
            </w:r>
          </w:p>
        </w:tc>
        <w:tc>
          <w:tcPr>
            <w:tcW w:w="3492" w:type="dxa"/>
            <w:tcBorders>
              <w:top w:val="nil"/>
              <w:left w:val="nil"/>
              <w:bottom w:val="single" w:color="auto" w:sz="8" w:space="0"/>
              <w:right w:val="single" w:color="auto" w:sz="4" w:space="0"/>
            </w:tcBorders>
            <w:shd w:val="clear" w:color="auto" w:fill="auto"/>
            <w:vAlign w:val="center"/>
          </w:tcPr>
          <w:p w14:paraId="08C769D9">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3.61</w:t>
            </w:r>
          </w:p>
        </w:tc>
        <w:tc>
          <w:tcPr>
            <w:tcW w:w="3000" w:type="dxa"/>
            <w:tcBorders>
              <w:top w:val="nil"/>
              <w:left w:val="nil"/>
              <w:bottom w:val="single" w:color="auto" w:sz="8" w:space="0"/>
              <w:right w:val="single" w:color="auto" w:sz="8" w:space="0"/>
            </w:tcBorders>
            <w:shd w:val="clear" w:color="auto" w:fill="auto"/>
            <w:vAlign w:val="center"/>
          </w:tcPr>
          <w:p w14:paraId="05D7242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55DFD21D">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7D32D184">
      <w:pPr>
        <w:widowControl/>
        <w:jc w:val="left"/>
        <w:rPr>
          <w:rFonts w:ascii="Times New Roman" w:hAnsi="Times New Roman" w:eastAsia="仿宋_GB2312" w:cs="Times New Roman"/>
          <w:bCs/>
          <w:kern w:val="0"/>
          <w:szCs w:val="21"/>
        </w:rPr>
      </w:pPr>
    </w:p>
    <w:p w14:paraId="3A32C414">
      <w:pPr>
        <w:widowControl/>
        <w:jc w:val="left"/>
        <w:rPr>
          <w:rFonts w:ascii="Times New Roman" w:hAnsi="Times New Roman" w:eastAsia="黑体" w:cs="Times New Roman"/>
          <w:color w:val="000000"/>
          <w:kern w:val="0"/>
          <w:sz w:val="36"/>
          <w:szCs w:val="36"/>
          <w:lang w:bidi="ar"/>
        </w:rPr>
      </w:pPr>
      <w:r>
        <w:rPr>
          <w:rFonts w:ascii="Times New Roman" w:hAnsi="Times New Roman" w:eastAsia="仿宋_GB2312" w:cs="Times New Roman"/>
          <w:bCs/>
          <w:kern w:val="0"/>
          <w:szCs w:val="21"/>
        </w:rPr>
        <w:br w:type="page"/>
      </w:r>
      <w:bookmarkStart w:id="2" w:name="RANGE!A1:I34"/>
      <w:r>
        <w:rPr>
          <w:rFonts w:hint="eastAsia" w:ascii="Times New Roman" w:hAnsi="Times New Roman" w:eastAsia="仿宋_GB2312" w:cs="Times New Roman"/>
          <w:bCs/>
          <w:kern w:val="0"/>
          <w:szCs w:val="21"/>
          <w:lang w:val="en-US" w:eastAsia="zh-CN"/>
        </w:rPr>
        <w:t xml:space="preserve">                                        </w:t>
      </w:r>
      <w:r>
        <w:rPr>
          <w:rFonts w:ascii="Times New Roman" w:hAnsi="Times New Roman" w:eastAsia="黑体" w:cs="Times New Roman"/>
          <w:color w:val="000000"/>
          <w:kern w:val="0"/>
          <w:sz w:val="36"/>
          <w:szCs w:val="36"/>
          <w:lang w:bidi="ar"/>
        </w:rPr>
        <w:t>一般公共预算财政拨款基本支出决算明细表</w:t>
      </w:r>
      <w:bookmarkEnd w:id="2"/>
    </w:p>
    <w:p w14:paraId="63BE2539">
      <w:pPr>
        <w:widowControl/>
        <w:wordWrap w:val="0"/>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val="en-US" w:eastAsia="zh-CN"/>
        </w:rPr>
        <w:t>蓝山县计划生育协会</w:t>
      </w:r>
      <w:r>
        <w:rPr>
          <w:rFonts w:ascii="Times New Roman" w:hAnsi="Times New Roman" w:eastAsia="仿宋_GB2312" w:cs="Times New Roman"/>
          <w:color w:val="000000"/>
          <w:kern w:val="0"/>
          <w:szCs w:val="21"/>
        </w:rPr>
        <w:t xml:space="preserve">                                                                                                            公开06表单位：万元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23B07E8A">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2FC0392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32BE58E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0D7179D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131B415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089167D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2ECEB64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69014D2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30FB951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40BF1BB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7214874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5BA88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55E7F3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6CCD409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70.57</w:t>
            </w:r>
          </w:p>
        </w:tc>
        <w:tc>
          <w:tcPr>
            <w:tcW w:w="1116" w:type="dxa"/>
            <w:tcBorders>
              <w:top w:val="nil"/>
              <w:left w:val="nil"/>
              <w:bottom w:val="single" w:color="auto" w:sz="4" w:space="0"/>
              <w:right w:val="single" w:color="auto" w:sz="4" w:space="0"/>
            </w:tcBorders>
            <w:shd w:val="clear" w:color="auto" w:fill="auto"/>
            <w:noWrap/>
            <w:vAlign w:val="center"/>
          </w:tcPr>
          <w:p w14:paraId="676B4F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370265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57789616">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10.91</w:t>
            </w:r>
          </w:p>
        </w:tc>
        <w:tc>
          <w:tcPr>
            <w:tcW w:w="1217" w:type="dxa"/>
            <w:tcBorders>
              <w:top w:val="nil"/>
              <w:left w:val="nil"/>
              <w:bottom w:val="single" w:color="auto" w:sz="4" w:space="0"/>
              <w:right w:val="single" w:color="auto" w:sz="4" w:space="0"/>
            </w:tcBorders>
            <w:shd w:val="clear" w:color="auto" w:fill="auto"/>
            <w:noWrap/>
            <w:vAlign w:val="center"/>
          </w:tcPr>
          <w:p w14:paraId="5A7B05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5168E4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1A23AF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3C91D1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AC912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4CB841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0E64893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32.33</w:t>
            </w:r>
          </w:p>
        </w:tc>
        <w:tc>
          <w:tcPr>
            <w:tcW w:w="1116" w:type="dxa"/>
            <w:tcBorders>
              <w:top w:val="nil"/>
              <w:left w:val="nil"/>
              <w:bottom w:val="single" w:color="auto" w:sz="4" w:space="0"/>
              <w:right w:val="single" w:color="auto" w:sz="4" w:space="0"/>
            </w:tcBorders>
            <w:shd w:val="clear" w:color="auto" w:fill="auto"/>
            <w:noWrap/>
            <w:vAlign w:val="center"/>
          </w:tcPr>
          <w:p w14:paraId="5A29C6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731995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592EA821">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0.38</w:t>
            </w:r>
          </w:p>
        </w:tc>
        <w:tc>
          <w:tcPr>
            <w:tcW w:w="1217" w:type="dxa"/>
            <w:tcBorders>
              <w:top w:val="nil"/>
              <w:left w:val="nil"/>
              <w:bottom w:val="single" w:color="auto" w:sz="4" w:space="0"/>
              <w:right w:val="single" w:color="auto" w:sz="4" w:space="0"/>
            </w:tcBorders>
            <w:shd w:val="clear" w:color="auto" w:fill="auto"/>
            <w:noWrap/>
            <w:vAlign w:val="center"/>
          </w:tcPr>
          <w:p w14:paraId="6440A7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2F0101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32A251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E897A3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9BB1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192FD7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0CD60C93">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13.26</w:t>
            </w:r>
          </w:p>
        </w:tc>
        <w:tc>
          <w:tcPr>
            <w:tcW w:w="1116" w:type="dxa"/>
            <w:tcBorders>
              <w:top w:val="nil"/>
              <w:left w:val="nil"/>
              <w:bottom w:val="single" w:color="auto" w:sz="4" w:space="0"/>
              <w:right w:val="single" w:color="auto" w:sz="4" w:space="0"/>
            </w:tcBorders>
            <w:shd w:val="clear" w:color="auto" w:fill="auto"/>
            <w:noWrap/>
            <w:vAlign w:val="center"/>
          </w:tcPr>
          <w:p w14:paraId="5C90AC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624270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64389B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64EC4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54DDD6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6F1710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3AA7B9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73090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78FD8A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5710967C">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0.56</w:t>
            </w:r>
          </w:p>
        </w:tc>
        <w:tc>
          <w:tcPr>
            <w:tcW w:w="1116" w:type="dxa"/>
            <w:tcBorders>
              <w:top w:val="nil"/>
              <w:left w:val="nil"/>
              <w:bottom w:val="single" w:color="auto" w:sz="4" w:space="0"/>
              <w:right w:val="single" w:color="auto" w:sz="4" w:space="0"/>
            </w:tcBorders>
            <w:shd w:val="clear" w:color="auto" w:fill="auto"/>
            <w:noWrap/>
            <w:vAlign w:val="center"/>
          </w:tcPr>
          <w:p w14:paraId="1EC74F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6B8421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6E31D8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D7D00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79FACE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4E2FB0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43B861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6933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232C5A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3F2157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F89D1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0EE90F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3A35DF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A1544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72134F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080DCB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9F5BEE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44B94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2AB95F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4A5AA2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9D5D0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455290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0C991D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C2E82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52473F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5EEEFD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E965D7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524E3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4D9194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6917E96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8.33</w:t>
            </w:r>
          </w:p>
        </w:tc>
        <w:tc>
          <w:tcPr>
            <w:tcW w:w="1116" w:type="dxa"/>
            <w:tcBorders>
              <w:top w:val="nil"/>
              <w:left w:val="nil"/>
              <w:bottom w:val="single" w:color="auto" w:sz="4" w:space="0"/>
              <w:right w:val="single" w:color="auto" w:sz="4" w:space="0"/>
            </w:tcBorders>
            <w:shd w:val="clear" w:color="auto" w:fill="auto"/>
            <w:noWrap/>
            <w:vAlign w:val="center"/>
          </w:tcPr>
          <w:p w14:paraId="73062D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313534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356779A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0.6</w:t>
            </w:r>
          </w:p>
        </w:tc>
        <w:tc>
          <w:tcPr>
            <w:tcW w:w="1217" w:type="dxa"/>
            <w:tcBorders>
              <w:top w:val="nil"/>
              <w:left w:val="nil"/>
              <w:bottom w:val="single" w:color="auto" w:sz="4" w:space="0"/>
              <w:right w:val="single" w:color="auto" w:sz="4" w:space="0"/>
            </w:tcBorders>
            <w:shd w:val="clear" w:color="auto" w:fill="auto"/>
            <w:noWrap/>
            <w:vAlign w:val="center"/>
          </w:tcPr>
          <w:p w14:paraId="617AE8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0D1AC9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1B793D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BF4E28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C944C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40113D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127392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5A0EC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3ECB47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16E07C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08F8E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668E87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6359EB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A5B0E2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B84DE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25962A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18F933F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3.61</w:t>
            </w:r>
          </w:p>
        </w:tc>
        <w:tc>
          <w:tcPr>
            <w:tcW w:w="1116" w:type="dxa"/>
            <w:tcBorders>
              <w:top w:val="nil"/>
              <w:left w:val="nil"/>
              <w:bottom w:val="single" w:color="auto" w:sz="4" w:space="0"/>
              <w:right w:val="single" w:color="auto" w:sz="4" w:space="0"/>
            </w:tcBorders>
            <w:shd w:val="clear" w:color="auto" w:fill="auto"/>
            <w:noWrap/>
            <w:vAlign w:val="center"/>
          </w:tcPr>
          <w:p w14:paraId="35C41D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6CE152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124BBA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8F852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7EC040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594085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1A718C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53C10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358E47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222DBE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01B33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410B87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3211CD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2BD14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0311CA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78A890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7C04D5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659CF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2B25EE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4141684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0.27</w:t>
            </w:r>
          </w:p>
        </w:tc>
        <w:tc>
          <w:tcPr>
            <w:tcW w:w="1116" w:type="dxa"/>
            <w:tcBorders>
              <w:top w:val="nil"/>
              <w:left w:val="nil"/>
              <w:bottom w:val="single" w:color="auto" w:sz="4" w:space="0"/>
              <w:right w:val="single" w:color="auto" w:sz="4" w:space="0"/>
            </w:tcBorders>
            <w:shd w:val="clear" w:color="auto" w:fill="auto"/>
            <w:noWrap/>
            <w:vAlign w:val="center"/>
          </w:tcPr>
          <w:p w14:paraId="474CE9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248782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5FEFDB01">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0.82</w:t>
            </w:r>
          </w:p>
        </w:tc>
        <w:tc>
          <w:tcPr>
            <w:tcW w:w="1217" w:type="dxa"/>
            <w:tcBorders>
              <w:top w:val="nil"/>
              <w:left w:val="nil"/>
              <w:bottom w:val="single" w:color="auto" w:sz="4" w:space="0"/>
              <w:right w:val="single" w:color="auto" w:sz="4" w:space="0"/>
            </w:tcBorders>
            <w:shd w:val="clear" w:color="auto" w:fill="auto"/>
            <w:noWrap/>
            <w:vAlign w:val="center"/>
          </w:tcPr>
          <w:p w14:paraId="02FC5F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64658B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172F1F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37B0E5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1ACA4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79537E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4C986D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1CB23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0C0C41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3F0028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4DCC8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661057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43FD35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36CB7D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EC550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00CBB5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722539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42527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6942EE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4AA4F2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C3C0B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09BC82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26CD7B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54541F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4D748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25A935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3FF06D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2DA07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30A3AF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1164AC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45E79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10D79B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1E92D1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0417B1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939CE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3664F1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725304B7">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2.03</w:t>
            </w:r>
          </w:p>
        </w:tc>
        <w:tc>
          <w:tcPr>
            <w:tcW w:w="1116" w:type="dxa"/>
            <w:tcBorders>
              <w:top w:val="nil"/>
              <w:left w:val="nil"/>
              <w:bottom w:val="single" w:color="auto" w:sz="4" w:space="0"/>
              <w:right w:val="single" w:color="auto" w:sz="4" w:space="0"/>
            </w:tcBorders>
            <w:shd w:val="clear" w:color="auto" w:fill="auto"/>
            <w:noWrap/>
            <w:vAlign w:val="center"/>
          </w:tcPr>
          <w:p w14:paraId="263BF0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397FD0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1B9393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4804B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2BC495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313EBB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F84B17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1A433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2263A7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06D457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6C956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298256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3A5163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12072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261F54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11A9AE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A95161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51B8C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4CDDB3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6E81A8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A627F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6B9D5D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0F2576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F129C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638CC1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2F3E19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059942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039E6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354B7A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6B0E60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0CE71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5E7D38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29078B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18889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0894B3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47EB86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85653B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F1028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052343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7645D4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C9A98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17F5C9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0BA710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DAC8D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5EFE8F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33C148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3FB273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ED061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188C27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4658EAC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1.62</w:t>
            </w:r>
          </w:p>
        </w:tc>
        <w:tc>
          <w:tcPr>
            <w:tcW w:w="1116" w:type="dxa"/>
            <w:tcBorders>
              <w:top w:val="nil"/>
              <w:left w:val="nil"/>
              <w:bottom w:val="single" w:color="auto" w:sz="4" w:space="0"/>
              <w:right w:val="single" w:color="auto" w:sz="4" w:space="0"/>
            </w:tcBorders>
            <w:shd w:val="clear" w:color="auto" w:fill="auto"/>
            <w:noWrap/>
            <w:vAlign w:val="center"/>
          </w:tcPr>
          <w:p w14:paraId="3DD358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0FE581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548E46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400BA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356C10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21DCB0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13DB60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92920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6EBB2C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6CE5FA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173FE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334D80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305D08E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1.27</w:t>
            </w:r>
          </w:p>
        </w:tc>
        <w:tc>
          <w:tcPr>
            <w:tcW w:w="1217" w:type="dxa"/>
            <w:tcBorders>
              <w:top w:val="nil"/>
              <w:left w:val="nil"/>
              <w:bottom w:val="single" w:color="auto" w:sz="4" w:space="0"/>
              <w:right w:val="single" w:color="auto" w:sz="4" w:space="0"/>
            </w:tcBorders>
            <w:shd w:val="clear" w:color="auto" w:fill="auto"/>
            <w:noWrap/>
            <w:vAlign w:val="center"/>
          </w:tcPr>
          <w:p w14:paraId="3B7299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47B680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673116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BE8E53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BE898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23164C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0FA131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794A4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2CF9F5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3F39F1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68215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6CEF02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63D3E0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E72146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F377F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234518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3082C3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9491E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524654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18092A1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2.76</w:t>
            </w:r>
          </w:p>
        </w:tc>
        <w:tc>
          <w:tcPr>
            <w:tcW w:w="1217" w:type="dxa"/>
            <w:tcBorders>
              <w:top w:val="nil"/>
              <w:left w:val="nil"/>
              <w:bottom w:val="single" w:color="auto" w:sz="4" w:space="0"/>
              <w:right w:val="single" w:color="auto" w:sz="4" w:space="0"/>
            </w:tcBorders>
            <w:shd w:val="clear" w:color="auto" w:fill="auto"/>
            <w:noWrap/>
            <w:vAlign w:val="center"/>
          </w:tcPr>
          <w:p w14:paraId="1C9AD0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75707B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68821A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9657E3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ECA1B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6AA2F0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53AC5F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9661D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3F31AA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31CD69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238A9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68B9B1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5AF9E3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1F0B317C">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1F774628">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C44B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4CAD1329">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3A74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75AFFC8F">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51E6ACAA">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F712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2EF8CE63">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94D7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5D787CD0">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51311E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816822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21286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1122A3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50E0D5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4A87A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1FDB89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43C6E0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BED07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5973FE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762A89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EFA796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F180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3617C9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13E038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2063A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73EBB6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4EAC5313">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4.24</w:t>
            </w:r>
          </w:p>
        </w:tc>
        <w:tc>
          <w:tcPr>
            <w:tcW w:w="1217" w:type="dxa"/>
            <w:tcBorders>
              <w:top w:val="nil"/>
              <w:left w:val="nil"/>
              <w:bottom w:val="single" w:color="auto" w:sz="4" w:space="0"/>
              <w:right w:val="single" w:color="auto" w:sz="4" w:space="0"/>
            </w:tcBorders>
            <w:shd w:val="clear" w:color="auto" w:fill="auto"/>
            <w:noWrap/>
            <w:vAlign w:val="center"/>
          </w:tcPr>
          <w:p w14:paraId="7FE791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6DFCF4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4F77BF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C17867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82D9C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572109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016838EC">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0.41</w:t>
            </w:r>
          </w:p>
        </w:tc>
        <w:tc>
          <w:tcPr>
            <w:tcW w:w="1116" w:type="dxa"/>
            <w:tcBorders>
              <w:top w:val="nil"/>
              <w:left w:val="nil"/>
              <w:bottom w:val="single" w:color="auto" w:sz="4" w:space="0"/>
              <w:right w:val="single" w:color="auto" w:sz="4" w:space="0"/>
            </w:tcBorders>
            <w:shd w:val="clear" w:color="auto" w:fill="auto"/>
            <w:noWrap/>
            <w:vAlign w:val="center"/>
          </w:tcPr>
          <w:p w14:paraId="159A47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4B1CF6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1B035D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C7D8E41">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0690360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5C9AA7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509CD8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85BFF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0D855B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2620E1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F0429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6C22AB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9E1C291">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0.84</w:t>
            </w:r>
          </w:p>
        </w:tc>
        <w:tc>
          <w:tcPr>
            <w:tcW w:w="1217" w:type="dxa"/>
            <w:tcBorders>
              <w:top w:val="nil"/>
              <w:left w:val="nil"/>
              <w:bottom w:val="single" w:color="auto" w:sz="4" w:space="0"/>
              <w:right w:val="single" w:color="auto" w:sz="4" w:space="0"/>
            </w:tcBorders>
            <w:shd w:val="clear" w:color="auto" w:fill="auto"/>
            <w:noWrap/>
            <w:vAlign w:val="center"/>
          </w:tcPr>
          <w:p w14:paraId="5481F377">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345817B5">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009362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71762A2">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ECF447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26AE8FA7">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72.6</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2EE4174A">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6BDF0A50">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10.91</w:t>
            </w:r>
          </w:p>
        </w:tc>
      </w:tr>
    </w:tbl>
    <w:p w14:paraId="28086E53">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12CF4B18">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3F198888">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16C9FB62">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6E7FA78F">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蓝山县计划生育协会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1210F96A">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77908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347FE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505D2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A63AB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1EFAA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26639297">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02490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22C18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DF494">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D5729">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560B5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95D95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746AC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1576F">
            <w:pPr>
              <w:widowControl/>
              <w:jc w:val="center"/>
              <w:rPr>
                <w:rFonts w:ascii="Times New Roman" w:hAnsi="Times New Roman" w:eastAsia="仿宋_GB2312" w:cs="Times New Roman"/>
                <w:color w:val="000000"/>
                <w:sz w:val="24"/>
                <w:szCs w:val="24"/>
              </w:rPr>
            </w:pPr>
          </w:p>
        </w:tc>
      </w:tr>
      <w:tr w14:paraId="22BB9338">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25126">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83208">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9242D">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ED06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86429">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61F04">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D495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79A26">
            <w:pPr>
              <w:jc w:val="center"/>
              <w:rPr>
                <w:rFonts w:ascii="Times New Roman" w:hAnsi="Times New Roman" w:eastAsia="仿宋_GB2312" w:cs="Times New Roman"/>
                <w:color w:val="000000"/>
                <w:sz w:val="24"/>
                <w:szCs w:val="24"/>
              </w:rPr>
            </w:pPr>
          </w:p>
        </w:tc>
      </w:tr>
      <w:tr w14:paraId="008A12B4">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93B94">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1C13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3CE26">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53C6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DFA78">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D9BD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EE49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5168B">
            <w:pPr>
              <w:jc w:val="center"/>
              <w:rPr>
                <w:rFonts w:ascii="Times New Roman" w:hAnsi="Times New Roman" w:eastAsia="仿宋_GB2312" w:cs="Times New Roman"/>
                <w:color w:val="000000"/>
                <w:sz w:val="24"/>
                <w:szCs w:val="24"/>
              </w:rPr>
            </w:pPr>
          </w:p>
        </w:tc>
      </w:tr>
      <w:tr w14:paraId="7A960AE7">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B8B26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50D8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986C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A630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AF3B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1E01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A7E7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2EF969C9">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5CB9E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587C3">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00776">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FAE6E">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7D730">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50FF8">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1EB5F">
            <w:pPr>
              <w:jc w:val="center"/>
              <w:rPr>
                <w:rFonts w:ascii="Times New Roman" w:hAnsi="Times New Roman" w:eastAsia="仿宋_GB2312" w:cs="Times New Roman"/>
                <w:color w:val="000000"/>
                <w:sz w:val="24"/>
                <w:szCs w:val="24"/>
              </w:rPr>
            </w:pPr>
          </w:p>
        </w:tc>
      </w:tr>
      <w:tr w14:paraId="34DD8DD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2617E">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92B66">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E4C0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84C3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F84B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615F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3DE9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5FE1C">
            <w:pPr>
              <w:rPr>
                <w:rFonts w:ascii="Times New Roman" w:hAnsi="Times New Roman" w:eastAsia="仿宋_GB2312" w:cs="Times New Roman"/>
                <w:color w:val="000000"/>
                <w:sz w:val="24"/>
                <w:szCs w:val="24"/>
              </w:rPr>
            </w:pPr>
          </w:p>
        </w:tc>
      </w:tr>
      <w:tr w14:paraId="483CB9B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B868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BF7D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A1CB2">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2AE4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50B6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2A2A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3B11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E193B">
            <w:pPr>
              <w:rPr>
                <w:rFonts w:ascii="Times New Roman" w:hAnsi="Times New Roman" w:eastAsia="仿宋_GB2312" w:cs="Times New Roman"/>
                <w:color w:val="000000"/>
                <w:sz w:val="24"/>
                <w:szCs w:val="24"/>
              </w:rPr>
            </w:pPr>
          </w:p>
        </w:tc>
      </w:tr>
      <w:tr w14:paraId="5A3F512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91D1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2A42A">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4653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36C5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30B1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1BD4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634F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B0A36">
            <w:pPr>
              <w:rPr>
                <w:rFonts w:ascii="Times New Roman" w:hAnsi="Times New Roman" w:eastAsia="仿宋_GB2312" w:cs="Times New Roman"/>
                <w:color w:val="000000"/>
                <w:sz w:val="24"/>
                <w:szCs w:val="24"/>
              </w:rPr>
            </w:pPr>
          </w:p>
        </w:tc>
      </w:tr>
      <w:tr w14:paraId="010D2F0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68D2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D301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1DE4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ADDB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8169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481E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758F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CD3EA">
            <w:pPr>
              <w:rPr>
                <w:rFonts w:ascii="Times New Roman" w:hAnsi="Times New Roman" w:eastAsia="仿宋_GB2312" w:cs="Times New Roman"/>
                <w:color w:val="000000"/>
                <w:sz w:val="24"/>
                <w:szCs w:val="24"/>
              </w:rPr>
            </w:pPr>
          </w:p>
        </w:tc>
      </w:tr>
      <w:tr w14:paraId="5BA2471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EE6A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EAF3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DC95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E919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5AC8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4059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9AD7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60291">
            <w:pPr>
              <w:rPr>
                <w:rFonts w:ascii="Times New Roman" w:hAnsi="Times New Roman" w:eastAsia="仿宋_GB2312" w:cs="Times New Roman"/>
                <w:color w:val="000000"/>
                <w:sz w:val="24"/>
                <w:szCs w:val="24"/>
              </w:rPr>
            </w:pPr>
          </w:p>
        </w:tc>
      </w:tr>
      <w:tr w14:paraId="519A520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DE74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A2B6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0453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FCA4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134C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5E90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EB39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03BD4">
            <w:pPr>
              <w:rPr>
                <w:rFonts w:ascii="Times New Roman" w:hAnsi="Times New Roman" w:eastAsia="仿宋_GB2312" w:cs="Times New Roman"/>
                <w:color w:val="000000"/>
                <w:sz w:val="24"/>
                <w:szCs w:val="24"/>
              </w:rPr>
            </w:pPr>
          </w:p>
        </w:tc>
      </w:tr>
    </w:tbl>
    <w:p w14:paraId="2E789761">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4B5986A6">
      <w:pPr>
        <w:widowControl/>
        <w:jc w:val="left"/>
        <w:textAlignment w:val="center"/>
        <w:rPr>
          <w:rFonts w:ascii="Times New Roman" w:hAnsi="Times New Roman" w:eastAsia="仿宋_GB2312" w:cs="Times New Roman"/>
          <w:color w:val="000000"/>
          <w:kern w:val="0"/>
          <w:sz w:val="24"/>
          <w:szCs w:val="24"/>
          <w:lang w:bidi="ar"/>
        </w:rPr>
      </w:pPr>
    </w:p>
    <w:p w14:paraId="2932FDE7">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0ADC6D74">
      <w:pPr>
        <w:widowControl/>
        <w:jc w:val="center"/>
        <w:rPr>
          <w:rFonts w:ascii="Times New Roman" w:hAnsi="Times New Roman" w:eastAsia="方正小标宋_GBK" w:cs="Times New Roman"/>
          <w:color w:val="000000"/>
          <w:kern w:val="0"/>
          <w:sz w:val="36"/>
          <w:szCs w:val="36"/>
        </w:rPr>
      </w:pPr>
    </w:p>
    <w:p w14:paraId="467B74C6">
      <w:pPr>
        <w:widowControl/>
        <w:spacing w:line="400" w:lineRule="exact"/>
        <w:textAlignment w:val="center"/>
        <w:rPr>
          <w:rFonts w:ascii="Times New Roman" w:hAnsi="Times New Roman" w:eastAsia="黑体" w:cs="Times New Roman"/>
          <w:color w:val="000000"/>
          <w:kern w:val="0"/>
          <w:sz w:val="36"/>
          <w:szCs w:val="36"/>
          <w:lang w:bidi="ar"/>
        </w:rPr>
      </w:pPr>
    </w:p>
    <w:p w14:paraId="23BDAED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43DC53E2">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1C4EFB32">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蓝山县计划生育协会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37F4D921">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EDB2D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7BB21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2C692F16">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A8165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EFABE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45022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7D5D0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A9802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783065FF">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7162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FEE10">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3A30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20D0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13A24">
            <w:pPr>
              <w:jc w:val="center"/>
              <w:rPr>
                <w:rFonts w:ascii="Times New Roman" w:hAnsi="Times New Roman" w:eastAsia="仿宋_GB2312" w:cs="Times New Roman"/>
                <w:color w:val="000000"/>
                <w:sz w:val="24"/>
                <w:szCs w:val="24"/>
              </w:rPr>
            </w:pPr>
          </w:p>
        </w:tc>
      </w:tr>
      <w:tr w14:paraId="14747D1E">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C887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5BCA1">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2321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6E3B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58A99">
            <w:pPr>
              <w:jc w:val="center"/>
              <w:rPr>
                <w:rFonts w:ascii="Times New Roman" w:hAnsi="Times New Roman" w:eastAsia="仿宋_GB2312" w:cs="Times New Roman"/>
                <w:color w:val="000000"/>
                <w:sz w:val="24"/>
                <w:szCs w:val="24"/>
              </w:rPr>
            </w:pPr>
          </w:p>
        </w:tc>
      </w:tr>
      <w:tr w14:paraId="3FCA3819">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F3326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EB19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1DF1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7F0A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58898B40">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B1703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C5DD6">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25D19">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2B638">
            <w:pPr>
              <w:jc w:val="center"/>
              <w:rPr>
                <w:rFonts w:ascii="Times New Roman" w:hAnsi="Times New Roman" w:eastAsia="仿宋_GB2312" w:cs="Times New Roman"/>
                <w:color w:val="000000"/>
                <w:sz w:val="24"/>
                <w:szCs w:val="24"/>
              </w:rPr>
            </w:pPr>
          </w:p>
        </w:tc>
      </w:tr>
      <w:tr w14:paraId="46EC73F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9140A">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F950B">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E6F2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06E8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179D1">
            <w:pPr>
              <w:rPr>
                <w:rFonts w:ascii="Times New Roman" w:hAnsi="Times New Roman" w:eastAsia="仿宋_GB2312" w:cs="Times New Roman"/>
                <w:color w:val="000000"/>
                <w:sz w:val="24"/>
                <w:szCs w:val="24"/>
              </w:rPr>
            </w:pPr>
          </w:p>
        </w:tc>
      </w:tr>
      <w:tr w14:paraId="7AA2C72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0879F">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E0CA5">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D70F3">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C3F2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6B223">
            <w:pPr>
              <w:rPr>
                <w:rFonts w:ascii="Times New Roman" w:hAnsi="Times New Roman" w:eastAsia="仿宋_GB2312" w:cs="Times New Roman"/>
                <w:color w:val="000000"/>
                <w:sz w:val="24"/>
                <w:szCs w:val="24"/>
              </w:rPr>
            </w:pPr>
          </w:p>
        </w:tc>
      </w:tr>
      <w:tr w14:paraId="125F863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FBD7B">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0190E">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3956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BC8E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BFDFC">
            <w:pPr>
              <w:rPr>
                <w:rFonts w:ascii="Times New Roman" w:hAnsi="Times New Roman" w:eastAsia="宋体" w:cs="Times New Roman"/>
                <w:color w:val="000000"/>
                <w:sz w:val="24"/>
                <w:szCs w:val="24"/>
              </w:rPr>
            </w:pPr>
          </w:p>
        </w:tc>
      </w:tr>
      <w:tr w14:paraId="6362398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69229">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344C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9361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3723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7CCCA">
            <w:pPr>
              <w:rPr>
                <w:rFonts w:ascii="Times New Roman" w:hAnsi="Times New Roman" w:eastAsia="宋体" w:cs="Times New Roman"/>
                <w:color w:val="000000"/>
                <w:sz w:val="24"/>
                <w:szCs w:val="24"/>
              </w:rPr>
            </w:pPr>
          </w:p>
        </w:tc>
      </w:tr>
      <w:tr w14:paraId="0B54535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90E63">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C2418">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FC77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44BE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3F761">
            <w:pPr>
              <w:rPr>
                <w:rFonts w:ascii="Times New Roman" w:hAnsi="Times New Roman" w:eastAsia="宋体" w:cs="Times New Roman"/>
                <w:color w:val="000000"/>
                <w:sz w:val="24"/>
                <w:szCs w:val="24"/>
              </w:rPr>
            </w:pPr>
          </w:p>
        </w:tc>
      </w:tr>
      <w:tr w14:paraId="2FE78EDE">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78B6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AAE15">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E427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4ACF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5CC04">
            <w:pPr>
              <w:rPr>
                <w:rFonts w:ascii="Times New Roman" w:hAnsi="Times New Roman" w:eastAsia="宋体" w:cs="Times New Roman"/>
                <w:color w:val="000000"/>
                <w:sz w:val="24"/>
                <w:szCs w:val="24"/>
              </w:rPr>
            </w:pPr>
          </w:p>
        </w:tc>
      </w:tr>
    </w:tbl>
    <w:p w14:paraId="03C04496">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7A416065">
      <w:pPr>
        <w:widowControl/>
        <w:jc w:val="left"/>
        <w:textAlignment w:val="center"/>
        <w:rPr>
          <w:rFonts w:ascii="Times New Roman" w:hAnsi="Times New Roman" w:eastAsia="宋体" w:cs="Times New Roman"/>
          <w:color w:val="000000"/>
          <w:kern w:val="0"/>
          <w:sz w:val="24"/>
          <w:szCs w:val="24"/>
          <w:lang w:bidi="ar"/>
        </w:rPr>
      </w:pPr>
    </w:p>
    <w:p w14:paraId="0C202EE8">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6D735BFE">
      <w:pPr>
        <w:widowControl/>
        <w:jc w:val="center"/>
        <w:rPr>
          <w:rFonts w:ascii="Times New Roman" w:hAnsi="Times New Roman" w:eastAsia="方正小标宋_GBK" w:cs="Times New Roman"/>
          <w:color w:val="000000"/>
          <w:kern w:val="0"/>
          <w:sz w:val="36"/>
          <w:szCs w:val="36"/>
        </w:rPr>
      </w:pPr>
    </w:p>
    <w:p w14:paraId="3B8E13C9">
      <w:pPr>
        <w:pStyle w:val="7"/>
        <w:spacing w:line="400" w:lineRule="exact"/>
        <w:rPr>
          <w:rFonts w:ascii="Times New Roman" w:hAnsi="Times New Roman" w:eastAsia="华文中宋" w:cs="Times New Roman"/>
          <w:color w:val="000000"/>
          <w:kern w:val="0"/>
          <w:sz w:val="32"/>
          <w:szCs w:val="32"/>
          <w:lang w:bidi="ar"/>
        </w:rPr>
      </w:pPr>
    </w:p>
    <w:p w14:paraId="7777E64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168C462F">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1503EF8F">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val="en-US" w:eastAsia="zh-CN" w:bidi="ar"/>
        </w:rPr>
        <w:t>蓝山县计划生育协会</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63A05909">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2EA815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384574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3FE08CC2">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0A962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C5513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8F3BA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D3AAB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8EC22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25CAE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BE5FD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A6FAC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31FE59E1">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1E967">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352D0">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A405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037F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9A0D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7AF6E">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0A5F6">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D69D5">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AFDA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F266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7E9E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6C3C4">
            <w:pPr>
              <w:jc w:val="center"/>
              <w:rPr>
                <w:rFonts w:ascii="Times New Roman" w:hAnsi="Times New Roman" w:eastAsia="仿宋_GB2312" w:cs="Times New Roman"/>
                <w:color w:val="000000"/>
                <w:sz w:val="22"/>
              </w:rPr>
            </w:pPr>
          </w:p>
        </w:tc>
      </w:tr>
      <w:tr w14:paraId="34082584">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4E9D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806A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836F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26A8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83BF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237B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75E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B3C0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9ADC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9ED1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8C00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8564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22CD05CE">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48117">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0.8</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0AA16">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7A3D9">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62030">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A2D90">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482DC">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0.8</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D8645">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D637C">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3FDFF">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69ED9">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4A000">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C7039">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bl>
    <w:p w14:paraId="2DDC4B5A">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19E9635E">
      <w:pPr>
        <w:autoSpaceDE w:val="0"/>
        <w:autoSpaceDN w:val="0"/>
        <w:adjustRightInd w:val="0"/>
        <w:ind w:left="315" w:leftChars="150"/>
        <w:jc w:val="left"/>
        <w:rPr>
          <w:rFonts w:ascii="Times New Roman" w:hAnsi="Times New Roman" w:eastAsia="宋体" w:cs="Times New Roman"/>
          <w:kern w:val="0"/>
          <w:sz w:val="24"/>
          <w:szCs w:val="24"/>
        </w:rPr>
      </w:pPr>
    </w:p>
    <w:p w14:paraId="0E27E03A">
      <w:pPr>
        <w:autoSpaceDE w:val="0"/>
        <w:autoSpaceDN w:val="0"/>
        <w:adjustRightInd w:val="0"/>
        <w:ind w:left="315" w:leftChars="150"/>
        <w:jc w:val="left"/>
        <w:rPr>
          <w:rFonts w:ascii="Times New Roman" w:hAnsi="Times New Roman" w:eastAsia="宋体" w:cs="Times New Roman"/>
          <w:kern w:val="0"/>
          <w:sz w:val="24"/>
          <w:szCs w:val="24"/>
        </w:rPr>
      </w:pPr>
    </w:p>
    <w:p w14:paraId="29D64BB9">
      <w:pPr>
        <w:autoSpaceDE w:val="0"/>
        <w:autoSpaceDN w:val="0"/>
        <w:adjustRightInd w:val="0"/>
        <w:ind w:left="315" w:leftChars="150"/>
        <w:jc w:val="left"/>
        <w:rPr>
          <w:rFonts w:ascii="Times New Roman" w:hAnsi="Times New Roman" w:eastAsia="宋体" w:cs="Times New Roman"/>
          <w:kern w:val="0"/>
          <w:sz w:val="24"/>
          <w:szCs w:val="24"/>
        </w:rPr>
      </w:pPr>
    </w:p>
    <w:p w14:paraId="1BACFD47">
      <w:pPr>
        <w:autoSpaceDE w:val="0"/>
        <w:autoSpaceDN w:val="0"/>
        <w:adjustRightInd w:val="0"/>
        <w:ind w:left="315" w:leftChars="150"/>
        <w:jc w:val="left"/>
        <w:rPr>
          <w:rFonts w:ascii="Times New Roman" w:hAnsi="Times New Roman" w:eastAsia="宋体" w:cs="Times New Roman"/>
          <w:kern w:val="0"/>
          <w:sz w:val="24"/>
          <w:szCs w:val="24"/>
        </w:rPr>
      </w:pPr>
    </w:p>
    <w:p w14:paraId="5F8A1AEA">
      <w:pPr>
        <w:autoSpaceDE w:val="0"/>
        <w:autoSpaceDN w:val="0"/>
        <w:adjustRightInd w:val="0"/>
        <w:ind w:left="315" w:leftChars="150"/>
        <w:jc w:val="left"/>
        <w:rPr>
          <w:rFonts w:ascii="Times New Roman" w:hAnsi="Times New Roman" w:eastAsia="宋体" w:cs="Times New Roman"/>
          <w:kern w:val="0"/>
          <w:sz w:val="24"/>
          <w:szCs w:val="24"/>
        </w:rPr>
      </w:pPr>
    </w:p>
    <w:p w14:paraId="6477C5C6">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6E0528BA">
      <w:pPr>
        <w:pStyle w:val="13"/>
        <w:rPr>
          <w:rFonts w:ascii="Times New Roman" w:hAnsi="Times New Roman" w:cs="Times New Roman"/>
          <w:sz w:val="72"/>
          <w:szCs w:val="72"/>
        </w:rPr>
      </w:pPr>
    </w:p>
    <w:p w14:paraId="536488B3">
      <w:pPr>
        <w:pStyle w:val="13"/>
        <w:rPr>
          <w:rFonts w:ascii="Times New Roman" w:hAnsi="Times New Roman" w:cs="Times New Roman"/>
          <w:sz w:val="72"/>
          <w:szCs w:val="72"/>
        </w:rPr>
      </w:pPr>
    </w:p>
    <w:p w14:paraId="01F68B73">
      <w:pPr>
        <w:pStyle w:val="13"/>
        <w:rPr>
          <w:rFonts w:ascii="Times New Roman" w:hAnsi="Times New Roman" w:cs="Times New Roman"/>
          <w:sz w:val="72"/>
          <w:szCs w:val="72"/>
        </w:rPr>
      </w:pPr>
    </w:p>
    <w:p w14:paraId="5DA18D3D">
      <w:pPr>
        <w:pStyle w:val="13"/>
        <w:jc w:val="center"/>
        <w:rPr>
          <w:rFonts w:ascii="Times New Roman" w:hAnsi="Times New Roman" w:cs="Times New Roman"/>
          <w:sz w:val="72"/>
          <w:szCs w:val="72"/>
        </w:rPr>
      </w:pPr>
    </w:p>
    <w:p w14:paraId="6D428FDB">
      <w:pPr>
        <w:pStyle w:val="13"/>
        <w:jc w:val="center"/>
        <w:rPr>
          <w:rFonts w:ascii="Times New Roman" w:hAnsi="Times New Roman" w:eastAsia="方正小标宋_GBK" w:cs="Times New Roman"/>
          <w:sz w:val="72"/>
          <w:szCs w:val="72"/>
        </w:rPr>
      </w:pPr>
    </w:p>
    <w:p w14:paraId="1405CC6F">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CE30EE8">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4380CBD7">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6D4C513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3D89D2E7">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129.6</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55.59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30</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w:t>
      </w:r>
      <w:r>
        <w:rPr>
          <w:rFonts w:hint="eastAsia" w:ascii="Times New Roman" w:hAnsi="Times New Roman" w:eastAsia="仿宋_GB2312" w:cs="Times New Roman"/>
          <w:sz w:val="32"/>
          <w:szCs w:val="32"/>
          <w:lang w:val="en-US" w:eastAsia="zh-CN"/>
        </w:rPr>
        <w:t>项目资金的减少。</w:t>
      </w:r>
    </w:p>
    <w:p w14:paraId="00F41F1C">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E8D40AE">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129.6</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124.41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96</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5.19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p>
    <w:p w14:paraId="13D4EA36">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0938E3BE">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129.6</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88.7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68.44</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40.9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31.56</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FD2F472">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59C55B44">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124.41</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35.73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22.3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项目资金的减少。</w:t>
      </w:r>
    </w:p>
    <w:p w14:paraId="08EAA1FF">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229E07DE">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69AE67B9">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124.41</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95.68</w:t>
      </w:r>
      <w:r>
        <w:rPr>
          <w:rFonts w:ascii="Times New Roman" w:hAnsi="Times New Roman" w:eastAsia="仿宋_GB2312" w:cs="Times New Roman"/>
          <w:sz w:val="32"/>
          <w:szCs w:val="32"/>
        </w:rPr>
        <w:t>%，与上年相比，财政拨款支出减</w:t>
      </w:r>
      <w:r>
        <w:rPr>
          <w:rFonts w:hint="eastAsia" w:ascii="Times New Roman" w:hAnsi="Times New Roman" w:eastAsia="仿宋_GB2312" w:cs="Times New Roman"/>
          <w:sz w:val="32"/>
          <w:szCs w:val="32"/>
          <w:lang w:val="en-US" w:eastAsia="zh-CN"/>
        </w:rPr>
        <w:t>少35.73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35.73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项目资金的减少。</w:t>
      </w:r>
    </w:p>
    <w:p w14:paraId="0E2B5E70">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0993BE89">
      <w:pPr>
        <w:pStyle w:val="13"/>
        <w:spacing w:line="600" w:lineRule="exact"/>
        <w:ind w:firstLine="640" w:firstLineChars="200"/>
        <w:rPr>
          <w:rFonts w:hint="default" w:ascii="仿宋_GB2312" w:hAnsi="Times New Roman" w:eastAsia="仿宋_GB2312" w:cs="Times New Roman"/>
          <w:color w:val="auto"/>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124.41</w:t>
      </w:r>
      <w:r>
        <w:rPr>
          <w:rFonts w:ascii="Times New Roman" w:hAnsi="Times New Roman" w:eastAsia="仿宋_GB2312" w:cs="Times New Roman"/>
          <w:sz w:val="32"/>
          <w:szCs w:val="32"/>
        </w:rPr>
        <w:t>万元，主要用于以下方面：</w:t>
      </w:r>
      <w:r>
        <w:rPr>
          <w:rFonts w:hint="eastAsia" w:ascii="仿宋_GB2312" w:hAnsi="Times New Roman" w:eastAsia="仿宋_GB2312" w:cs="Times New Roman"/>
          <w:color w:val="auto"/>
          <w:sz w:val="32"/>
          <w:szCs w:val="32"/>
        </w:rPr>
        <w:t>社会保障和就业（类）支出</w:t>
      </w:r>
      <w:r>
        <w:rPr>
          <w:rFonts w:hint="eastAsia" w:ascii="仿宋_GB2312" w:hAnsi="Times New Roman" w:eastAsia="仿宋_GB2312" w:cs="Times New Roman"/>
          <w:color w:val="auto"/>
          <w:sz w:val="32"/>
          <w:szCs w:val="32"/>
          <w:lang w:val="en-US" w:eastAsia="zh-CN"/>
        </w:rPr>
        <w:t>8.93万元</w:t>
      </w:r>
      <w:r>
        <w:rPr>
          <w:rFonts w:hint="eastAsia" w:ascii="仿宋_GB2312" w:hAnsi="Times New Roman" w:eastAsia="仿宋_GB2312" w:cs="Times New Roman"/>
          <w:color w:val="auto"/>
          <w:sz w:val="32"/>
          <w:szCs w:val="32"/>
        </w:rPr>
        <w:t>，占</w:t>
      </w:r>
      <w:r>
        <w:rPr>
          <w:rFonts w:hint="eastAsia" w:ascii="仿宋_GB2312" w:hAnsi="Times New Roman" w:eastAsia="仿宋_GB2312" w:cs="Times New Roman"/>
          <w:color w:val="auto"/>
          <w:sz w:val="32"/>
          <w:szCs w:val="32"/>
          <w:lang w:val="en-US" w:eastAsia="zh-CN"/>
        </w:rPr>
        <w:t>7.18</w:t>
      </w:r>
      <w:r>
        <w:rPr>
          <w:rFonts w:hint="eastAsia" w:ascii="仿宋_GB2312" w:hAnsi="Times New Roman" w:eastAsia="仿宋_GB2312" w:cs="Times New Roman"/>
          <w:color w:val="auto"/>
          <w:sz w:val="32"/>
          <w:szCs w:val="32"/>
        </w:rPr>
        <w:t>%</w:t>
      </w:r>
      <w:r>
        <w:rPr>
          <w:rFonts w:hint="eastAsia" w:ascii="仿宋_GB2312" w:hAnsi="Times New Roman" w:eastAsia="仿宋_GB2312" w:cs="Times New Roman"/>
          <w:color w:val="auto"/>
          <w:sz w:val="32"/>
          <w:szCs w:val="32"/>
          <w:lang w:val="en-US" w:eastAsia="zh-CN"/>
        </w:rPr>
        <w:t>；卫生健康（类）支出115.48万元，占92.82%。</w:t>
      </w:r>
    </w:p>
    <w:p w14:paraId="72898A62">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4F02949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183.84</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124.41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67.67</w:t>
      </w:r>
      <w:r>
        <w:rPr>
          <w:rFonts w:ascii="Times New Roman" w:hAnsi="Times New Roman" w:eastAsia="仿宋_GB2312" w:cs="Times New Roman"/>
          <w:sz w:val="32"/>
          <w:szCs w:val="32"/>
        </w:rPr>
        <w:t>%，其中：</w:t>
      </w:r>
    </w:p>
    <w:p w14:paraId="5144EFE4">
      <w:pPr>
        <w:pStyle w:val="13"/>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bidi="ar-SA"/>
        </w:rPr>
        <w:t>1、</w:t>
      </w:r>
      <w:r>
        <w:rPr>
          <w:rFonts w:hint="eastAsia" w:ascii="Times New Roman" w:hAnsi="Times New Roman" w:eastAsia="仿宋_GB2312" w:cs="Times New Roman"/>
          <w:color w:val="auto"/>
          <w:sz w:val="32"/>
          <w:szCs w:val="32"/>
          <w:lang w:val="en-US" w:eastAsia="zh-CN"/>
        </w:rPr>
        <w:t>社会保障和就业支出（类）行政事业单位养老支出（款）事业单位离退休（项）</w:t>
      </w:r>
    </w:p>
    <w:p w14:paraId="31A4D863">
      <w:pPr>
        <w:pStyle w:val="13"/>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477182B4">
      <w:pPr>
        <w:pStyle w:val="13"/>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bidi="ar-SA"/>
        </w:rPr>
        <w:t>2、</w:t>
      </w:r>
      <w:r>
        <w:rPr>
          <w:rFonts w:hint="eastAsia" w:ascii="Times New Roman" w:hAnsi="Times New Roman" w:eastAsia="仿宋_GB2312" w:cs="Times New Roman"/>
          <w:color w:val="auto"/>
          <w:sz w:val="32"/>
          <w:szCs w:val="32"/>
          <w:lang w:val="en-US" w:eastAsia="zh-CN"/>
        </w:rPr>
        <w:t>社会保障和就业支出（类）行政事业单位养老支出（款）机关事业单位基本养老保险缴费支出（项）</w:t>
      </w:r>
    </w:p>
    <w:p w14:paraId="081FD2A4">
      <w:pPr>
        <w:pStyle w:val="13"/>
        <w:numPr>
          <w:ilvl w:val="0"/>
          <w:numId w:val="0"/>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rPr>
      </w:pPr>
      <w:r>
        <w:rPr>
          <w:rFonts w:hint="eastAsia" w:ascii="Times New Roman" w:hAnsi="Times New Roman" w:eastAsia="仿宋_GB2312" w:cs="Times New Roman"/>
          <w:color w:val="auto"/>
          <w:sz w:val="32"/>
          <w:szCs w:val="32"/>
          <w:lang w:val="en-US" w:eastAsia="zh-CN"/>
        </w:rPr>
        <w:t xml:space="preserve">  </w:t>
      </w: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7.04</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8.33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118.32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养老保险缴纳基数增加。</w:t>
      </w:r>
    </w:p>
    <w:p w14:paraId="484856B2">
      <w:pPr>
        <w:pStyle w:val="13"/>
        <w:spacing w:line="600" w:lineRule="exact"/>
        <w:ind w:firstLine="640" w:firstLineChars="200"/>
        <w:rPr>
          <w:rFonts w:hint="eastAsia" w:ascii="仿宋_GB2312" w:hAnsi="Times New Roman" w:eastAsia="仿宋_GB2312" w:cs="Times New Roman"/>
          <w:color w:val="auto"/>
          <w:sz w:val="32"/>
          <w:szCs w:val="32"/>
        </w:rPr>
      </w:pPr>
      <w:r>
        <w:rPr>
          <w:rFonts w:hint="eastAsia" w:ascii="Times New Roman" w:hAnsi="Times New Roman" w:eastAsia="仿宋_GB2312" w:cs="Times New Roman"/>
          <w:sz w:val="32"/>
          <w:szCs w:val="32"/>
          <w:lang w:val="en-US" w:eastAsia="zh-CN"/>
        </w:rPr>
        <w:t>3、</w:t>
      </w:r>
      <w:r>
        <w:rPr>
          <w:rFonts w:hint="eastAsia" w:ascii="仿宋_GB2312" w:hAnsi="Times New Roman" w:eastAsia="仿宋_GB2312" w:cs="Times New Roman"/>
          <w:color w:val="auto"/>
          <w:sz w:val="32"/>
          <w:szCs w:val="32"/>
          <w:lang w:val="en-US" w:eastAsia="zh-CN"/>
        </w:rPr>
        <w:t>卫生健康</w:t>
      </w:r>
      <w:r>
        <w:rPr>
          <w:rFonts w:hint="eastAsia" w:ascii="仿宋_GB2312" w:hAnsi="Times New Roman" w:eastAsia="仿宋_GB2312" w:cs="Times New Roman"/>
          <w:color w:val="auto"/>
          <w:sz w:val="32"/>
          <w:szCs w:val="32"/>
        </w:rPr>
        <w:t>支出（类）</w:t>
      </w:r>
      <w:r>
        <w:rPr>
          <w:rFonts w:hint="eastAsia" w:ascii="仿宋_GB2312" w:hAnsi="Times New Roman" w:eastAsia="仿宋_GB2312" w:cs="Times New Roman"/>
          <w:color w:val="auto"/>
          <w:sz w:val="32"/>
          <w:szCs w:val="32"/>
          <w:lang w:val="en-US" w:eastAsia="zh-CN"/>
        </w:rPr>
        <w:t>计划生育事务</w:t>
      </w:r>
      <w:r>
        <w:rPr>
          <w:rFonts w:hint="eastAsia" w:ascii="仿宋_GB2312" w:hAnsi="Times New Roman" w:eastAsia="仿宋_GB2312" w:cs="Times New Roman"/>
          <w:color w:val="auto"/>
          <w:sz w:val="32"/>
          <w:szCs w:val="32"/>
        </w:rPr>
        <w:t>（款）</w:t>
      </w:r>
      <w:r>
        <w:rPr>
          <w:rFonts w:hint="eastAsia" w:ascii="仿宋_GB2312" w:hAnsi="Times New Roman" w:eastAsia="仿宋_GB2312" w:cs="Times New Roman"/>
          <w:color w:val="auto"/>
          <w:sz w:val="32"/>
          <w:szCs w:val="32"/>
          <w:lang w:val="en-US" w:eastAsia="zh-CN"/>
        </w:rPr>
        <w:t>计划生育机构</w:t>
      </w:r>
      <w:r>
        <w:rPr>
          <w:rFonts w:hint="eastAsia" w:ascii="仿宋_GB2312" w:hAnsi="Times New Roman" w:eastAsia="仿宋_GB2312" w:cs="Times New Roman"/>
          <w:color w:val="auto"/>
          <w:sz w:val="32"/>
          <w:szCs w:val="32"/>
        </w:rPr>
        <w:t>（项）。</w:t>
      </w:r>
    </w:p>
    <w:p w14:paraId="174AED80">
      <w:pPr>
        <w:pStyle w:val="13"/>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hint="eastAsia" w:ascii="仿宋_GB2312" w:hAnsi="Times New Roman" w:eastAsia="仿宋_GB2312" w:cs="Times New Roman"/>
          <w:color w:val="auto"/>
          <w:sz w:val="32"/>
          <w:szCs w:val="32"/>
        </w:rPr>
        <w:t>年初预算为</w:t>
      </w:r>
      <w:r>
        <w:rPr>
          <w:rFonts w:hint="eastAsia" w:ascii="仿宋_GB2312" w:hAnsi="Times New Roman" w:eastAsia="仿宋_GB2312" w:cs="Times New Roman"/>
          <w:color w:val="auto"/>
          <w:sz w:val="32"/>
          <w:szCs w:val="32"/>
          <w:lang w:val="en-US" w:eastAsia="zh-CN"/>
        </w:rPr>
        <w:t>136.25</w:t>
      </w:r>
      <w:r>
        <w:rPr>
          <w:rFonts w:hint="eastAsia" w:ascii="仿宋_GB2312" w:hAnsi="Times New Roman" w:eastAsia="仿宋_GB2312" w:cs="Times New Roman"/>
          <w:color w:val="auto"/>
          <w:sz w:val="32"/>
          <w:szCs w:val="32"/>
        </w:rPr>
        <w:t>万元，支出决算为</w:t>
      </w:r>
      <w:r>
        <w:rPr>
          <w:rFonts w:hint="eastAsia" w:ascii="仿宋_GB2312" w:hAnsi="Times New Roman" w:eastAsia="仿宋_GB2312" w:cs="Times New Roman"/>
          <w:color w:val="auto"/>
          <w:sz w:val="32"/>
          <w:szCs w:val="32"/>
          <w:lang w:val="en-US" w:eastAsia="zh-CN"/>
        </w:rPr>
        <w:t>103.85</w:t>
      </w:r>
      <w:r>
        <w:rPr>
          <w:rFonts w:hint="eastAsia" w:ascii="仿宋_GB2312" w:hAnsi="Times New Roman" w:eastAsia="仿宋_GB2312" w:cs="Times New Roman"/>
          <w:color w:val="auto"/>
          <w:sz w:val="32"/>
          <w:szCs w:val="32"/>
        </w:rPr>
        <w:t>万元，完成年初预算的</w:t>
      </w:r>
      <w:r>
        <w:rPr>
          <w:rFonts w:hint="eastAsia" w:ascii="仿宋_GB2312" w:hAnsi="Times New Roman" w:eastAsia="仿宋_GB2312" w:cs="Times New Roman"/>
          <w:color w:val="auto"/>
          <w:sz w:val="32"/>
          <w:szCs w:val="32"/>
          <w:lang w:val="en-US" w:eastAsia="zh-CN"/>
        </w:rPr>
        <w:t>76.22</w:t>
      </w:r>
      <w:r>
        <w:rPr>
          <w:rFonts w:hint="eastAsia" w:ascii="仿宋_GB2312" w:hAnsi="Times New Roman" w:eastAsia="仿宋_GB2312" w:cs="Times New Roman"/>
          <w:color w:val="auto"/>
          <w:sz w:val="32"/>
          <w:szCs w:val="32"/>
        </w:rPr>
        <w:t>%，决算数</w:t>
      </w:r>
      <w:r>
        <w:rPr>
          <w:rFonts w:hint="eastAsia" w:ascii="仿宋_GB2312" w:hAnsi="Times New Roman" w:eastAsia="仿宋_GB2312" w:cs="Times New Roman"/>
          <w:color w:val="auto"/>
          <w:sz w:val="32"/>
          <w:szCs w:val="32"/>
          <w:lang w:val="en-US" w:eastAsia="zh-CN"/>
        </w:rPr>
        <w:t>小</w:t>
      </w:r>
      <w:r>
        <w:rPr>
          <w:rFonts w:hint="eastAsia" w:ascii="仿宋_GB2312" w:hAnsi="Times New Roman" w:eastAsia="仿宋_GB2312" w:cs="Times New Roman"/>
          <w:color w:val="auto"/>
          <w:sz w:val="32"/>
          <w:szCs w:val="32"/>
        </w:rPr>
        <w:t>于年初预算数的主要原因是：</w:t>
      </w:r>
      <w:r>
        <w:rPr>
          <w:rFonts w:ascii="Times New Roman" w:hAnsi="Times New Roman" w:eastAsia="仿宋_GB2312" w:cs="Times New Roman"/>
          <w:color w:val="auto"/>
          <w:sz w:val="32"/>
          <w:szCs w:val="32"/>
          <w:u w:val="none"/>
        </w:rPr>
        <w:t>主要是因为</w:t>
      </w:r>
      <w:r>
        <w:rPr>
          <w:rFonts w:hint="eastAsia" w:ascii="Times New Roman" w:hAnsi="Times New Roman" w:eastAsia="仿宋_GB2312" w:cs="Times New Roman"/>
          <w:color w:val="auto"/>
          <w:sz w:val="32"/>
          <w:szCs w:val="32"/>
          <w:u w:val="none"/>
          <w:lang w:val="en-US" w:eastAsia="zh-CN"/>
        </w:rPr>
        <w:t>财政压缩公用经费。</w:t>
      </w:r>
    </w:p>
    <w:p w14:paraId="0DA96F14">
      <w:pPr>
        <w:pStyle w:val="13"/>
        <w:numPr>
          <w:ilvl w:val="0"/>
          <w:numId w:val="1"/>
        </w:numPr>
        <w:spacing w:line="600" w:lineRule="exact"/>
        <w:ind w:firstLine="640" w:firstLineChars="200"/>
        <w:rPr>
          <w:rFonts w:hint="eastAsia"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lang w:val="en-US" w:eastAsia="zh-CN"/>
        </w:rPr>
        <w:t>卫生健康</w:t>
      </w:r>
      <w:r>
        <w:rPr>
          <w:rFonts w:hint="eastAsia" w:ascii="仿宋_GB2312" w:hAnsi="Times New Roman" w:eastAsia="仿宋_GB2312" w:cs="Times New Roman"/>
          <w:color w:val="auto"/>
          <w:sz w:val="32"/>
          <w:szCs w:val="32"/>
        </w:rPr>
        <w:t>支出（类）</w:t>
      </w:r>
      <w:r>
        <w:rPr>
          <w:rFonts w:hint="eastAsia" w:ascii="仿宋_GB2312" w:hAnsi="Times New Roman" w:eastAsia="仿宋_GB2312" w:cs="Times New Roman"/>
          <w:color w:val="auto"/>
          <w:sz w:val="32"/>
          <w:szCs w:val="32"/>
          <w:lang w:val="en-US" w:eastAsia="zh-CN"/>
        </w:rPr>
        <w:t>计划生育事务</w:t>
      </w:r>
      <w:r>
        <w:rPr>
          <w:rFonts w:hint="eastAsia" w:ascii="仿宋_GB2312" w:hAnsi="Times New Roman" w:eastAsia="仿宋_GB2312" w:cs="Times New Roman"/>
          <w:color w:val="auto"/>
          <w:sz w:val="32"/>
          <w:szCs w:val="32"/>
        </w:rPr>
        <w:t>（款）</w:t>
      </w:r>
      <w:r>
        <w:rPr>
          <w:rFonts w:hint="eastAsia" w:ascii="仿宋_GB2312" w:hAnsi="Times New Roman" w:eastAsia="仿宋_GB2312" w:cs="Times New Roman"/>
          <w:color w:val="auto"/>
          <w:sz w:val="32"/>
          <w:szCs w:val="32"/>
          <w:lang w:val="en-US" w:eastAsia="zh-CN"/>
        </w:rPr>
        <w:t>计划生育服务</w:t>
      </w:r>
      <w:r>
        <w:rPr>
          <w:rFonts w:hint="eastAsia" w:ascii="仿宋_GB2312" w:hAnsi="Times New Roman" w:eastAsia="仿宋_GB2312" w:cs="Times New Roman"/>
          <w:color w:val="auto"/>
          <w:sz w:val="32"/>
          <w:szCs w:val="32"/>
        </w:rPr>
        <w:t>（项）</w:t>
      </w:r>
    </w:p>
    <w:p w14:paraId="0EDB8A3E">
      <w:pPr>
        <w:pStyle w:val="13"/>
        <w:spacing w:line="600" w:lineRule="exact"/>
        <w:ind w:firstLine="640" w:firstLineChars="200"/>
        <w:rPr>
          <w:rFonts w:hint="eastAsia" w:ascii="Times New Roman" w:hAnsi="Times New Roman" w:eastAsia="仿宋_GB2312" w:cs="Times New Roman"/>
          <w:color w:val="auto"/>
          <w:sz w:val="32"/>
          <w:szCs w:val="32"/>
          <w:lang w:eastAsia="zh-CN"/>
        </w:rPr>
      </w:pPr>
      <w:r>
        <w:rPr>
          <w:rFonts w:hint="eastAsia" w:ascii="仿宋_GB2312" w:hAnsi="Times New Roman" w:eastAsia="仿宋_GB2312" w:cs="Times New Roman"/>
          <w:color w:val="auto"/>
          <w:sz w:val="32"/>
          <w:szCs w:val="32"/>
          <w:lang w:val="en-US" w:eastAsia="zh-CN"/>
        </w:rPr>
        <w:t xml:space="preserve"> </w:t>
      </w: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31.79</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u w:val="none"/>
          <w:lang w:val="en-US" w:eastAsia="zh-CN"/>
        </w:rPr>
        <w:t>8.02</w:t>
      </w:r>
      <w:r>
        <w:rPr>
          <w:rFonts w:ascii="Times New Roman" w:hAnsi="Times New Roman" w:eastAsia="仿宋_GB2312" w:cs="Times New Roman"/>
          <w:color w:val="auto"/>
          <w:sz w:val="32"/>
          <w:szCs w:val="32"/>
          <w:u w:val="none"/>
        </w:rPr>
        <w:t xml:space="preserve"> </w:t>
      </w:r>
      <w:r>
        <w:rPr>
          <w:rFonts w:ascii="Times New Roman" w:hAnsi="Times New Roman" w:eastAsia="仿宋_GB2312" w:cs="Times New Roman"/>
          <w:color w:val="auto"/>
          <w:sz w:val="32"/>
          <w:szCs w:val="32"/>
        </w:rPr>
        <w:t>万元，完成年初预算的</w:t>
      </w:r>
      <w:r>
        <w:rPr>
          <w:rFonts w:hint="eastAsia" w:ascii="Times New Roman" w:hAnsi="Times New Roman" w:eastAsia="仿宋_GB2312" w:cs="Times New Roman"/>
          <w:color w:val="auto"/>
          <w:sz w:val="32"/>
          <w:szCs w:val="32"/>
          <w:lang w:val="en-US" w:eastAsia="zh-CN"/>
        </w:rPr>
        <w:t>25.22</w:t>
      </w:r>
      <w:r>
        <w:rPr>
          <w:rFonts w:ascii="Times New Roman" w:hAnsi="Times New Roman" w:eastAsia="仿宋_GB2312" w:cs="Times New Roman"/>
          <w:color w:val="auto"/>
          <w:sz w:val="32"/>
          <w:szCs w:val="32"/>
          <w:u w:val="none"/>
        </w:rPr>
        <w:t xml:space="preserve"> </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w:t>
      </w:r>
      <w:r>
        <w:rPr>
          <w:rFonts w:hint="eastAsia" w:ascii="仿宋_GB2312" w:hAnsi="Times New Roman" w:eastAsia="仿宋_GB2312" w:cs="Times New Roman"/>
          <w:color w:val="auto"/>
          <w:sz w:val="32"/>
          <w:szCs w:val="32"/>
        </w:rPr>
        <w:t>决算数</w:t>
      </w:r>
      <w:r>
        <w:rPr>
          <w:rFonts w:hint="eastAsia" w:ascii="仿宋_GB2312" w:hAnsi="Times New Roman" w:eastAsia="仿宋_GB2312" w:cs="Times New Roman"/>
          <w:color w:val="auto"/>
          <w:sz w:val="32"/>
          <w:szCs w:val="32"/>
          <w:lang w:val="en-US" w:eastAsia="zh-CN"/>
        </w:rPr>
        <w:t>大</w:t>
      </w:r>
      <w:r>
        <w:rPr>
          <w:rFonts w:hint="eastAsia" w:ascii="仿宋_GB2312" w:hAnsi="Times New Roman" w:eastAsia="仿宋_GB2312" w:cs="Times New Roman"/>
          <w:color w:val="auto"/>
          <w:sz w:val="32"/>
          <w:szCs w:val="32"/>
        </w:rPr>
        <w:t>于年初预算数的主要原因是：</w:t>
      </w:r>
      <w:r>
        <w:rPr>
          <w:rFonts w:ascii="Times New Roman" w:hAnsi="Times New Roman" w:eastAsia="仿宋_GB2312" w:cs="Times New Roman"/>
          <w:color w:val="auto"/>
          <w:sz w:val="32"/>
          <w:szCs w:val="32"/>
          <w:u w:val="none"/>
        </w:rPr>
        <w:t>主要是因为</w:t>
      </w:r>
      <w:r>
        <w:rPr>
          <w:rFonts w:hint="eastAsia" w:ascii="Times New Roman" w:hAnsi="Times New Roman" w:eastAsia="仿宋_GB2312" w:cs="Times New Roman"/>
          <w:color w:val="auto"/>
          <w:sz w:val="32"/>
          <w:szCs w:val="32"/>
          <w:u w:val="none"/>
          <w:lang w:val="en-US" w:eastAsia="zh-CN"/>
        </w:rPr>
        <w:t>项目资金的减少。</w:t>
      </w:r>
    </w:p>
    <w:p w14:paraId="61EA1F84">
      <w:pPr>
        <w:pStyle w:val="13"/>
        <w:spacing w:line="600" w:lineRule="exact"/>
        <w:ind w:firstLine="640" w:firstLineChars="200"/>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6、卫生健康支出（类）行政事业单位医疗（款）事业单位医疗（项）</w:t>
      </w:r>
    </w:p>
    <w:p w14:paraId="574BA553">
      <w:pPr>
        <w:pStyle w:val="13"/>
        <w:numPr>
          <w:ilvl w:val="0"/>
          <w:numId w:val="0"/>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rPr>
      </w:pPr>
      <w:r>
        <w:rPr>
          <w:rFonts w:hint="eastAsia" w:ascii="仿宋_GB2312" w:hAnsi="Times New Roman" w:eastAsia="仿宋_GB2312" w:cs="Times New Roman"/>
          <w:color w:val="auto"/>
          <w:sz w:val="32"/>
          <w:szCs w:val="32"/>
        </w:rPr>
        <w:t>年初预算为</w:t>
      </w:r>
      <w:r>
        <w:rPr>
          <w:rFonts w:hint="eastAsia" w:ascii="仿宋_GB2312" w:hAnsi="Times New Roman" w:eastAsia="仿宋_GB2312" w:cs="Times New Roman"/>
          <w:color w:val="auto"/>
          <w:sz w:val="32"/>
          <w:szCs w:val="32"/>
          <w:lang w:val="en-US" w:eastAsia="zh-CN"/>
        </w:rPr>
        <w:t>3.43</w:t>
      </w:r>
      <w:r>
        <w:rPr>
          <w:rFonts w:hint="eastAsia" w:ascii="仿宋_GB2312" w:hAnsi="Times New Roman" w:eastAsia="仿宋_GB2312" w:cs="Times New Roman"/>
          <w:color w:val="auto"/>
          <w:sz w:val="32"/>
          <w:szCs w:val="32"/>
        </w:rPr>
        <w:t>万元，支出决算为</w:t>
      </w:r>
      <w:r>
        <w:rPr>
          <w:rFonts w:hint="eastAsia" w:ascii="仿宋_GB2312" w:hAnsi="Times New Roman" w:eastAsia="仿宋_GB2312" w:cs="Times New Roman"/>
          <w:color w:val="auto"/>
          <w:sz w:val="32"/>
          <w:szCs w:val="32"/>
          <w:lang w:val="en-US" w:eastAsia="zh-CN"/>
        </w:rPr>
        <w:t>3.61</w:t>
      </w:r>
      <w:r>
        <w:rPr>
          <w:rFonts w:hint="eastAsia" w:ascii="仿宋_GB2312" w:hAnsi="Times New Roman" w:eastAsia="仿宋_GB2312" w:cs="Times New Roman"/>
          <w:color w:val="auto"/>
          <w:sz w:val="32"/>
          <w:szCs w:val="32"/>
        </w:rPr>
        <w:t>万元，</w:t>
      </w:r>
      <w:r>
        <w:rPr>
          <w:rFonts w:ascii="Times New Roman" w:hAnsi="Times New Roman" w:eastAsia="仿宋_GB2312" w:cs="Times New Roman"/>
          <w:color w:val="auto"/>
          <w:sz w:val="32"/>
          <w:szCs w:val="32"/>
        </w:rPr>
        <w:t>完成年初预算的</w:t>
      </w:r>
      <w:r>
        <w:rPr>
          <w:rFonts w:ascii="Times New Roman" w:hAnsi="Times New Roman" w:eastAsia="仿宋_GB2312" w:cs="Times New Roman"/>
          <w:color w:val="auto"/>
          <w:sz w:val="32"/>
          <w:szCs w:val="32"/>
          <w:u w:val="none"/>
        </w:rPr>
        <w:t xml:space="preserve"> </w:t>
      </w:r>
      <w:r>
        <w:rPr>
          <w:rFonts w:hint="eastAsia" w:ascii="Times New Roman" w:hAnsi="Times New Roman" w:eastAsia="仿宋_GB2312" w:cs="Times New Roman"/>
          <w:color w:val="auto"/>
          <w:sz w:val="32"/>
          <w:szCs w:val="32"/>
          <w:u w:val="none"/>
          <w:lang w:val="en-US" w:eastAsia="zh-CN"/>
        </w:rPr>
        <w:t>103.21</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w:t>
      </w:r>
      <w:r>
        <w:rPr>
          <w:rFonts w:hint="eastAsia" w:ascii="仿宋_GB2312" w:hAnsi="Times New Roman" w:eastAsia="仿宋_GB2312" w:cs="Times New Roman"/>
          <w:color w:val="auto"/>
          <w:sz w:val="32"/>
          <w:szCs w:val="32"/>
        </w:rPr>
        <w:t>决算数</w:t>
      </w:r>
      <w:r>
        <w:rPr>
          <w:rFonts w:hint="eastAsia" w:ascii="仿宋_GB2312" w:hAnsi="Times New Roman" w:eastAsia="仿宋_GB2312" w:cs="Times New Roman"/>
          <w:color w:val="auto"/>
          <w:sz w:val="32"/>
          <w:szCs w:val="32"/>
          <w:lang w:val="en-US" w:eastAsia="zh-CN"/>
        </w:rPr>
        <w:t>大</w:t>
      </w:r>
      <w:r>
        <w:rPr>
          <w:rFonts w:hint="eastAsia" w:ascii="仿宋_GB2312" w:hAnsi="Times New Roman" w:eastAsia="仿宋_GB2312" w:cs="Times New Roman"/>
          <w:color w:val="auto"/>
          <w:sz w:val="32"/>
          <w:szCs w:val="32"/>
        </w:rPr>
        <w:t>于年初预算数的主要原因是：</w:t>
      </w:r>
      <w:r>
        <w:rPr>
          <w:rFonts w:ascii="Times New Roman" w:hAnsi="Times New Roman" w:eastAsia="仿宋_GB2312" w:cs="Times New Roman"/>
          <w:color w:val="auto"/>
          <w:sz w:val="32"/>
          <w:szCs w:val="32"/>
          <w:u w:val="none"/>
        </w:rPr>
        <w:t>主要是</w:t>
      </w:r>
      <w:r>
        <w:rPr>
          <w:rFonts w:hint="eastAsia" w:ascii="Times New Roman" w:hAnsi="Times New Roman" w:eastAsia="仿宋_GB2312" w:cs="Times New Roman"/>
          <w:color w:val="auto"/>
          <w:sz w:val="32"/>
          <w:szCs w:val="32"/>
          <w:u w:val="none"/>
          <w:lang w:val="en-US" w:eastAsia="zh-CN"/>
        </w:rPr>
        <w:t>医疗</w:t>
      </w:r>
      <w:r>
        <w:rPr>
          <w:rFonts w:hint="eastAsia" w:ascii="Times New Roman" w:hAnsi="Times New Roman" w:eastAsia="仿宋_GB2312" w:cs="Times New Roman"/>
          <w:sz w:val="32"/>
          <w:szCs w:val="32"/>
          <w:lang w:val="en-US" w:eastAsia="zh-CN"/>
        </w:rPr>
        <w:t>保险缴纳基数增加。</w:t>
      </w:r>
    </w:p>
    <w:p w14:paraId="51F03DF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64A0864E">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83.51</w:t>
      </w:r>
      <w:r>
        <w:rPr>
          <w:rFonts w:ascii="Times New Roman" w:hAnsi="Times New Roman" w:eastAsia="仿宋_GB2312" w:cs="Times New Roman"/>
          <w:sz w:val="32"/>
          <w:szCs w:val="32"/>
        </w:rPr>
        <w:t>万元，其中：</w:t>
      </w:r>
    </w:p>
    <w:p w14:paraId="2149228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72.6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86.94</w:t>
      </w:r>
      <w:r>
        <w:rPr>
          <w:rFonts w:ascii="Times New Roman" w:hAnsi="Times New Roman" w:eastAsia="仿宋_GB2312" w:cs="Times New Roman"/>
          <w:sz w:val="32"/>
          <w:szCs w:val="32"/>
        </w:rPr>
        <w:t>%,主要包括基本工资、津贴补贴、奖金、伙食补助费。</w:t>
      </w:r>
    </w:p>
    <w:p w14:paraId="596C5CA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10.91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13.06</w:t>
      </w:r>
      <w:r>
        <w:rPr>
          <w:rFonts w:ascii="Times New Roman" w:hAnsi="Times New Roman" w:eastAsia="仿宋_GB2312" w:cs="Times New Roman"/>
          <w:sz w:val="32"/>
          <w:szCs w:val="32"/>
        </w:rPr>
        <w:t>%，主要包括办公费、印刷费、咨询费、手续费。</w:t>
      </w:r>
    </w:p>
    <w:p w14:paraId="3FC2B01A">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径）</w:t>
      </w:r>
    </w:p>
    <w:p w14:paraId="25A22A1D">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3AA02223">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0.05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2026年取消了公务接待。</w:t>
      </w:r>
    </w:p>
    <w:p w14:paraId="5BEBFE93">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6E348F23">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339B9FC7">
      <w:pPr>
        <w:pStyle w:val="13"/>
        <w:spacing w:line="600" w:lineRule="exact"/>
        <w:ind w:firstLine="640" w:firstLineChars="200"/>
        <w:rPr>
          <w:rFonts w:hint="eastAsia" w:eastAsia="仿宋_GB2312"/>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color w:val="auto"/>
          <w:sz w:val="32"/>
          <w:szCs w:val="32"/>
        </w:rPr>
        <w:t>公务接待费支出决算为</w:t>
      </w:r>
      <w:r>
        <w:rPr>
          <w:rFonts w:hint="eastAsia" w:ascii="Times New Roman" w:hAnsi="Times New Roman" w:eastAsia="仿宋_GB2312" w:cs="Times New Roman"/>
          <w:color w:val="auto"/>
          <w:sz w:val="32"/>
          <w:szCs w:val="32"/>
          <w:u w:val="none"/>
          <w:lang w:val="en-US" w:eastAsia="zh-CN"/>
        </w:rPr>
        <w:t>0</w:t>
      </w:r>
      <w:r>
        <w:rPr>
          <w:rFonts w:ascii="Times New Roman" w:hAnsi="Times New Roman" w:eastAsia="仿宋_GB2312" w:cs="Times New Roman"/>
          <w:color w:val="auto"/>
          <w:sz w:val="32"/>
          <w:szCs w:val="32"/>
          <w:u w:val="none"/>
        </w:rPr>
        <w:t xml:space="preserve">万元，全年共接待来访团组 </w:t>
      </w:r>
      <w:r>
        <w:rPr>
          <w:rFonts w:hint="eastAsia" w:ascii="Times New Roman" w:hAnsi="Times New Roman" w:eastAsia="仿宋_GB2312" w:cs="Times New Roman"/>
          <w:color w:val="auto"/>
          <w:sz w:val="32"/>
          <w:szCs w:val="32"/>
          <w:u w:val="none"/>
          <w:lang w:val="en-US" w:eastAsia="zh-CN"/>
        </w:rPr>
        <w:t>0</w:t>
      </w:r>
      <w:r>
        <w:rPr>
          <w:rFonts w:ascii="Times New Roman" w:hAnsi="Times New Roman" w:eastAsia="仿宋_GB2312" w:cs="Times New Roman"/>
          <w:color w:val="auto"/>
          <w:sz w:val="32"/>
          <w:szCs w:val="32"/>
          <w:u w:val="none"/>
        </w:rPr>
        <w:t>个、来宾</w:t>
      </w:r>
      <w:r>
        <w:rPr>
          <w:rFonts w:hint="eastAsia" w:ascii="Times New Roman" w:hAnsi="Times New Roman" w:eastAsia="仿宋_GB2312" w:cs="Times New Roman"/>
          <w:color w:val="auto"/>
          <w:sz w:val="32"/>
          <w:szCs w:val="32"/>
          <w:u w:val="none"/>
          <w:lang w:val="en-US" w:eastAsia="zh-CN"/>
        </w:rPr>
        <w:t>0</w:t>
      </w:r>
      <w:r>
        <w:rPr>
          <w:rFonts w:ascii="Times New Roman" w:hAnsi="Times New Roman" w:eastAsia="仿宋_GB2312" w:cs="Times New Roman"/>
          <w:color w:val="auto"/>
          <w:sz w:val="32"/>
          <w:szCs w:val="32"/>
          <w:u w:val="none"/>
        </w:rPr>
        <w:t>人次</w:t>
      </w:r>
      <w:r>
        <w:rPr>
          <w:rFonts w:hint="eastAsia" w:eastAsia="仿宋_GB2312"/>
          <w:sz w:val="32"/>
          <w:szCs w:val="32"/>
        </w:rPr>
        <w:t>。</w:t>
      </w:r>
    </w:p>
    <w:p w14:paraId="51721FD5">
      <w:pPr>
        <w:pStyle w:val="13"/>
        <w:numPr>
          <w:ilvl w:val="0"/>
          <w:numId w:val="2"/>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0670F66F">
      <w:pPr>
        <w:pStyle w:val="13"/>
        <w:numPr>
          <w:ilvl w:val="0"/>
          <w:numId w:val="0"/>
        </w:numPr>
        <w:overflowPunct w:val="0"/>
        <w:autoSpaceDE/>
        <w:autoSpaceDN/>
        <w:spacing w:line="600" w:lineRule="exact"/>
        <w:ind w:firstLine="960" w:firstLineChars="3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1091CC26">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200DD7BD">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0.58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0.05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2026年取消了公务接待。</w:t>
      </w:r>
    </w:p>
    <w:p w14:paraId="6298BF46">
      <w:pPr>
        <w:pStyle w:val="13"/>
        <w:overflowPunct w:val="0"/>
        <w:autoSpaceDE/>
        <w:autoSpaceDN/>
        <w:spacing w:line="600" w:lineRule="exact"/>
        <w:ind w:firstLine="960" w:firstLineChars="3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7297F6E5">
      <w:pPr>
        <w:pStyle w:val="13"/>
        <w:spacing w:line="600" w:lineRule="exact"/>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2025年</w:t>
      </w:r>
      <w:r>
        <w:rPr>
          <w:rFonts w:ascii="Times New Roman" w:hAnsi="Times New Roman" w:eastAsia="仿宋_GB2312" w:cs="Times New Roman"/>
          <w:color w:val="auto"/>
          <w:sz w:val="32"/>
          <w:szCs w:val="32"/>
        </w:rPr>
        <w:t>本单位无政府性基金收支</w:t>
      </w:r>
      <w:r>
        <w:rPr>
          <w:rFonts w:hint="eastAsia" w:ascii="Times New Roman" w:hAnsi="Times New Roman" w:eastAsia="仿宋_GB2312" w:cs="Times New Roman"/>
          <w:color w:val="auto"/>
          <w:sz w:val="32"/>
          <w:szCs w:val="32"/>
          <w:lang w:val="en-US" w:eastAsia="zh-CN"/>
        </w:rPr>
        <w:t>出。</w:t>
      </w:r>
    </w:p>
    <w:p w14:paraId="4E1CC8AE">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72D48A6C">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10.91</w:t>
      </w:r>
      <w:r>
        <w:rPr>
          <w:rFonts w:ascii="Times New Roman" w:hAnsi="Times New Roman" w:eastAsia="仿宋_GB2312" w:cs="Times New Roman"/>
          <w:sz w:val="32"/>
          <w:szCs w:val="32"/>
        </w:rPr>
        <w:t>万元比年初预算数减少</w:t>
      </w:r>
      <w:r>
        <w:rPr>
          <w:rFonts w:hint="eastAsia" w:ascii="Times New Roman" w:hAnsi="Times New Roman" w:eastAsia="仿宋_GB2312" w:cs="Times New Roman"/>
          <w:sz w:val="32"/>
          <w:szCs w:val="32"/>
          <w:lang w:val="en-US" w:eastAsia="zh-CN"/>
        </w:rPr>
        <w:t>3.69</w:t>
      </w:r>
      <w:r>
        <w:rPr>
          <w:rFonts w:ascii="Times New Roman" w:hAnsi="Times New Roman" w:eastAsia="仿宋_GB2312" w:cs="Times New Roman"/>
          <w:sz w:val="32"/>
          <w:szCs w:val="32"/>
        </w:rPr>
        <w:t xml:space="preserve"> 万元，降低</w:t>
      </w:r>
      <w:r>
        <w:rPr>
          <w:rFonts w:hint="eastAsia" w:ascii="Times New Roman" w:hAnsi="Times New Roman" w:eastAsia="仿宋_GB2312" w:cs="Times New Roman"/>
          <w:sz w:val="32"/>
          <w:szCs w:val="32"/>
          <w:lang w:val="en-US" w:eastAsia="zh-CN"/>
        </w:rPr>
        <w:t>25.27</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严格控制公用经费支出。</w:t>
      </w:r>
    </w:p>
    <w:p w14:paraId="51C34A1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001F1559">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22540AB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333F592D">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4.92</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0.98</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3.93</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4.91</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99.79</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4.51</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91.67</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91.67</w:t>
      </w:r>
      <w:r>
        <w:rPr>
          <w:rFonts w:ascii="Times New Roman" w:hAnsi="Times New Roman" w:eastAsia="仿宋_GB2312" w:cs="Times New Roman"/>
          <w:color w:val="auto"/>
          <w:sz w:val="32"/>
          <w:szCs w:val="32"/>
        </w:rPr>
        <w:t>%。</w:t>
      </w:r>
      <w:r>
        <w:rPr>
          <w:rFonts w:ascii="Times New Roman" w:hAnsi="Times New Roman" w:eastAsia="楷体_GB2312" w:cs="Times New Roman"/>
          <w:b/>
          <w:bCs/>
          <w:i/>
          <w:color w:val="auto"/>
          <w:sz w:val="32"/>
          <w:szCs w:val="32"/>
        </w:rPr>
        <w:t>（</w:t>
      </w:r>
      <w:r>
        <w:rPr>
          <w:rFonts w:ascii="Times New Roman" w:hAnsi="Times New Roman" w:cs="Times New Roman"/>
          <w:bCs/>
          <w:color w:val="auto"/>
          <w:sz w:val="32"/>
          <w:szCs w:val="32"/>
        </w:rPr>
        <w:t>十二、关于国有资产占用情况说明</w:t>
      </w:r>
    </w:p>
    <w:p w14:paraId="1FB8DD9E">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6E7567C9">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38C6C49D">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129.6</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124.41</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95.99</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hint="eastAsia" w:ascii="Times New Roman" w:hAnsi="Times New Roman" w:eastAsia="仿宋_GB2312" w:cs="Times New Roman"/>
          <w:kern w:val="0"/>
          <w:sz w:val="32"/>
          <w:szCs w:val="32"/>
          <w:lang w:val="en-US" w:eastAsia="zh-CN"/>
        </w:rPr>
        <w:t>无二级机构</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三是事前绩效评估开展情况。</w:t>
      </w:r>
      <w:r>
        <w:rPr>
          <w:rFonts w:hint="eastAsia" w:ascii="Times New Roman" w:hAnsi="Times New Roman" w:eastAsia="仿宋_GB2312" w:cs="Times New Roman"/>
          <w:b w:val="0"/>
          <w:bCs w:val="0"/>
          <w:kern w:val="0"/>
          <w:sz w:val="32"/>
          <w:szCs w:val="32"/>
          <w:lang w:val="en-US" w:eastAsia="zh-CN"/>
        </w:rPr>
        <w:t>未开展事前绩效评估。</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2E12941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40" w:firstLineChars="200"/>
        <w:jc w:val="both"/>
        <w:textAlignment w:val="auto"/>
        <w:rPr>
          <w:rFonts w:hint="eastAsia" w:ascii="仿宋" w:hAnsi="仿宋" w:eastAsia="仿宋" w:cs="仿宋"/>
          <w:b w:val="0"/>
          <w:bCs/>
          <w:color w:val="000000"/>
          <w:sz w:val="30"/>
          <w:szCs w:val="30"/>
          <w:lang w:val="en-US" w:eastAsia="zh-CN"/>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183.84</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129.6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70.49</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98.07</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”。绩效目标完成情况：绩效目标完成情况：一是</w:t>
      </w:r>
      <w:r>
        <w:rPr>
          <w:rFonts w:hint="eastAsia" w:ascii="仿宋" w:hAnsi="仿宋" w:eastAsia="仿宋" w:cs="仿宋"/>
          <w:b w:val="0"/>
          <w:bCs w:val="0"/>
          <w:sz w:val="30"/>
          <w:szCs w:val="30"/>
          <w:lang w:val="en-US" w:eastAsia="zh-CN"/>
        </w:rPr>
        <w:t>加强政治建设,构建联动宣传格局</w:t>
      </w:r>
      <w:r>
        <w:rPr>
          <w:rFonts w:ascii="Times New Roman" w:hAnsi="Times New Roman" w:eastAsia="仿宋_GB2312" w:cs="Times New Roman"/>
          <w:sz w:val="32"/>
          <w:szCs w:val="32"/>
        </w:rPr>
        <w:t>；二是</w:t>
      </w:r>
      <w:r>
        <w:rPr>
          <w:rFonts w:hint="eastAsia" w:ascii="仿宋" w:hAnsi="仿宋" w:eastAsia="仿宋" w:cs="仿宋"/>
          <w:b w:val="0"/>
          <w:bCs w:val="0"/>
          <w:sz w:val="30"/>
          <w:szCs w:val="30"/>
          <w:lang w:val="en-US" w:eastAsia="zh-CN"/>
        </w:rPr>
        <w:t>助力生育支持,构建生育友好环境；三、做实做优民生项目,深化生育关怀服务</w:t>
      </w: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lang w:eastAsia="zh-CN"/>
        </w:rPr>
        <w:t>、</w:t>
      </w:r>
      <w:r>
        <w:rPr>
          <w:rFonts w:hint="eastAsia" w:ascii="仿宋" w:hAnsi="仿宋" w:eastAsia="仿宋" w:cs="仿宋"/>
          <w:b w:val="0"/>
          <w:bCs/>
          <w:color w:val="000000"/>
          <w:sz w:val="30"/>
          <w:szCs w:val="30"/>
          <w:lang w:val="en-US" w:eastAsia="zh-CN"/>
        </w:rPr>
        <w:t>预算绩效工作有待提高，预算绩效目标编制的规范性、合理性、科学性有待提升；</w:t>
      </w:r>
      <w:r>
        <w:rPr>
          <w:rFonts w:ascii="Times New Roman" w:hAnsi="Times New Roman" w:eastAsia="仿宋_GB2312" w:cs="Times New Roman"/>
          <w:sz w:val="32"/>
          <w:szCs w:val="32"/>
        </w:rPr>
        <w:t>二是</w:t>
      </w:r>
      <w:r>
        <w:rPr>
          <w:rFonts w:hint="eastAsia" w:ascii="仿宋" w:hAnsi="仿宋" w:eastAsia="仿宋" w:cs="仿宋"/>
          <w:b w:val="0"/>
          <w:bCs/>
          <w:color w:val="000000"/>
          <w:sz w:val="30"/>
          <w:szCs w:val="30"/>
          <w:lang w:val="en-US" w:eastAsia="zh-CN"/>
        </w:rPr>
        <w:t>职能履职方面，由于业务活动经费紧张，活动场地受限，有些业务活动开展与预期效果有一定的差距</w:t>
      </w:r>
      <w:r>
        <w:rPr>
          <w:rFonts w:ascii="Times New Roman" w:hAnsi="Times New Roman" w:eastAsia="仿宋_GB2312" w:cs="Times New Roman"/>
          <w:sz w:val="32"/>
          <w:szCs w:val="32"/>
        </w:rPr>
        <w:t>。下一步改进措施：一</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是</w:t>
      </w:r>
      <w:r>
        <w:rPr>
          <w:rFonts w:hint="eastAsia" w:ascii="仿宋" w:hAnsi="仿宋" w:eastAsia="仿宋" w:cs="仿宋"/>
          <w:b w:val="0"/>
          <w:bCs/>
          <w:color w:val="000000"/>
          <w:sz w:val="30"/>
          <w:szCs w:val="30"/>
          <w:lang w:val="en-US" w:eastAsia="zh-CN"/>
        </w:rPr>
        <w:t>按照财政部门的要求，同步开展预算绩效管理工作，加强业务知识学习，提升预算绩效目标编制的规范性、合理性、科学性</w:t>
      </w: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是</w:t>
      </w:r>
      <w:r>
        <w:rPr>
          <w:rFonts w:hint="eastAsia" w:ascii="仿宋" w:hAnsi="仿宋" w:eastAsia="仿宋" w:cs="仿宋"/>
          <w:b w:val="0"/>
          <w:bCs/>
          <w:color w:val="000000"/>
          <w:sz w:val="30"/>
          <w:szCs w:val="30"/>
          <w:lang w:val="en-US" w:eastAsia="zh-CN"/>
        </w:rPr>
        <w:t>利用有限经费和活动场地开展各类计划生育活动；三、是加大宣传力度。宣传党的计生政策法规、维护育龄群众合法利益，使卫生计生政策深入人心。</w:t>
      </w:r>
    </w:p>
    <w:p w14:paraId="7D10FD47">
      <w:pPr>
        <w:pStyle w:val="13"/>
        <w:overflowPunct w:val="0"/>
        <w:autoSpaceDE/>
        <w:autoSpaceDN/>
        <w:spacing w:line="600" w:lineRule="exact"/>
        <w:ind w:firstLine="640" w:firstLineChars="200"/>
        <w:jc w:val="both"/>
        <w:rPr>
          <w:rFonts w:hint="default" w:ascii="Times New Roman" w:hAnsi="Times New Roman" w:eastAsia="仿宋_GB2312" w:cs="Times New Roman"/>
          <w:color w:val="auto"/>
          <w:sz w:val="72"/>
          <w:szCs w:val="72"/>
          <w:lang w:val="en-US" w:eastAsia="zh-CN"/>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楷体_GB2312" w:cs="Times New Roman"/>
          <w:b w:val="0"/>
          <w:bCs w:val="0"/>
          <w:color w:val="auto"/>
          <w:kern w:val="2"/>
          <w:sz w:val="32"/>
          <w:szCs w:val="32"/>
          <w:lang w:val="en-US" w:eastAsia="zh-CN"/>
        </w:rPr>
        <w:t>我单位</w:t>
      </w:r>
      <w:r>
        <w:rPr>
          <w:rFonts w:ascii="Times New Roman" w:hAnsi="Times New Roman" w:eastAsia="仿宋_GB2312" w:cs="Times New Roman"/>
          <w:color w:val="auto"/>
          <w:sz w:val="32"/>
          <w:szCs w:val="32"/>
        </w:rPr>
        <w:t>请根据202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年度绩效自评结果、部门评价结果、财政评价结果对本部门202</w:t>
      </w:r>
      <w:r>
        <w:rPr>
          <w:rFonts w:hint="eastAsia" w:ascii="Times New Roman" w:hAnsi="Times New Roman" w:eastAsia="仿宋_GB2312" w:cs="Times New Roman"/>
          <w:color w:val="auto"/>
          <w:sz w:val="32"/>
          <w:szCs w:val="32"/>
          <w:lang w:val="en-US" w:eastAsia="zh-CN"/>
        </w:rPr>
        <w:t>6</w:t>
      </w:r>
      <w:r>
        <w:rPr>
          <w:rFonts w:ascii="Times New Roman" w:hAnsi="Times New Roman" w:eastAsia="仿宋_GB2312" w:cs="Times New Roman"/>
          <w:color w:val="auto"/>
          <w:sz w:val="32"/>
          <w:szCs w:val="32"/>
        </w:rPr>
        <w:t>年度预算安排，</w:t>
      </w:r>
      <w:r>
        <w:rPr>
          <w:rFonts w:hint="eastAsia" w:ascii="Times New Roman" w:hAnsi="Times New Roman" w:eastAsia="仿宋_GB2312" w:cs="Times New Roman"/>
          <w:color w:val="auto"/>
          <w:sz w:val="32"/>
          <w:szCs w:val="32"/>
          <w:lang w:val="en-US" w:eastAsia="zh-CN"/>
        </w:rPr>
        <w:t>提高预算编制的精细化水平，准确性、科学性、科学合理测算资金需求。确保预算与实际需求相符；强化预算执行过程中的绩效监控与预算调整。坚持贯彻过“紧日子”要求，合理、科学用好财政资金。</w:t>
      </w:r>
    </w:p>
    <w:p w14:paraId="19C66E34">
      <w:pPr>
        <w:pStyle w:val="13"/>
        <w:jc w:val="center"/>
        <w:rPr>
          <w:rFonts w:ascii="Times New Roman" w:hAnsi="Times New Roman" w:cs="Times New Roman"/>
          <w:sz w:val="72"/>
          <w:szCs w:val="72"/>
        </w:rPr>
      </w:pPr>
    </w:p>
    <w:p w14:paraId="1FF458D8">
      <w:pPr>
        <w:pStyle w:val="13"/>
        <w:spacing w:line="360" w:lineRule="auto"/>
        <w:ind w:firstLine="2080" w:firstLineChars="400"/>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730BB3C5">
      <w:pPr>
        <w:widowControl/>
        <w:jc w:val="left"/>
        <w:rPr>
          <w:rFonts w:ascii="Times New Roman" w:hAnsi="Times New Roman" w:cs="Times New Roman"/>
          <w:color w:val="000000"/>
          <w:kern w:val="0"/>
          <w:sz w:val="32"/>
          <w:szCs w:val="32"/>
        </w:rPr>
      </w:pPr>
    </w:p>
    <w:p w14:paraId="668B6050">
      <w:pPr>
        <w:widowControl/>
        <w:spacing w:before="48" w:beforeLines="20" w:line="560" w:lineRule="exact"/>
        <w:ind w:firstLine="320" w:firstLineChars="100"/>
        <w:jc w:val="left"/>
        <w:rPr>
          <w:rFonts w:ascii="仿宋_GB2312" w:hAnsi="仿宋" w:eastAsia="仿宋_GB2312"/>
          <w:kern w:val="0"/>
          <w:sz w:val="32"/>
          <w:szCs w:val="32"/>
        </w:rPr>
      </w:pPr>
      <w:r>
        <w:rPr>
          <w:rFonts w:hint="eastAsia" w:ascii="仿宋_GB2312" w:hAnsi="仿宋" w:eastAsia="仿宋_GB2312"/>
          <w:kern w:val="0"/>
          <w:sz w:val="32"/>
          <w:szCs w:val="32"/>
        </w:rPr>
        <w:t>一、财政拨款收入：指财政当年拨付的资金。包括一般公共预算财政拨款和政府性基金预算财政拨款。</w:t>
      </w:r>
    </w:p>
    <w:p w14:paraId="562A3877">
      <w:pPr>
        <w:widowControl/>
        <w:spacing w:before="48" w:beforeLines="20" w:line="560" w:lineRule="exact"/>
        <w:ind w:firstLine="320" w:firstLineChars="100"/>
        <w:jc w:val="left"/>
        <w:rPr>
          <w:rFonts w:hint="eastAsia" w:ascii="仿宋_GB2312" w:hAnsi="仿宋" w:eastAsia="仿宋_GB2312"/>
          <w:kern w:val="0"/>
          <w:sz w:val="32"/>
          <w:szCs w:val="32"/>
        </w:rPr>
      </w:pPr>
      <w:r>
        <w:rPr>
          <w:rFonts w:hint="eastAsia" w:ascii="仿宋_GB2312" w:hAnsi="仿宋" w:eastAsia="仿宋_GB2312"/>
          <w:kern w:val="0"/>
          <w:sz w:val="32"/>
          <w:szCs w:val="32"/>
        </w:rPr>
        <w:t xml:space="preserve">二、上级补助收入：指事业单位从主管部门和上级单位取得的非财政补助收入。 </w:t>
      </w:r>
    </w:p>
    <w:p w14:paraId="7876948A">
      <w:pPr>
        <w:widowControl/>
        <w:spacing w:before="48" w:beforeLines="20" w:line="560" w:lineRule="exact"/>
        <w:ind w:firstLine="320" w:firstLineChars="100"/>
        <w:jc w:val="left"/>
        <w:rPr>
          <w:rFonts w:hint="eastAsia" w:ascii="仿宋_GB2312" w:hAnsi="仿宋" w:eastAsia="仿宋_GB2312"/>
          <w:kern w:val="0"/>
          <w:sz w:val="32"/>
          <w:szCs w:val="32"/>
        </w:rPr>
      </w:pPr>
      <w:r>
        <w:rPr>
          <w:rFonts w:hint="eastAsia" w:ascii="仿宋_GB2312" w:hAnsi="仿宋" w:eastAsia="仿宋_GB2312"/>
          <w:kern w:val="0"/>
          <w:sz w:val="32"/>
          <w:szCs w:val="32"/>
        </w:rPr>
        <w:t xml:space="preserve">三、事业收入：指事业单位开展专业业务活动及辅助活动所取得的收入。 </w:t>
      </w:r>
    </w:p>
    <w:p w14:paraId="234467DF">
      <w:pPr>
        <w:widowControl/>
        <w:spacing w:before="48" w:beforeLines="20" w:line="560" w:lineRule="exact"/>
        <w:ind w:firstLine="320" w:firstLineChars="100"/>
        <w:jc w:val="left"/>
        <w:rPr>
          <w:rFonts w:hint="eastAsia" w:ascii="仿宋_GB2312" w:hAnsi="仿宋" w:eastAsia="仿宋_GB2312"/>
          <w:kern w:val="0"/>
          <w:sz w:val="32"/>
          <w:szCs w:val="32"/>
        </w:rPr>
      </w:pPr>
      <w:r>
        <w:rPr>
          <w:rFonts w:hint="eastAsia" w:ascii="仿宋_GB2312" w:hAnsi="仿宋" w:eastAsia="仿宋_GB2312"/>
          <w:kern w:val="0"/>
          <w:sz w:val="32"/>
          <w:szCs w:val="32"/>
        </w:rPr>
        <w:t xml:space="preserve">四、经营收入：指事业单位在专业业务活动及其辅助活动之外开展非独立核算经营活动取得的收入。 </w:t>
      </w:r>
    </w:p>
    <w:p w14:paraId="1F9F990C">
      <w:pPr>
        <w:widowControl/>
        <w:spacing w:before="48" w:beforeLines="20" w:line="560" w:lineRule="exact"/>
        <w:ind w:firstLine="320" w:firstLineChars="100"/>
        <w:jc w:val="left"/>
        <w:rPr>
          <w:rFonts w:hint="eastAsia" w:ascii="仿宋_GB2312" w:hAnsi="仿宋" w:eastAsia="仿宋_GB2312"/>
          <w:kern w:val="0"/>
          <w:sz w:val="32"/>
          <w:szCs w:val="32"/>
        </w:rPr>
      </w:pPr>
      <w:r>
        <w:rPr>
          <w:rFonts w:hint="eastAsia" w:ascii="仿宋_GB2312" w:hAnsi="仿宋" w:eastAsia="仿宋_GB2312"/>
          <w:kern w:val="0"/>
          <w:sz w:val="32"/>
          <w:szCs w:val="32"/>
        </w:rPr>
        <w:t xml:space="preserve">五、附属单位上缴收入：指事业单位附属独立核算单位按照有关规定上缴的收入。 </w:t>
      </w:r>
    </w:p>
    <w:p w14:paraId="2FF4E974">
      <w:pPr>
        <w:widowControl/>
        <w:spacing w:before="48" w:beforeLines="20" w:line="560" w:lineRule="exact"/>
        <w:ind w:firstLine="320" w:firstLineChars="100"/>
        <w:jc w:val="left"/>
        <w:rPr>
          <w:rFonts w:hint="eastAsia" w:ascii="仿宋_GB2312" w:hAnsi="仿宋" w:eastAsia="仿宋_GB2312"/>
          <w:kern w:val="0"/>
          <w:sz w:val="32"/>
          <w:szCs w:val="32"/>
        </w:rPr>
      </w:pPr>
      <w:r>
        <w:rPr>
          <w:rFonts w:hint="eastAsia" w:ascii="仿宋_GB2312" w:hAnsi="仿宋" w:eastAsia="仿宋_GB2312"/>
          <w:kern w:val="0"/>
          <w:sz w:val="32"/>
          <w:szCs w:val="32"/>
        </w:rPr>
        <w:t xml:space="preserve">六、其他收入：指除上述“财政拨款收入”、“事业收入”、“经营收入”等以外的收入。 </w:t>
      </w:r>
    </w:p>
    <w:p w14:paraId="4ED675CB">
      <w:pPr>
        <w:widowControl/>
        <w:spacing w:before="48" w:beforeLines="20" w:line="560" w:lineRule="exact"/>
        <w:ind w:firstLine="320" w:firstLineChars="100"/>
        <w:jc w:val="left"/>
        <w:rPr>
          <w:rFonts w:hint="eastAsia" w:ascii="仿宋_GB2312" w:hAnsi="仿宋" w:eastAsia="仿宋_GB2312"/>
          <w:kern w:val="0"/>
          <w:sz w:val="32"/>
          <w:szCs w:val="32"/>
        </w:rPr>
      </w:pPr>
      <w:r>
        <w:rPr>
          <w:rFonts w:hint="eastAsia" w:ascii="仿宋_GB2312" w:hAnsi="仿宋" w:eastAsia="仿宋_GB2312"/>
          <w:kern w:val="0"/>
          <w:sz w:val="32"/>
          <w:szCs w:val="32"/>
        </w:rPr>
        <w:t>七、基本支出：指为保障机构正常运转、完成日常工作任务而发生的各项支出，包括人员支出和公用支出。</w:t>
      </w:r>
      <w:r>
        <w:rPr>
          <w:rFonts w:eastAsia="仿宋_GB2312"/>
          <w:kern w:val="0"/>
          <w:sz w:val="32"/>
          <w:szCs w:val="32"/>
        </w:rPr>
        <w:t>  </w:t>
      </w:r>
    </w:p>
    <w:p w14:paraId="16FD6C59">
      <w:pPr>
        <w:widowControl/>
        <w:spacing w:before="48" w:beforeLines="20" w:line="560" w:lineRule="exact"/>
        <w:ind w:firstLine="320" w:firstLineChars="100"/>
        <w:jc w:val="left"/>
        <w:rPr>
          <w:rFonts w:hint="eastAsia" w:ascii="仿宋_GB2312" w:hAnsi="仿宋" w:eastAsia="仿宋_GB2312"/>
          <w:kern w:val="0"/>
          <w:sz w:val="32"/>
          <w:szCs w:val="32"/>
        </w:rPr>
      </w:pPr>
      <w:r>
        <w:rPr>
          <w:rFonts w:hint="eastAsia" w:ascii="仿宋_GB2312" w:hAnsi="仿宋" w:eastAsia="仿宋_GB2312"/>
          <w:kern w:val="0"/>
          <w:sz w:val="32"/>
          <w:szCs w:val="32"/>
        </w:rPr>
        <w:t>八、项目支出：指在基本支出以外为完成相关行政任务和事业发展目标所发生的各项支出。</w:t>
      </w:r>
      <w:r>
        <w:rPr>
          <w:rFonts w:eastAsia="仿宋_GB2312"/>
          <w:kern w:val="0"/>
          <w:sz w:val="32"/>
          <w:szCs w:val="32"/>
        </w:rPr>
        <w:t>  </w:t>
      </w:r>
    </w:p>
    <w:p w14:paraId="44188F9C">
      <w:pPr>
        <w:widowControl/>
        <w:spacing w:before="48" w:beforeLines="20" w:line="560" w:lineRule="exact"/>
        <w:ind w:firstLine="320" w:firstLineChars="100"/>
        <w:jc w:val="left"/>
        <w:rPr>
          <w:rFonts w:hint="eastAsia" w:ascii="仿宋_GB2312" w:hAnsi="仿宋" w:eastAsia="仿宋_GB2312"/>
          <w:kern w:val="0"/>
          <w:sz w:val="32"/>
          <w:szCs w:val="32"/>
        </w:rPr>
      </w:pPr>
      <w:r>
        <w:rPr>
          <w:rFonts w:hint="eastAsia" w:ascii="仿宋_GB2312" w:hAnsi="仿宋" w:eastAsia="仿宋_GB2312"/>
          <w:kern w:val="0"/>
          <w:sz w:val="32"/>
          <w:szCs w:val="32"/>
        </w:rPr>
        <w:t>九、“三公”经费：指通过财政拨款资金安排的因公出国（境）费、公务用车购置及运行费和公务接待费支出。</w:t>
      </w:r>
      <w:r>
        <w:rPr>
          <w:rFonts w:eastAsia="仿宋_GB2312"/>
          <w:kern w:val="0"/>
          <w:sz w:val="32"/>
          <w:szCs w:val="32"/>
        </w:rPr>
        <w:t>  </w:t>
      </w:r>
    </w:p>
    <w:p w14:paraId="1FA7F460">
      <w:pPr>
        <w:widowControl/>
        <w:spacing w:before="48" w:beforeLines="20" w:line="560" w:lineRule="exact"/>
        <w:ind w:firstLine="320" w:firstLineChars="100"/>
        <w:jc w:val="left"/>
        <w:rPr>
          <w:rFonts w:hint="eastAsia" w:ascii="仿宋_GB2312" w:hAnsi="仿宋" w:eastAsia="仿宋_GB2312"/>
          <w:sz w:val="32"/>
          <w:szCs w:val="32"/>
        </w:rPr>
      </w:pPr>
      <w:r>
        <w:rPr>
          <w:rFonts w:hint="eastAsia" w:ascii="仿宋_GB2312" w:hAnsi="仿宋" w:eastAsia="仿宋_GB2312"/>
          <w:kern w:val="0"/>
          <w:sz w:val="32"/>
          <w:szCs w:val="32"/>
        </w:rPr>
        <w:t>十、机关运行经费：是指各部门的公用经费，包括办公及印刷费、邮电费、差旅费、会议费、福利费、日常维修费、专用材料及一般设备购置费、办公用房水电费、办公用房取暖费、办公用房物业管理费、公务用车运行维护费以及其他费用。</w:t>
      </w:r>
    </w:p>
    <w:p w14:paraId="59D4AF47">
      <w:pPr>
        <w:widowControl/>
        <w:spacing w:before="48" w:beforeLines="20" w:line="560" w:lineRule="exact"/>
        <w:ind w:firstLine="320" w:firstLineChars="100"/>
        <w:jc w:val="left"/>
        <w:rPr>
          <w:rFonts w:hint="eastAsia" w:ascii="仿宋_GB2312" w:hAnsi="仿宋" w:eastAsia="仿宋_GB2312"/>
          <w:i/>
          <w:color w:val="FF0000"/>
          <w:kern w:val="0"/>
          <w:sz w:val="32"/>
          <w:szCs w:val="32"/>
        </w:rPr>
      </w:pPr>
    </w:p>
    <w:p w14:paraId="53C45BD8">
      <w:pPr>
        <w:widowControl/>
        <w:jc w:val="left"/>
        <w:rPr>
          <w:rFonts w:ascii="Times New Roman" w:hAnsi="Times New Roman" w:cs="Times New Roman"/>
          <w:color w:val="000000"/>
          <w:kern w:val="0"/>
          <w:sz w:val="32"/>
          <w:szCs w:val="32"/>
        </w:rPr>
      </w:pPr>
    </w:p>
    <w:p w14:paraId="3A60C646">
      <w:pPr>
        <w:pStyle w:val="13"/>
        <w:numPr>
          <w:ilvl w:val="0"/>
          <w:numId w:val="0"/>
        </w:numPr>
        <w:spacing w:line="360" w:lineRule="auto"/>
        <w:ind w:firstLine="2600" w:firstLineChars="500"/>
        <w:jc w:val="both"/>
        <w:rPr>
          <w:rFonts w:ascii="Times New Roman" w:hAnsi="Times New Roman" w:eastAsia="方正小标宋_GBK" w:cs="Times New Roman"/>
          <w:sz w:val="52"/>
          <w:szCs w:val="52"/>
        </w:rPr>
      </w:pPr>
      <w:r>
        <w:rPr>
          <w:rFonts w:hint="eastAsia" w:ascii="Times New Roman" w:hAnsi="Times New Roman" w:eastAsia="方正小标宋_GBK" w:cs="Times New Roman"/>
          <w:color w:val="000000"/>
          <w:sz w:val="52"/>
          <w:szCs w:val="52"/>
          <w:lang w:val="en-US" w:eastAsia="zh-CN" w:bidi="ar-SA"/>
        </w:rPr>
        <w:t>第五部分</w:t>
      </w:r>
      <w:r>
        <w:rPr>
          <w:rFonts w:ascii="Times New Roman" w:hAnsi="Times New Roman" w:eastAsia="方正小标宋_GBK" w:cs="Times New Roman"/>
          <w:sz w:val="52"/>
          <w:szCs w:val="52"/>
        </w:rPr>
        <w:t xml:space="preserve">  附 件</w:t>
      </w:r>
    </w:p>
    <w:p w14:paraId="02869988">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center"/>
        <w:rPr>
          <w:rFonts w:ascii="微软雅黑" w:hAnsi="微软雅黑" w:eastAsia="微软雅黑" w:cs="微软雅黑"/>
          <w:i w:val="0"/>
          <w:iCs w:val="0"/>
          <w:caps w:val="0"/>
          <w:color w:val="535353"/>
          <w:spacing w:val="0"/>
          <w:sz w:val="22"/>
          <w:szCs w:val="22"/>
          <w:u w:val="none"/>
        </w:rPr>
      </w:pPr>
      <w:r>
        <w:rPr>
          <w:rFonts w:hint="eastAsia" w:ascii="微软雅黑" w:hAnsi="微软雅黑" w:eastAsia="微软雅黑" w:cs="微软雅黑"/>
          <w:b/>
          <w:bCs/>
          <w:i w:val="0"/>
          <w:iCs w:val="0"/>
          <w:caps w:val="0"/>
          <w:color w:val="535353"/>
          <w:spacing w:val="0"/>
          <w:sz w:val="36"/>
          <w:szCs w:val="36"/>
          <w:u w:val="none"/>
          <w:shd w:val="clear" w:fill="FFFFFF"/>
        </w:rPr>
        <w:t>202</w:t>
      </w:r>
      <w:r>
        <w:rPr>
          <w:rFonts w:hint="eastAsia" w:ascii="微软雅黑" w:hAnsi="微软雅黑" w:eastAsia="微软雅黑" w:cs="微软雅黑"/>
          <w:b/>
          <w:bCs/>
          <w:i w:val="0"/>
          <w:iCs w:val="0"/>
          <w:caps w:val="0"/>
          <w:color w:val="535353"/>
          <w:spacing w:val="0"/>
          <w:sz w:val="36"/>
          <w:szCs w:val="36"/>
          <w:u w:val="none"/>
          <w:shd w:val="clear" w:fill="FFFFFF"/>
          <w:lang w:val="en-US" w:eastAsia="zh-CN"/>
        </w:rPr>
        <w:t>5</w:t>
      </w:r>
      <w:r>
        <w:rPr>
          <w:rFonts w:hint="eastAsia" w:ascii="微软雅黑" w:hAnsi="微软雅黑" w:eastAsia="微软雅黑" w:cs="微软雅黑"/>
          <w:b/>
          <w:bCs/>
          <w:i w:val="0"/>
          <w:iCs w:val="0"/>
          <w:caps w:val="0"/>
          <w:color w:val="535353"/>
          <w:spacing w:val="0"/>
          <w:sz w:val="36"/>
          <w:szCs w:val="36"/>
          <w:u w:val="none"/>
          <w:shd w:val="clear" w:fill="FFFFFF"/>
        </w:rPr>
        <w:t>年度</w:t>
      </w:r>
      <w:r>
        <w:rPr>
          <w:rFonts w:hint="eastAsia" w:ascii="微软雅黑" w:hAnsi="微软雅黑" w:eastAsia="微软雅黑" w:cs="微软雅黑"/>
          <w:b/>
          <w:bCs/>
          <w:i w:val="0"/>
          <w:iCs w:val="0"/>
          <w:caps w:val="0"/>
          <w:color w:val="535353"/>
          <w:spacing w:val="0"/>
          <w:sz w:val="36"/>
          <w:szCs w:val="36"/>
          <w:u w:val="none"/>
          <w:shd w:val="clear" w:fill="FFFFFF"/>
          <w:lang w:val="en-US" w:eastAsia="zh-CN"/>
        </w:rPr>
        <w:t>蓝山县</w:t>
      </w:r>
      <w:r>
        <w:rPr>
          <w:rFonts w:hint="eastAsia" w:ascii="微软雅黑" w:hAnsi="微软雅黑" w:eastAsia="微软雅黑" w:cs="微软雅黑"/>
          <w:b/>
          <w:bCs/>
          <w:i w:val="0"/>
          <w:iCs w:val="0"/>
          <w:caps w:val="0"/>
          <w:color w:val="535353"/>
          <w:spacing w:val="0"/>
          <w:sz w:val="36"/>
          <w:szCs w:val="36"/>
          <w:u w:val="none"/>
          <w:shd w:val="clear" w:fill="FFFFFF"/>
        </w:rPr>
        <w:t>计划生育协会整体支出</w:t>
      </w:r>
    </w:p>
    <w:p w14:paraId="6AC43A6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center"/>
        <w:rPr>
          <w:rFonts w:hint="eastAsia" w:ascii="微软雅黑" w:hAnsi="微软雅黑" w:eastAsia="微软雅黑" w:cs="微软雅黑"/>
          <w:i w:val="0"/>
          <w:iCs w:val="0"/>
          <w:caps w:val="0"/>
          <w:color w:val="535353"/>
          <w:spacing w:val="0"/>
          <w:sz w:val="22"/>
          <w:szCs w:val="22"/>
          <w:u w:val="none"/>
        </w:rPr>
      </w:pPr>
      <w:r>
        <w:rPr>
          <w:rFonts w:hint="eastAsia" w:ascii="微软雅黑" w:hAnsi="微软雅黑" w:eastAsia="微软雅黑" w:cs="微软雅黑"/>
          <w:b/>
          <w:bCs/>
          <w:i w:val="0"/>
          <w:iCs w:val="0"/>
          <w:caps w:val="0"/>
          <w:color w:val="535353"/>
          <w:spacing w:val="0"/>
          <w:sz w:val="36"/>
          <w:szCs w:val="36"/>
          <w:u w:val="none"/>
          <w:shd w:val="clear" w:fill="FFFFFF"/>
        </w:rPr>
        <w:t>绩效自评报告</w:t>
      </w:r>
    </w:p>
    <w:p w14:paraId="434706D3">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center"/>
        <w:rPr>
          <w:rFonts w:hint="eastAsia" w:ascii="宋体" w:hAnsi="宋体" w:eastAsia="宋体" w:cs="宋体"/>
          <w:i w:val="0"/>
          <w:iCs w:val="0"/>
          <w:caps w:val="0"/>
          <w:color w:val="535353"/>
          <w:spacing w:val="0"/>
          <w:sz w:val="28"/>
          <w:szCs w:val="28"/>
          <w:u w:val="none"/>
        </w:rPr>
      </w:pPr>
      <w:r>
        <w:rPr>
          <w:rFonts w:hint="eastAsia" w:ascii="宋体" w:hAnsi="宋体" w:eastAsia="宋体" w:cs="宋体"/>
          <w:i w:val="0"/>
          <w:iCs w:val="0"/>
          <w:caps w:val="0"/>
          <w:color w:val="535353"/>
          <w:spacing w:val="0"/>
          <w:sz w:val="28"/>
          <w:szCs w:val="28"/>
          <w:u w:val="none"/>
          <w:shd w:val="clear" w:fill="FFFFFF"/>
        </w:rPr>
        <w:t> </w:t>
      </w:r>
    </w:p>
    <w:p w14:paraId="5EC529D4">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right="0" w:firstLine="640" w:firstLineChars="200"/>
        <w:jc w:val="both"/>
        <w:rPr>
          <w:rFonts w:hint="eastAsia" w:ascii="楷体" w:hAnsi="楷体" w:eastAsia="楷体" w:cs="楷体"/>
          <w:b/>
          <w:bCs/>
          <w:i w:val="0"/>
          <w:iCs w:val="0"/>
          <w:caps w:val="0"/>
          <w:color w:val="535353"/>
          <w:spacing w:val="0"/>
          <w:sz w:val="32"/>
          <w:szCs w:val="32"/>
          <w:u w:val="none"/>
        </w:rPr>
      </w:pPr>
      <w:r>
        <w:rPr>
          <w:rFonts w:hint="eastAsia" w:ascii="楷体" w:hAnsi="楷体" w:eastAsia="楷体" w:cs="楷体"/>
          <w:b/>
          <w:bCs/>
          <w:i w:val="0"/>
          <w:iCs w:val="0"/>
          <w:caps w:val="0"/>
          <w:color w:val="535353"/>
          <w:spacing w:val="0"/>
          <w:sz w:val="32"/>
          <w:szCs w:val="32"/>
          <w:u w:val="none"/>
          <w:shd w:val="clear" w:fill="FFFFFF"/>
        </w:rPr>
        <w:t>一、基本情况</w:t>
      </w:r>
    </w:p>
    <w:p w14:paraId="309E4D0E">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right="0" w:firstLine="600" w:firstLineChars="200"/>
        <w:jc w:val="both"/>
        <w:rPr>
          <w:rFonts w:hint="eastAsia" w:ascii="仿宋" w:hAnsi="仿宋" w:eastAsia="仿宋" w:cs="仿宋"/>
          <w:i w:val="0"/>
          <w:iCs w:val="0"/>
          <w:caps w:val="0"/>
          <w:color w:val="535353"/>
          <w:spacing w:val="0"/>
          <w:sz w:val="30"/>
          <w:szCs w:val="30"/>
          <w:u w:val="none"/>
        </w:rPr>
      </w:pPr>
      <w:r>
        <w:rPr>
          <w:rFonts w:hint="eastAsia" w:ascii="仿宋" w:hAnsi="仿宋" w:eastAsia="仿宋" w:cs="仿宋"/>
          <w:b/>
          <w:bCs/>
          <w:i w:val="0"/>
          <w:iCs w:val="0"/>
          <w:caps w:val="0"/>
          <w:color w:val="535353"/>
          <w:spacing w:val="0"/>
          <w:sz w:val="30"/>
          <w:szCs w:val="30"/>
          <w:u w:val="none"/>
          <w:shd w:val="clear" w:fill="FFFFFF"/>
        </w:rPr>
        <w:t>（一）单位基本情况</w:t>
      </w:r>
    </w:p>
    <w:p w14:paraId="12C49644">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right="0" w:firstLine="600" w:firstLineChars="200"/>
        <w:jc w:val="both"/>
        <w:rPr>
          <w:rFonts w:hint="eastAsia" w:ascii="仿宋" w:hAnsi="仿宋" w:eastAsia="仿宋" w:cs="仿宋"/>
          <w:b w:val="0"/>
          <w:bCs/>
          <w:color w:val="000000"/>
          <w:sz w:val="30"/>
          <w:szCs w:val="30"/>
        </w:rPr>
      </w:pPr>
      <w:r>
        <w:rPr>
          <w:rFonts w:hint="eastAsia" w:ascii="仿宋" w:hAnsi="仿宋" w:eastAsia="仿宋" w:cs="仿宋"/>
          <w:b w:val="0"/>
          <w:bCs/>
          <w:color w:val="000000"/>
          <w:sz w:val="30"/>
          <w:szCs w:val="30"/>
          <w:lang w:val="en-US" w:eastAsia="zh-CN"/>
        </w:rPr>
        <w:t>蓝山县</w:t>
      </w:r>
      <w:r>
        <w:rPr>
          <w:rFonts w:hint="eastAsia" w:ascii="仿宋" w:hAnsi="仿宋" w:eastAsia="仿宋" w:cs="仿宋"/>
          <w:b w:val="0"/>
          <w:bCs/>
          <w:color w:val="000000"/>
          <w:sz w:val="30"/>
          <w:szCs w:val="30"/>
        </w:rPr>
        <w:t>计划生育协会是</w:t>
      </w:r>
      <w:r>
        <w:rPr>
          <w:rFonts w:hint="eastAsia" w:ascii="仿宋" w:hAnsi="仿宋" w:eastAsia="仿宋" w:cs="仿宋"/>
          <w:b w:val="0"/>
          <w:bCs/>
          <w:color w:val="000000"/>
          <w:sz w:val="30"/>
          <w:szCs w:val="30"/>
          <w:lang w:val="en-US" w:eastAsia="zh-CN"/>
        </w:rPr>
        <w:t>县</w:t>
      </w:r>
      <w:r>
        <w:rPr>
          <w:rFonts w:hint="eastAsia" w:ascii="仿宋" w:hAnsi="仿宋" w:eastAsia="仿宋" w:cs="仿宋"/>
          <w:b w:val="0"/>
          <w:bCs/>
          <w:color w:val="000000"/>
          <w:sz w:val="30"/>
          <w:szCs w:val="30"/>
        </w:rPr>
        <w:t>委领导下的群团组织，其主要职能是服务育龄群众和计划生育家庭，发挥带头、宣传、监督、</w:t>
      </w:r>
      <w:r>
        <w:rPr>
          <w:rFonts w:hint="eastAsia" w:ascii="仿宋" w:hAnsi="仿宋" w:eastAsia="仿宋" w:cs="仿宋"/>
          <w:b w:val="0"/>
          <w:bCs/>
          <w:color w:val="000000"/>
          <w:sz w:val="30"/>
          <w:szCs w:val="30"/>
          <w:lang w:eastAsia="zh-CN"/>
        </w:rPr>
        <w:t>服务、</w:t>
      </w:r>
      <w:r>
        <w:rPr>
          <w:rFonts w:hint="eastAsia" w:ascii="仿宋" w:hAnsi="仿宋" w:eastAsia="仿宋" w:cs="仿宋"/>
          <w:b w:val="0"/>
          <w:bCs/>
          <w:color w:val="000000"/>
          <w:sz w:val="30"/>
          <w:szCs w:val="30"/>
        </w:rPr>
        <w:t>交流的作用；动员和组织广大群众参与人口发展，开展生殖健康咨询、优生优育指导、计生家庭帮扶、权益维护、流动人口服务等六项重点工作，宣传党的计生政策法规、维护育龄群众合法</w:t>
      </w:r>
      <w:r>
        <w:rPr>
          <w:rFonts w:hint="eastAsia" w:ascii="仿宋" w:hAnsi="仿宋" w:eastAsia="仿宋" w:cs="仿宋"/>
          <w:b w:val="0"/>
          <w:bCs/>
          <w:color w:val="000000"/>
          <w:sz w:val="30"/>
          <w:szCs w:val="30"/>
          <w:lang w:eastAsia="zh-CN"/>
        </w:rPr>
        <w:t>权</w:t>
      </w:r>
      <w:r>
        <w:rPr>
          <w:rFonts w:hint="eastAsia" w:ascii="仿宋" w:hAnsi="仿宋" w:eastAsia="仿宋" w:cs="仿宋"/>
          <w:b w:val="0"/>
          <w:bCs/>
          <w:color w:val="000000"/>
          <w:sz w:val="30"/>
          <w:szCs w:val="30"/>
        </w:rPr>
        <w:t>益、促进人口长期均衡发展、承接政府职能转变及承办卫健局交办的其它工作。</w:t>
      </w:r>
      <w:r>
        <w:rPr>
          <w:rFonts w:hint="eastAsia" w:ascii="仿宋" w:hAnsi="仿宋" w:eastAsia="仿宋" w:cs="仿宋"/>
          <w:b w:val="0"/>
          <w:bCs/>
          <w:color w:val="000000"/>
          <w:sz w:val="30"/>
          <w:szCs w:val="30"/>
          <w:lang w:val="en-US" w:eastAsia="zh-CN"/>
        </w:rPr>
        <w:t>县</w:t>
      </w:r>
      <w:r>
        <w:rPr>
          <w:rFonts w:hint="eastAsia" w:ascii="仿宋" w:hAnsi="仿宋" w:eastAsia="仿宋" w:cs="仿宋"/>
          <w:b w:val="0"/>
          <w:bCs/>
          <w:color w:val="000000"/>
          <w:sz w:val="30"/>
          <w:szCs w:val="30"/>
        </w:rPr>
        <w:t>计生协内设办公室、业务指导</w:t>
      </w:r>
      <w:r>
        <w:rPr>
          <w:rFonts w:hint="eastAsia" w:ascii="仿宋" w:hAnsi="仿宋" w:eastAsia="仿宋" w:cs="仿宋"/>
          <w:b w:val="0"/>
          <w:bCs/>
          <w:color w:val="000000"/>
          <w:sz w:val="30"/>
          <w:szCs w:val="30"/>
          <w:lang w:eastAsia="zh-CN"/>
        </w:rPr>
        <w:t>股</w:t>
      </w:r>
      <w:r>
        <w:rPr>
          <w:rFonts w:hint="eastAsia" w:ascii="仿宋" w:hAnsi="仿宋" w:eastAsia="仿宋" w:cs="仿宋"/>
          <w:b w:val="0"/>
          <w:bCs/>
          <w:color w:val="000000"/>
          <w:sz w:val="30"/>
          <w:szCs w:val="30"/>
        </w:rPr>
        <w:t>两个股室，</w:t>
      </w:r>
      <w:r>
        <w:rPr>
          <w:rFonts w:hint="eastAsia" w:ascii="仿宋" w:hAnsi="仿宋" w:eastAsia="仿宋" w:cs="仿宋"/>
          <w:b w:val="0"/>
          <w:bCs/>
          <w:color w:val="000000"/>
          <w:sz w:val="30"/>
          <w:szCs w:val="30"/>
          <w:lang w:val="en-US" w:eastAsia="zh-CN"/>
        </w:rPr>
        <w:t>县</w:t>
      </w:r>
      <w:r>
        <w:rPr>
          <w:rFonts w:hint="eastAsia" w:ascii="仿宋" w:hAnsi="仿宋" w:eastAsia="仿宋" w:cs="仿宋"/>
          <w:b w:val="0"/>
          <w:bCs/>
          <w:color w:val="000000"/>
          <w:sz w:val="30"/>
          <w:szCs w:val="30"/>
        </w:rPr>
        <w:t>计生协核定编制</w:t>
      </w:r>
      <w:r>
        <w:rPr>
          <w:rFonts w:hint="eastAsia" w:ascii="仿宋" w:hAnsi="仿宋" w:eastAsia="仿宋" w:cs="仿宋"/>
          <w:b w:val="0"/>
          <w:bCs/>
          <w:color w:val="000000"/>
          <w:sz w:val="30"/>
          <w:szCs w:val="30"/>
          <w:lang w:val="en-US" w:eastAsia="zh-CN"/>
        </w:rPr>
        <w:t>5</w:t>
      </w:r>
      <w:r>
        <w:rPr>
          <w:rFonts w:hint="eastAsia" w:ascii="仿宋" w:hAnsi="仿宋" w:eastAsia="仿宋" w:cs="仿宋"/>
          <w:b w:val="0"/>
          <w:bCs/>
          <w:color w:val="000000"/>
          <w:sz w:val="30"/>
          <w:szCs w:val="30"/>
        </w:rPr>
        <w:t>名，在岗人员</w:t>
      </w:r>
      <w:r>
        <w:rPr>
          <w:rFonts w:hint="eastAsia" w:ascii="仿宋" w:hAnsi="仿宋" w:eastAsia="仿宋" w:cs="仿宋"/>
          <w:b w:val="0"/>
          <w:bCs/>
          <w:color w:val="000000"/>
          <w:sz w:val="30"/>
          <w:szCs w:val="30"/>
          <w:lang w:val="en-US" w:eastAsia="zh-CN"/>
        </w:rPr>
        <w:t>5</w:t>
      </w:r>
      <w:r>
        <w:rPr>
          <w:rFonts w:hint="eastAsia" w:ascii="仿宋" w:hAnsi="仿宋" w:eastAsia="仿宋" w:cs="仿宋"/>
          <w:b w:val="0"/>
          <w:bCs/>
          <w:color w:val="000000"/>
          <w:sz w:val="30"/>
          <w:szCs w:val="30"/>
        </w:rPr>
        <w:t>名。</w:t>
      </w:r>
    </w:p>
    <w:p w14:paraId="3D1EF8EA">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right="0" w:firstLine="600" w:firstLineChars="200"/>
        <w:jc w:val="both"/>
        <w:rPr>
          <w:rFonts w:hint="eastAsia" w:ascii="仿宋" w:hAnsi="仿宋" w:eastAsia="仿宋" w:cs="仿宋"/>
          <w:i w:val="0"/>
          <w:iCs w:val="0"/>
          <w:caps w:val="0"/>
          <w:color w:val="535353"/>
          <w:spacing w:val="0"/>
          <w:sz w:val="30"/>
          <w:szCs w:val="30"/>
          <w:u w:val="none"/>
        </w:rPr>
      </w:pPr>
      <w:r>
        <w:rPr>
          <w:rFonts w:hint="eastAsia" w:ascii="仿宋" w:hAnsi="仿宋" w:eastAsia="仿宋" w:cs="仿宋"/>
          <w:b/>
          <w:bCs/>
          <w:i w:val="0"/>
          <w:iCs w:val="0"/>
          <w:caps w:val="0"/>
          <w:color w:val="535353"/>
          <w:spacing w:val="0"/>
          <w:sz w:val="30"/>
          <w:szCs w:val="30"/>
          <w:u w:val="none"/>
          <w:shd w:val="clear" w:fill="FFFFFF"/>
        </w:rPr>
        <w:t>（二）202</w:t>
      </w:r>
      <w:r>
        <w:rPr>
          <w:rFonts w:hint="eastAsia" w:ascii="仿宋" w:hAnsi="仿宋" w:eastAsia="仿宋" w:cs="仿宋"/>
          <w:b/>
          <w:bCs/>
          <w:i w:val="0"/>
          <w:iCs w:val="0"/>
          <w:caps w:val="0"/>
          <w:color w:val="535353"/>
          <w:spacing w:val="0"/>
          <w:sz w:val="30"/>
          <w:szCs w:val="30"/>
          <w:u w:val="none"/>
          <w:shd w:val="clear" w:fill="FFFFFF"/>
          <w:lang w:val="en-US" w:eastAsia="zh-CN"/>
        </w:rPr>
        <w:t>5</w:t>
      </w:r>
      <w:r>
        <w:rPr>
          <w:rFonts w:hint="eastAsia" w:ascii="仿宋" w:hAnsi="仿宋" w:eastAsia="仿宋" w:cs="仿宋"/>
          <w:b/>
          <w:bCs/>
          <w:i w:val="0"/>
          <w:iCs w:val="0"/>
          <w:caps w:val="0"/>
          <w:color w:val="535353"/>
          <w:spacing w:val="0"/>
          <w:sz w:val="30"/>
          <w:szCs w:val="30"/>
          <w:u w:val="none"/>
          <w:shd w:val="clear" w:fill="FFFFFF"/>
        </w:rPr>
        <w:t>年度整体支出绩效目标和项目绩效目标</w:t>
      </w:r>
    </w:p>
    <w:p w14:paraId="0BE7CCBD">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right="0" w:firstLine="600" w:firstLineChars="200"/>
        <w:jc w:val="both"/>
        <w:rPr>
          <w:rFonts w:hint="eastAsia" w:ascii="仿宋" w:hAnsi="仿宋" w:eastAsia="仿宋" w:cs="仿宋"/>
          <w:b w:val="0"/>
          <w:bCs/>
          <w:color w:val="000000"/>
          <w:sz w:val="30"/>
          <w:szCs w:val="30"/>
          <w:lang w:val="en-US" w:eastAsia="zh-CN"/>
        </w:rPr>
      </w:pPr>
      <w:r>
        <w:rPr>
          <w:rFonts w:hint="eastAsia" w:ascii="仿宋" w:hAnsi="仿宋" w:eastAsia="仿宋" w:cs="仿宋"/>
          <w:b w:val="0"/>
          <w:bCs/>
          <w:color w:val="000000"/>
          <w:sz w:val="30"/>
          <w:szCs w:val="30"/>
          <w:lang w:val="en-US" w:eastAsia="zh-CN"/>
        </w:rPr>
        <w:t>1.整体支出绩效目标：完善组织网络建设，加强基层计生协业务能力培训，提升计生协会服务广大会员的能力；广泛宣传优化生育政策、家庭健康知识、新型婚育文化和开展家庭健康促进活动，促进人口长期均衡发展；开展生育关怀——助学活动，为计生困难家庭保驾护航；开展走访慰问活动，让计生困难家庭感受到党和政府的关怀和温暖；开展青春健康教育活动，提升青少年性与生殖健康水平，在青年学生中树立健康、安全、负责任的人生观和婚恋观；为计生特殊家庭发放住院护理补贴，解决患重病大病无人照护的老大难问题；为计生特殊家庭购买健康保险，提高抵御风险的能力；为计生家庭发展生产、创业就业提供资金扶持，带动周边计生家庭脱贫致富。</w:t>
      </w:r>
    </w:p>
    <w:p w14:paraId="2DE6B48F">
      <w:pPr>
        <w:spacing w:line="560" w:lineRule="exact"/>
        <w:ind w:firstLine="600" w:firstLineChars="200"/>
        <w:rPr>
          <w:rFonts w:hint="eastAsia" w:ascii="仿宋" w:hAnsi="仿宋" w:eastAsia="仿宋" w:cs="仿宋"/>
          <w:sz w:val="30"/>
          <w:szCs w:val="30"/>
          <w:lang w:eastAsia="zh-CN"/>
        </w:rPr>
      </w:pPr>
      <w:r>
        <w:rPr>
          <w:rFonts w:hint="eastAsia" w:ascii="仿宋" w:hAnsi="仿宋" w:eastAsia="仿宋" w:cs="仿宋"/>
          <w:b w:val="0"/>
          <w:bCs/>
          <w:color w:val="000000"/>
          <w:sz w:val="30"/>
          <w:szCs w:val="30"/>
          <w:lang w:val="en-US" w:eastAsia="zh-CN"/>
        </w:rPr>
        <w:t>2.县级项目资金绩效目标：</w:t>
      </w:r>
      <w:r>
        <w:rPr>
          <w:rFonts w:hint="eastAsia" w:ascii="仿宋" w:hAnsi="仿宋" w:eastAsia="仿宋" w:cs="仿宋"/>
          <w:b w:val="0"/>
          <w:bCs w:val="0"/>
          <w:sz w:val="30"/>
          <w:szCs w:val="30"/>
          <w:lang w:eastAsia="zh-CN"/>
        </w:rPr>
        <w:t>全面推进家庭健康促进行动。</w:t>
      </w:r>
      <w:r>
        <w:rPr>
          <w:rFonts w:hint="eastAsia" w:ascii="仿宋" w:hAnsi="仿宋" w:eastAsia="仿宋" w:cs="仿宋"/>
          <w:sz w:val="30"/>
          <w:szCs w:val="30"/>
          <w:lang w:eastAsia="zh-CN"/>
        </w:rPr>
        <w:t>积极打造家庭健康服务阵地,目前家庭健康服务阵地覆盖30%以上的村(社区),所有村(社区)配备2名以上家庭健康指导员。7月12日，蓝山县家庭健康指导员暨“网上计生协”工作培训班成功举办，各乡镇卫建分管领导、计生协秘书长及村（社区）计生协秘书长共270人参加培训。蓝山县家庭健康服务中心依托属地公共卫生资源，通过整合卫生健康医务人才及家庭健康指导员队伍，规范服务，深入开展优生优育指导、青春健康教育、心理健康服务、家庭健康保健、老年照护等宣传服务活动，实现关爱全生命周期健康服务，积极引导广大家庭重视健康，养成健康生活方式，提高家庭健康素养。</w:t>
      </w:r>
    </w:p>
    <w:p w14:paraId="5E8DB334">
      <w:pPr>
        <w:spacing w:line="560" w:lineRule="exact"/>
        <w:ind w:firstLine="600" w:firstLineChars="200"/>
        <w:rPr>
          <w:rFonts w:hint="eastAsia" w:ascii="仿宋" w:hAnsi="仿宋" w:eastAsia="仿宋" w:cs="仿宋"/>
          <w:sz w:val="30"/>
          <w:szCs w:val="30"/>
          <w:lang w:eastAsia="zh-CN"/>
        </w:rPr>
      </w:pPr>
      <w:r>
        <w:rPr>
          <w:rFonts w:hint="eastAsia" w:ascii="仿宋" w:hAnsi="仿宋" w:eastAsia="仿宋" w:cs="仿宋"/>
          <w:b w:val="0"/>
          <w:bCs w:val="0"/>
          <w:sz w:val="30"/>
          <w:szCs w:val="30"/>
          <w:lang w:eastAsia="zh-CN"/>
        </w:rPr>
        <w:t>扎实推进生殖健康服务。</w:t>
      </w:r>
      <w:r>
        <w:rPr>
          <w:rFonts w:hint="eastAsia" w:ascii="仿宋" w:hAnsi="仿宋" w:eastAsia="仿宋" w:cs="仿宋"/>
          <w:sz w:val="30"/>
          <w:szCs w:val="30"/>
          <w:lang w:eastAsia="zh-CN"/>
        </w:rPr>
        <w:t>建成1个市级青春健康教育示范基地，“5•29”计生协宣传暨青春健康教育进校园活动，各种青春健康宣讲服务活动。</w:t>
      </w:r>
    </w:p>
    <w:p w14:paraId="6C6F36E5">
      <w:pPr>
        <w:spacing w:line="560" w:lineRule="exact"/>
        <w:ind w:firstLine="600" w:firstLineChars="200"/>
        <w:rPr>
          <w:rFonts w:hint="eastAsia" w:ascii="仿宋" w:hAnsi="仿宋" w:eastAsia="仿宋" w:cs="仿宋"/>
          <w:sz w:val="30"/>
          <w:szCs w:val="30"/>
          <w:lang w:eastAsia="zh-CN"/>
        </w:rPr>
      </w:pPr>
      <w:r>
        <w:rPr>
          <w:rFonts w:hint="eastAsia" w:ascii="仿宋" w:hAnsi="仿宋" w:eastAsia="仿宋" w:cs="仿宋"/>
          <w:b w:val="0"/>
          <w:bCs w:val="0"/>
          <w:sz w:val="30"/>
          <w:szCs w:val="30"/>
          <w:lang w:eastAsia="zh-CN"/>
        </w:rPr>
        <w:t>精准做实计生特殊家庭帮扶工作。</w:t>
      </w:r>
      <w:r>
        <w:rPr>
          <w:rFonts w:hint="eastAsia" w:ascii="仿宋" w:hAnsi="仿宋" w:eastAsia="仿宋" w:cs="仿宋"/>
          <w:sz w:val="30"/>
          <w:szCs w:val="30"/>
          <w:lang w:eastAsia="zh-CN"/>
        </w:rPr>
        <w:t>完善计划生育特殊家庭扶助关怀工作机制，推进计生特殊家庭帮扶工作常态化、制度化、规范化。落实计划生育特殊家庭住院护理补贴制度，深入开展暖心行动，春节、“5•29”、中秋节走访慰问特殊家庭。健全联系人制度和帮扶“双岗”联系人制度，及时提供帮助解决计划生育特殊家庭的实际问题。</w:t>
      </w:r>
    </w:p>
    <w:p w14:paraId="05A2A5A3">
      <w:pPr>
        <w:spacing w:line="560" w:lineRule="exact"/>
        <w:ind w:firstLine="600" w:firstLineChars="200"/>
        <w:rPr>
          <w:rFonts w:hint="eastAsia" w:ascii="仿宋" w:hAnsi="仿宋" w:eastAsia="仿宋" w:cs="仿宋"/>
          <w:i w:val="0"/>
          <w:iCs w:val="0"/>
          <w:caps w:val="0"/>
          <w:color w:val="535353"/>
          <w:spacing w:val="0"/>
          <w:sz w:val="30"/>
          <w:szCs w:val="30"/>
          <w:u w:val="none"/>
        </w:rPr>
      </w:pPr>
      <w:r>
        <w:rPr>
          <w:rFonts w:hint="eastAsia" w:ascii="仿宋" w:hAnsi="仿宋" w:eastAsia="仿宋" w:cs="仿宋"/>
          <w:b w:val="0"/>
          <w:bCs w:val="0"/>
          <w:sz w:val="30"/>
          <w:szCs w:val="30"/>
          <w:lang w:eastAsia="zh-CN"/>
        </w:rPr>
        <w:t>加大生育关怀基金筹集力度。</w:t>
      </w:r>
      <w:r>
        <w:rPr>
          <w:rFonts w:hint="eastAsia" w:ascii="仿宋" w:hAnsi="仿宋" w:eastAsia="仿宋" w:cs="仿宋"/>
          <w:sz w:val="30"/>
          <w:szCs w:val="30"/>
          <w:lang w:eastAsia="zh-CN"/>
        </w:rPr>
        <w:t>按照基金统一管理、公开分配的要求，积极撬动社会和市场之力来开展生育关怀工作,宣传动员各级社会组织、爱心企事业单位和爱心人士积极开展 “暖心相伴”、“好孕相伴”和“小善举•大爱心”等公益项目资金筹集活动,做大做强生育关怀品牌。</w:t>
      </w:r>
    </w:p>
    <w:p w14:paraId="78771585">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right="0" w:firstLine="600" w:firstLineChars="200"/>
        <w:jc w:val="both"/>
        <w:rPr>
          <w:rFonts w:hint="eastAsia" w:ascii="仿宋" w:hAnsi="仿宋" w:eastAsia="仿宋" w:cs="仿宋"/>
          <w:b w:val="0"/>
          <w:bCs/>
          <w:color w:val="000000"/>
          <w:sz w:val="30"/>
          <w:szCs w:val="30"/>
          <w:lang w:val="en-US" w:eastAsia="zh-CN"/>
        </w:rPr>
      </w:pPr>
      <w:r>
        <w:rPr>
          <w:rFonts w:hint="eastAsia" w:ascii="仿宋" w:hAnsi="仿宋" w:eastAsia="仿宋" w:cs="仿宋"/>
          <w:b w:val="0"/>
          <w:bCs/>
          <w:color w:val="000000"/>
          <w:sz w:val="30"/>
          <w:szCs w:val="30"/>
          <w:lang w:val="en-US" w:eastAsia="zh-CN"/>
        </w:rPr>
        <w:t>3.省级项目资金绩效目标：开展青春健康教育活动，提升青少年性与生殖健康水平，在青年学生中树立健康、安全、负责任的人生观和婚恋观；为计生特殊家庭发放住院护理补贴，解决患重病大病无人照护的老大难问题；为计生特殊家庭购买健康保险，提高抵御风险的能力 ；为基层计生协加强阵地能力建设，提高服务能力和水平。</w:t>
      </w:r>
    </w:p>
    <w:p w14:paraId="311D5DD7">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both"/>
        <w:rPr>
          <w:rFonts w:hint="eastAsia" w:ascii="仿宋" w:hAnsi="仿宋" w:eastAsia="仿宋" w:cs="仿宋"/>
          <w:b/>
          <w:bCs/>
          <w:i w:val="0"/>
          <w:iCs w:val="0"/>
          <w:caps w:val="0"/>
          <w:color w:val="535353"/>
          <w:spacing w:val="0"/>
          <w:sz w:val="30"/>
          <w:szCs w:val="30"/>
          <w:u w:val="none"/>
          <w:shd w:val="clear" w:fill="FFFFFF"/>
        </w:rPr>
      </w:pPr>
      <w:r>
        <w:rPr>
          <w:rFonts w:hint="eastAsia" w:ascii="仿宋" w:hAnsi="仿宋" w:eastAsia="仿宋" w:cs="仿宋"/>
          <w:b/>
          <w:bCs/>
          <w:i w:val="0"/>
          <w:iCs w:val="0"/>
          <w:caps w:val="0"/>
          <w:color w:val="535353"/>
          <w:spacing w:val="0"/>
          <w:sz w:val="30"/>
          <w:szCs w:val="30"/>
          <w:u w:val="none"/>
          <w:shd w:val="clear" w:fill="FFFFFF"/>
        </w:rPr>
        <w:t>二、</w:t>
      </w:r>
      <w:r>
        <w:rPr>
          <w:rFonts w:hint="eastAsia" w:ascii="仿宋" w:hAnsi="仿宋" w:eastAsia="仿宋" w:cs="仿宋"/>
          <w:b/>
          <w:bCs/>
          <w:i w:val="0"/>
          <w:iCs w:val="0"/>
          <w:caps w:val="0"/>
          <w:color w:val="535353"/>
          <w:spacing w:val="0"/>
          <w:sz w:val="30"/>
          <w:szCs w:val="30"/>
          <w:u w:val="none"/>
          <w:shd w:val="clear" w:fill="FFFFFF"/>
          <w:lang w:val="en-US" w:eastAsia="zh-CN"/>
        </w:rPr>
        <w:t>整体</w:t>
      </w:r>
      <w:r>
        <w:rPr>
          <w:rFonts w:hint="eastAsia" w:ascii="仿宋" w:hAnsi="仿宋" w:eastAsia="仿宋" w:cs="仿宋"/>
          <w:b/>
          <w:bCs/>
          <w:i w:val="0"/>
          <w:iCs w:val="0"/>
          <w:caps w:val="0"/>
          <w:color w:val="535353"/>
          <w:spacing w:val="0"/>
          <w:sz w:val="30"/>
          <w:szCs w:val="30"/>
          <w:u w:val="none"/>
          <w:shd w:val="clear" w:fill="FFFFFF"/>
        </w:rPr>
        <w:t>支出情况</w:t>
      </w:r>
    </w:p>
    <w:p w14:paraId="5D6B15A3">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00" w:firstLineChars="200"/>
        <w:jc w:val="both"/>
        <w:textAlignment w:val="auto"/>
        <w:rPr>
          <w:rFonts w:hint="eastAsia" w:ascii="仿宋" w:hAnsi="仿宋" w:eastAsia="仿宋" w:cs="仿宋"/>
          <w:i w:val="0"/>
          <w:iCs w:val="0"/>
          <w:caps w:val="0"/>
          <w:color w:val="000000" w:themeColor="text1"/>
          <w:spacing w:val="0"/>
          <w:kern w:val="52"/>
          <w:sz w:val="30"/>
          <w:szCs w:val="30"/>
          <w:u w:val="none"/>
          <w:shd w:val="clear" w:fill="FFFFFF"/>
          <w:lang w:val="en-US" w:eastAsia="zh-CN"/>
          <w14:textFill>
            <w14:solidFill>
              <w14:schemeClr w14:val="tx1"/>
            </w14:solidFill>
          </w14:textFill>
        </w:rPr>
      </w:pPr>
      <w:r>
        <w:rPr>
          <w:rFonts w:hint="eastAsia" w:ascii="仿宋" w:hAnsi="仿宋" w:eastAsia="仿宋" w:cs="仿宋"/>
          <w:i w:val="0"/>
          <w:iCs w:val="0"/>
          <w:caps w:val="0"/>
          <w:color w:val="000000" w:themeColor="text1"/>
          <w:spacing w:val="0"/>
          <w:kern w:val="52"/>
          <w:sz w:val="30"/>
          <w:szCs w:val="30"/>
          <w:u w:val="none"/>
          <w:shd w:val="clear" w:fill="FFFFFF"/>
          <w:lang w:val="en-US" w:eastAsia="zh-CN"/>
          <w14:textFill>
            <w14:solidFill>
              <w14:schemeClr w14:val="tx1"/>
            </w14:solidFill>
          </w14:textFill>
        </w:rPr>
        <w:t>2025年年初部门预算183.84万元，部门决算整体支出129.6万元，其中：财政一般公共预算支出124.41万元、其他资金支出5.19万元。</w:t>
      </w:r>
    </w:p>
    <w:p w14:paraId="770E080A">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firstLine="600" w:firstLineChars="200"/>
        <w:textAlignment w:val="auto"/>
        <w:rPr>
          <w:rFonts w:hint="eastAsia" w:ascii="仿宋" w:hAnsi="仿宋" w:eastAsia="仿宋" w:cs="仿宋"/>
          <w:i w:val="0"/>
          <w:iCs w:val="0"/>
          <w:caps w:val="0"/>
          <w:color w:val="000000" w:themeColor="text1"/>
          <w:spacing w:val="0"/>
          <w:kern w:val="52"/>
          <w:sz w:val="30"/>
          <w:szCs w:val="30"/>
          <w:u w:val="none"/>
          <w14:textFill>
            <w14:solidFill>
              <w14:schemeClr w14:val="tx1"/>
            </w14:solidFill>
          </w14:textFill>
        </w:rPr>
      </w:pPr>
      <w:r>
        <w:rPr>
          <w:rFonts w:hint="eastAsia" w:ascii="仿宋" w:hAnsi="仿宋" w:eastAsia="仿宋" w:cs="仿宋"/>
          <w:b/>
          <w:bCs/>
          <w:i w:val="0"/>
          <w:iCs w:val="0"/>
          <w:caps w:val="0"/>
          <w:color w:val="000000" w:themeColor="text1"/>
          <w:spacing w:val="0"/>
          <w:kern w:val="52"/>
          <w:sz w:val="30"/>
          <w:szCs w:val="30"/>
          <w:u w:val="none"/>
          <w:shd w:val="clear" w:fill="FFFFFF"/>
          <w14:textFill>
            <w14:solidFill>
              <w14:schemeClr w14:val="tx1"/>
            </w14:solidFill>
          </w14:textFill>
        </w:rPr>
        <w:t>（一）</w:t>
      </w:r>
      <w:r>
        <w:rPr>
          <w:rFonts w:hint="eastAsia" w:ascii="仿宋" w:hAnsi="仿宋" w:eastAsia="仿宋" w:cs="仿宋"/>
          <w:b/>
          <w:bCs/>
          <w:i w:val="0"/>
          <w:iCs w:val="0"/>
          <w:caps w:val="0"/>
          <w:color w:val="000000" w:themeColor="text1"/>
          <w:spacing w:val="0"/>
          <w:kern w:val="52"/>
          <w:sz w:val="30"/>
          <w:szCs w:val="30"/>
          <w:u w:val="none"/>
          <w:shd w:val="clear" w:fill="FFFFFF"/>
          <w:lang w:val="en-US" w:eastAsia="zh-CN"/>
          <w14:textFill>
            <w14:solidFill>
              <w14:schemeClr w14:val="tx1"/>
            </w14:solidFill>
          </w14:textFill>
        </w:rPr>
        <w:t>财政一般公共预算支出情况</w:t>
      </w:r>
      <w:r>
        <w:rPr>
          <w:rFonts w:hint="eastAsia" w:ascii="仿宋" w:hAnsi="仿宋" w:eastAsia="仿宋" w:cs="仿宋"/>
          <w:b/>
          <w:bCs/>
          <w:i w:val="0"/>
          <w:iCs w:val="0"/>
          <w:caps w:val="0"/>
          <w:color w:val="000000" w:themeColor="text1"/>
          <w:spacing w:val="0"/>
          <w:kern w:val="52"/>
          <w:sz w:val="30"/>
          <w:szCs w:val="30"/>
          <w:u w:val="none"/>
          <w:shd w:val="clear" w:fill="FFFFFF"/>
          <w14:textFill>
            <w14:solidFill>
              <w14:schemeClr w14:val="tx1"/>
            </w14:solidFill>
          </w14:textFill>
        </w:rPr>
        <w:t>基本支出情况</w:t>
      </w:r>
    </w:p>
    <w:p w14:paraId="37EA609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05" w:afterAutospacing="0" w:line="580" w:lineRule="exact"/>
        <w:ind w:right="0" w:firstLine="600" w:firstLineChars="200"/>
        <w:textAlignment w:val="auto"/>
        <w:rPr>
          <w:rFonts w:hint="eastAsia" w:ascii="仿宋" w:hAnsi="仿宋" w:eastAsia="仿宋" w:cs="仿宋"/>
          <w:i w:val="0"/>
          <w:iCs w:val="0"/>
          <w:caps w:val="0"/>
          <w:color w:val="000000" w:themeColor="text1"/>
          <w:spacing w:val="0"/>
          <w:kern w:val="52"/>
          <w:sz w:val="30"/>
          <w:szCs w:val="30"/>
          <w:u w:val="none"/>
          <w14:textFill>
            <w14:solidFill>
              <w14:schemeClr w14:val="tx1"/>
            </w14:solidFill>
          </w14:textFill>
        </w:rPr>
      </w:pPr>
      <w:r>
        <w:rPr>
          <w:rFonts w:hint="eastAsia" w:ascii="仿宋" w:hAnsi="仿宋" w:eastAsia="仿宋" w:cs="仿宋"/>
          <w:b/>
          <w:bCs/>
          <w:i w:val="0"/>
          <w:iCs w:val="0"/>
          <w:caps w:val="0"/>
          <w:color w:val="000000" w:themeColor="text1"/>
          <w:spacing w:val="0"/>
          <w:kern w:val="52"/>
          <w:sz w:val="30"/>
          <w:szCs w:val="30"/>
          <w:u w:val="none"/>
          <w:shd w:val="clear" w:fill="FFFFFF"/>
          <w14:textFill>
            <w14:solidFill>
              <w14:schemeClr w14:val="tx1"/>
            </w14:solidFill>
          </w14:textFill>
        </w:rPr>
        <w:t>1</w:t>
      </w:r>
      <w:r>
        <w:rPr>
          <w:rFonts w:hint="eastAsia" w:ascii="仿宋" w:hAnsi="仿宋" w:eastAsia="仿宋" w:cs="仿宋"/>
          <w:b/>
          <w:bCs/>
          <w:i w:val="0"/>
          <w:iCs w:val="0"/>
          <w:caps w:val="0"/>
          <w:color w:val="000000" w:themeColor="text1"/>
          <w:spacing w:val="0"/>
          <w:kern w:val="52"/>
          <w:sz w:val="30"/>
          <w:szCs w:val="30"/>
          <w:u w:val="none"/>
          <w:shd w:val="clear" w:fill="FFFFFF"/>
          <w:lang w:eastAsia="zh-CN"/>
          <w14:textFill>
            <w14:solidFill>
              <w14:schemeClr w14:val="tx1"/>
            </w14:solidFill>
          </w14:textFill>
        </w:rPr>
        <w:t>.</w:t>
      </w:r>
      <w:r>
        <w:rPr>
          <w:rFonts w:hint="eastAsia" w:ascii="仿宋" w:hAnsi="仿宋" w:eastAsia="仿宋" w:cs="仿宋"/>
          <w:b/>
          <w:bCs/>
          <w:i w:val="0"/>
          <w:iCs w:val="0"/>
          <w:caps w:val="0"/>
          <w:color w:val="000000" w:themeColor="text1"/>
          <w:spacing w:val="0"/>
          <w:kern w:val="52"/>
          <w:sz w:val="30"/>
          <w:szCs w:val="30"/>
          <w:u w:val="none"/>
          <w:shd w:val="clear" w:fill="FFFFFF"/>
          <w14:textFill>
            <w14:solidFill>
              <w14:schemeClr w14:val="tx1"/>
            </w14:solidFill>
          </w14:textFill>
        </w:rPr>
        <w:t>基本支出决算情况说明</w:t>
      </w:r>
    </w:p>
    <w:p w14:paraId="6D71628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00" w:firstLineChars="200"/>
        <w:jc w:val="both"/>
        <w:textAlignment w:val="auto"/>
        <w:rPr>
          <w:rFonts w:hint="eastAsia" w:ascii="仿宋" w:hAnsi="仿宋" w:eastAsia="仿宋" w:cs="仿宋"/>
          <w:i w:val="0"/>
          <w:iCs w:val="0"/>
          <w:caps w:val="0"/>
          <w:color w:val="000000" w:themeColor="text1"/>
          <w:spacing w:val="0"/>
          <w:kern w:val="52"/>
          <w:sz w:val="30"/>
          <w:szCs w:val="30"/>
          <w:u w:val="none"/>
          <w14:textFill>
            <w14:solidFill>
              <w14:schemeClr w14:val="tx1"/>
            </w14:solidFill>
          </w14:textFill>
        </w:rPr>
      </w:pPr>
      <w:r>
        <w:rPr>
          <w:rFonts w:hint="eastAsia" w:ascii="仿宋" w:hAnsi="仿宋" w:eastAsia="仿宋" w:cs="仿宋"/>
          <w:i w:val="0"/>
          <w:iCs w:val="0"/>
          <w:caps w:val="0"/>
          <w:color w:val="000000" w:themeColor="text1"/>
          <w:spacing w:val="0"/>
          <w:kern w:val="52"/>
          <w:sz w:val="30"/>
          <w:szCs w:val="30"/>
          <w:u w:val="none"/>
          <w:shd w:val="clear" w:fill="FFFFFF"/>
          <w14:textFill>
            <w14:solidFill>
              <w14:schemeClr w14:val="tx1"/>
            </w14:solidFill>
          </w14:textFill>
        </w:rPr>
        <w:t>我</w:t>
      </w:r>
      <w:r>
        <w:rPr>
          <w:rFonts w:hint="eastAsia" w:ascii="仿宋" w:hAnsi="仿宋" w:eastAsia="仿宋" w:cs="仿宋"/>
          <w:i w:val="0"/>
          <w:iCs w:val="0"/>
          <w:caps w:val="0"/>
          <w:color w:val="000000" w:themeColor="text1"/>
          <w:spacing w:val="0"/>
          <w:kern w:val="52"/>
          <w:sz w:val="30"/>
          <w:szCs w:val="30"/>
          <w:u w:val="none"/>
          <w:shd w:val="clear" w:fill="FFFFFF"/>
          <w:lang w:val="en-US" w:eastAsia="zh-CN"/>
          <w14:textFill>
            <w14:solidFill>
              <w14:schemeClr w14:val="tx1"/>
            </w14:solidFill>
          </w14:textFill>
        </w:rPr>
        <w:t>单位2025</w:t>
      </w:r>
      <w:r>
        <w:rPr>
          <w:rFonts w:hint="eastAsia" w:ascii="仿宋" w:hAnsi="仿宋" w:eastAsia="仿宋" w:cs="仿宋"/>
          <w:i w:val="0"/>
          <w:iCs w:val="0"/>
          <w:caps w:val="0"/>
          <w:color w:val="000000" w:themeColor="text1"/>
          <w:spacing w:val="0"/>
          <w:kern w:val="52"/>
          <w:sz w:val="30"/>
          <w:szCs w:val="30"/>
          <w:u w:val="none"/>
          <w:shd w:val="clear" w:fill="FFFFFF"/>
          <w14:textFill>
            <w14:solidFill>
              <w14:schemeClr w14:val="tx1"/>
            </w14:solidFill>
          </w14:textFill>
        </w:rPr>
        <w:t>年度财政拨款基本支出</w:t>
      </w:r>
      <w:r>
        <w:rPr>
          <w:rFonts w:hint="eastAsia" w:ascii="仿宋" w:hAnsi="仿宋" w:eastAsia="仿宋" w:cs="仿宋"/>
          <w:i w:val="0"/>
          <w:iCs w:val="0"/>
          <w:caps w:val="0"/>
          <w:color w:val="000000" w:themeColor="text1"/>
          <w:spacing w:val="0"/>
          <w:kern w:val="52"/>
          <w:sz w:val="30"/>
          <w:szCs w:val="30"/>
          <w:u w:val="none"/>
          <w:shd w:val="clear" w:fill="FFFFFF"/>
          <w:lang w:val="en-US" w:eastAsia="zh-CN"/>
          <w14:textFill>
            <w14:solidFill>
              <w14:schemeClr w14:val="tx1"/>
            </w14:solidFill>
          </w14:textFill>
        </w:rPr>
        <w:t>83.51</w:t>
      </w:r>
      <w:r>
        <w:rPr>
          <w:rFonts w:hint="eastAsia" w:ascii="仿宋" w:hAnsi="仿宋" w:eastAsia="仿宋" w:cs="仿宋"/>
          <w:i w:val="0"/>
          <w:iCs w:val="0"/>
          <w:caps w:val="0"/>
          <w:color w:val="000000" w:themeColor="text1"/>
          <w:spacing w:val="0"/>
          <w:kern w:val="52"/>
          <w:sz w:val="30"/>
          <w:szCs w:val="30"/>
          <w:u w:val="none"/>
          <w:shd w:val="clear" w:fill="FFFFFF"/>
          <w14:textFill>
            <w14:solidFill>
              <w14:schemeClr w14:val="tx1"/>
            </w14:solidFill>
          </w14:textFill>
        </w:rPr>
        <w:t>万元。其中：</w:t>
      </w:r>
    </w:p>
    <w:p w14:paraId="3C7135B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00" w:firstLineChars="200"/>
        <w:jc w:val="both"/>
        <w:textAlignment w:val="auto"/>
        <w:rPr>
          <w:rFonts w:hint="eastAsia" w:ascii="仿宋" w:hAnsi="仿宋" w:eastAsia="仿宋" w:cs="仿宋"/>
          <w:i w:val="0"/>
          <w:iCs w:val="0"/>
          <w:caps w:val="0"/>
          <w:color w:val="000000" w:themeColor="text1"/>
          <w:spacing w:val="0"/>
          <w:kern w:val="52"/>
          <w:sz w:val="30"/>
          <w:szCs w:val="30"/>
          <w:u w:val="none"/>
          <w14:textFill>
            <w14:solidFill>
              <w14:schemeClr w14:val="tx1"/>
            </w14:solidFill>
          </w14:textFill>
        </w:rPr>
      </w:pPr>
      <w:r>
        <w:rPr>
          <w:rFonts w:hint="eastAsia" w:ascii="仿宋" w:hAnsi="仿宋" w:eastAsia="仿宋" w:cs="仿宋"/>
          <w:i w:val="0"/>
          <w:iCs w:val="0"/>
          <w:caps w:val="0"/>
          <w:color w:val="000000" w:themeColor="text1"/>
          <w:spacing w:val="0"/>
          <w:kern w:val="52"/>
          <w:sz w:val="30"/>
          <w:szCs w:val="30"/>
          <w:u w:val="none"/>
          <w:shd w:val="clear" w:fill="FFFFFF"/>
          <w14:textFill>
            <w14:solidFill>
              <w14:schemeClr w14:val="tx1"/>
            </w14:solidFill>
          </w14:textFill>
        </w:rPr>
        <w:t>（1）人员经费</w:t>
      </w:r>
      <w:r>
        <w:rPr>
          <w:rFonts w:hint="eastAsia" w:ascii="仿宋" w:hAnsi="仿宋" w:eastAsia="仿宋" w:cs="仿宋"/>
          <w:i w:val="0"/>
          <w:iCs w:val="0"/>
          <w:caps w:val="0"/>
          <w:color w:val="000000" w:themeColor="text1"/>
          <w:spacing w:val="0"/>
          <w:kern w:val="52"/>
          <w:sz w:val="30"/>
          <w:szCs w:val="30"/>
          <w:u w:val="none"/>
          <w:shd w:val="clear" w:fill="FFFFFF"/>
          <w:lang w:val="en-US" w:eastAsia="zh-CN"/>
          <w14:textFill>
            <w14:solidFill>
              <w14:schemeClr w14:val="tx1"/>
            </w14:solidFill>
          </w14:textFill>
        </w:rPr>
        <w:t>72.6</w:t>
      </w:r>
      <w:r>
        <w:rPr>
          <w:rFonts w:hint="eastAsia" w:ascii="仿宋" w:hAnsi="仿宋" w:eastAsia="仿宋" w:cs="仿宋"/>
          <w:i w:val="0"/>
          <w:iCs w:val="0"/>
          <w:caps w:val="0"/>
          <w:color w:val="000000" w:themeColor="text1"/>
          <w:spacing w:val="0"/>
          <w:kern w:val="52"/>
          <w:sz w:val="30"/>
          <w:szCs w:val="30"/>
          <w:u w:val="none"/>
          <w:shd w:val="clear" w:fill="FFFFFF"/>
          <w14:textFill>
            <w14:solidFill>
              <w14:schemeClr w14:val="tx1"/>
            </w14:solidFill>
          </w14:textFill>
        </w:rPr>
        <w:t>万元，占比</w:t>
      </w:r>
      <w:r>
        <w:rPr>
          <w:rFonts w:hint="eastAsia" w:ascii="仿宋" w:hAnsi="仿宋" w:eastAsia="仿宋" w:cs="仿宋"/>
          <w:i w:val="0"/>
          <w:iCs w:val="0"/>
          <w:caps w:val="0"/>
          <w:color w:val="000000" w:themeColor="text1"/>
          <w:spacing w:val="0"/>
          <w:kern w:val="52"/>
          <w:sz w:val="30"/>
          <w:szCs w:val="30"/>
          <w:u w:val="none"/>
          <w:shd w:val="clear" w:fill="FFFFFF"/>
          <w:lang w:val="en-US" w:eastAsia="zh-CN"/>
          <w14:textFill>
            <w14:solidFill>
              <w14:schemeClr w14:val="tx1"/>
            </w14:solidFill>
          </w14:textFill>
        </w:rPr>
        <w:t>86.93</w:t>
      </w:r>
      <w:r>
        <w:rPr>
          <w:rFonts w:hint="eastAsia" w:ascii="仿宋" w:hAnsi="仿宋" w:eastAsia="仿宋" w:cs="仿宋"/>
          <w:i w:val="0"/>
          <w:iCs w:val="0"/>
          <w:caps w:val="0"/>
          <w:color w:val="000000" w:themeColor="text1"/>
          <w:spacing w:val="0"/>
          <w:kern w:val="52"/>
          <w:sz w:val="30"/>
          <w:szCs w:val="30"/>
          <w:u w:val="none"/>
          <w:shd w:val="clear" w:fill="FFFFFF"/>
          <w14:textFill>
            <w14:solidFill>
              <w14:schemeClr w14:val="tx1"/>
            </w14:solidFill>
          </w14:textFill>
        </w:rPr>
        <w:t>%。主要包括：基本工资、津贴补贴、绩效工资、机关事业单位基本养老保险缴费、职工基本医疗保险缴费、其他社会保障缴费、其他工资福利支出、生活补助</w:t>
      </w:r>
      <w:r>
        <w:rPr>
          <w:rFonts w:hint="eastAsia" w:ascii="仿宋" w:hAnsi="仿宋" w:eastAsia="仿宋" w:cs="仿宋"/>
          <w:i w:val="0"/>
          <w:iCs w:val="0"/>
          <w:caps w:val="0"/>
          <w:color w:val="000000" w:themeColor="text1"/>
          <w:spacing w:val="0"/>
          <w:kern w:val="52"/>
          <w:sz w:val="30"/>
          <w:szCs w:val="30"/>
          <w:u w:val="none"/>
          <w:shd w:val="clear" w:fill="FFFFFF"/>
          <w:lang w:eastAsia="zh-CN"/>
          <w14:textFill>
            <w14:solidFill>
              <w14:schemeClr w14:val="tx1"/>
            </w14:solidFill>
          </w14:textFill>
        </w:rPr>
        <w:t>，</w:t>
      </w:r>
      <w:r>
        <w:rPr>
          <w:rFonts w:hint="eastAsia" w:ascii="仿宋" w:hAnsi="仿宋" w:eastAsia="仿宋" w:cs="仿宋"/>
          <w:i w:val="0"/>
          <w:iCs w:val="0"/>
          <w:caps w:val="0"/>
          <w:color w:val="000000" w:themeColor="text1"/>
          <w:spacing w:val="0"/>
          <w:kern w:val="52"/>
          <w:sz w:val="30"/>
          <w:szCs w:val="30"/>
          <w:u w:val="none"/>
          <w:shd w:val="clear" w:fill="FFFFFF"/>
          <w:lang w:val="en-US" w:eastAsia="zh-CN"/>
          <w14:textFill>
            <w14:solidFill>
              <w14:schemeClr w14:val="tx1"/>
            </w14:solidFill>
          </w14:textFill>
        </w:rPr>
        <w:t>对个人和家庭支出。主要包括抚恤金、遗属生活补助、其他对个人和家庭的补助；</w:t>
      </w:r>
    </w:p>
    <w:p w14:paraId="65FAF35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00" w:firstLineChars="200"/>
        <w:jc w:val="both"/>
        <w:textAlignment w:val="auto"/>
        <w:rPr>
          <w:rFonts w:hint="eastAsia" w:ascii="仿宋" w:hAnsi="仿宋" w:eastAsia="仿宋" w:cs="仿宋"/>
          <w:i w:val="0"/>
          <w:iCs w:val="0"/>
          <w:caps w:val="0"/>
          <w:color w:val="000000" w:themeColor="text1"/>
          <w:spacing w:val="0"/>
          <w:kern w:val="52"/>
          <w:sz w:val="30"/>
          <w:szCs w:val="30"/>
          <w:u w:val="none"/>
          <w:lang w:val="en-US" w:eastAsia="zh-CN"/>
          <w14:textFill>
            <w14:solidFill>
              <w14:schemeClr w14:val="tx1"/>
            </w14:solidFill>
          </w14:textFill>
        </w:rPr>
      </w:pPr>
      <w:r>
        <w:rPr>
          <w:rFonts w:hint="eastAsia" w:ascii="仿宋" w:hAnsi="仿宋" w:eastAsia="仿宋" w:cs="仿宋"/>
          <w:i w:val="0"/>
          <w:iCs w:val="0"/>
          <w:caps w:val="0"/>
          <w:color w:val="000000" w:themeColor="text1"/>
          <w:spacing w:val="0"/>
          <w:kern w:val="52"/>
          <w:sz w:val="30"/>
          <w:szCs w:val="30"/>
          <w:u w:val="none"/>
          <w:shd w:val="clear" w:fill="FFFFFF"/>
          <w14:textFill>
            <w14:solidFill>
              <w14:schemeClr w14:val="tx1"/>
            </w14:solidFill>
          </w14:textFill>
        </w:rPr>
        <w:t xml:space="preserve">（2）公用经费 </w:t>
      </w:r>
      <w:r>
        <w:rPr>
          <w:rFonts w:hint="eastAsia" w:ascii="仿宋" w:hAnsi="仿宋" w:eastAsia="仿宋" w:cs="仿宋"/>
          <w:i w:val="0"/>
          <w:iCs w:val="0"/>
          <w:caps w:val="0"/>
          <w:color w:val="000000" w:themeColor="text1"/>
          <w:spacing w:val="0"/>
          <w:kern w:val="52"/>
          <w:sz w:val="30"/>
          <w:szCs w:val="30"/>
          <w:u w:val="none"/>
          <w:shd w:val="clear" w:fill="FFFFFF"/>
          <w:lang w:val="en-US" w:eastAsia="zh-CN"/>
          <w14:textFill>
            <w14:solidFill>
              <w14:schemeClr w14:val="tx1"/>
            </w14:solidFill>
          </w14:textFill>
        </w:rPr>
        <w:t>10.91</w:t>
      </w:r>
      <w:r>
        <w:rPr>
          <w:rFonts w:hint="eastAsia" w:ascii="仿宋" w:hAnsi="仿宋" w:eastAsia="仿宋" w:cs="仿宋"/>
          <w:i w:val="0"/>
          <w:iCs w:val="0"/>
          <w:caps w:val="0"/>
          <w:color w:val="000000" w:themeColor="text1"/>
          <w:spacing w:val="0"/>
          <w:kern w:val="52"/>
          <w:sz w:val="30"/>
          <w:szCs w:val="30"/>
          <w:u w:val="none"/>
          <w:shd w:val="clear" w:fill="FFFFFF"/>
          <w14:textFill>
            <w14:solidFill>
              <w14:schemeClr w14:val="tx1"/>
            </w14:solidFill>
          </w14:textFill>
        </w:rPr>
        <w:t xml:space="preserve">万元，占比 </w:t>
      </w:r>
      <w:r>
        <w:rPr>
          <w:rFonts w:hint="eastAsia" w:ascii="仿宋" w:hAnsi="仿宋" w:eastAsia="仿宋" w:cs="仿宋"/>
          <w:i w:val="0"/>
          <w:iCs w:val="0"/>
          <w:caps w:val="0"/>
          <w:color w:val="000000" w:themeColor="text1"/>
          <w:spacing w:val="0"/>
          <w:kern w:val="52"/>
          <w:sz w:val="30"/>
          <w:szCs w:val="30"/>
          <w:u w:val="none"/>
          <w:shd w:val="clear" w:fill="FFFFFF"/>
          <w:lang w:val="en-US" w:eastAsia="zh-CN"/>
          <w14:textFill>
            <w14:solidFill>
              <w14:schemeClr w14:val="tx1"/>
            </w14:solidFill>
          </w14:textFill>
        </w:rPr>
        <w:t>13.07</w:t>
      </w:r>
      <w:r>
        <w:rPr>
          <w:rFonts w:hint="eastAsia" w:ascii="仿宋" w:hAnsi="仿宋" w:eastAsia="仿宋" w:cs="仿宋"/>
          <w:i w:val="0"/>
          <w:iCs w:val="0"/>
          <w:caps w:val="0"/>
          <w:color w:val="000000" w:themeColor="text1"/>
          <w:spacing w:val="0"/>
          <w:kern w:val="52"/>
          <w:sz w:val="30"/>
          <w:szCs w:val="30"/>
          <w:u w:val="none"/>
          <w:shd w:val="clear" w:fill="FFFFFF"/>
          <w14:textFill>
            <w14:solidFill>
              <w14:schemeClr w14:val="tx1"/>
            </w14:solidFill>
          </w14:textFill>
        </w:rPr>
        <w:t>%，其中：商品和服务支出</w:t>
      </w:r>
      <w:r>
        <w:rPr>
          <w:rFonts w:hint="eastAsia" w:ascii="仿宋" w:hAnsi="仿宋" w:eastAsia="仿宋" w:cs="仿宋"/>
          <w:i w:val="0"/>
          <w:iCs w:val="0"/>
          <w:caps w:val="0"/>
          <w:color w:val="000000" w:themeColor="text1"/>
          <w:spacing w:val="0"/>
          <w:kern w:val="52"/>
          <w:sz w:val="30"/>
          <w:szCs w:val="30"/>
          <w:u w:val="none"/>
          <w:shd w:val="clear" w:fill="FFFFFF"/>
          <w:lang w:val="en-US" w:eastAsia="zh-CN"/>
          <w14:textFill>
            <w14:solidFill>
              <w14:schemeClr w14:val="tx1"/>
            </w14:solidFill>
          </w14:textFill>
        </w:rPr>
        <w:t>10.91</w:t>
      </w:r>
      <w:r>
        <w:rPr>
          <w:rFonts w:hint="eastAsia" w:ascii="仿宋" w:hAnsi="仿宋" w:eastAsia="仿宋" w:cs="仿宋"/>
          <w:i w:val="0"/>
          <w:iCs w:val="0"/>
          <w:caps w:val="0"/>
          <w:color w:val="000000" w:themeColor="text1"/>
          <w:spacing w:val="0"/>
          <w:kern w:val="52"/>
          <w:sz w:val="30"/>
          <w:szCs w:val="30"/>
          <w:u w:val="none"/>
          <w:shd w:val="clear" w:fill="FFFFFF"/>
          <w14:textFill>
            <w14:solidFill>
              <w14:schemeClr w14:val="tx1"/>
            </w14:solidFill>
          </w14:textFill>
        </w:rPr>
        <w:t>万元。主要包括：办公费、印刷费、水费、电费、邮电费、维修（护）费、公务接待费、劳务费、委托业务费、工会经费、福利费、其他商品和服务支出</w:t>
      </w:r>
      <w:r>
        <w:rPr>
          <w:rFonts w:hint="eastAsia" w:ascii="仿宋" w:hAnsi="仿宋" w:eastAsia="仿宋" w:cs="仿宋"/>
          <w:i w:val="0"/>
          <w:iCs w:val="0"/>
          <w:caps w:val="0"/>
          <w:color w:val="000000" w:themeColor="text1"/>
          <w:spacing w:val="0"/>
          <w:kern w:val="52"/>
          <w:sz w:val="30"/>
          <w:szCs w:val="30"/>
          <w:u w:val="none"/>
          <w:shd w:val="clear" w:fill="FFFFFF"/>
          <w:lang w:val="en-US" w:eastAsia="zh-CN"/>
          <w14:textFill>
            <w14:solidFill>
              <w14:schemeClr w14:val="tx1"/>
            </w14:solidFill>
          </w14:textFill>
        </w:rPr>
        <w:t>；资本性支出主要包括办公设备购置。</w:t>
      </w:r>
    </w:p>
    <w:p w14:paraId="3CB04F5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05" w:afterAutospacing="0" w:line="580" w:lineRule="exact"/>
        <w:ind w:right="0" w:firstLine="600" w:firstLineChars="200"/>
        <w:jc w:val="both"/>
        <w:textAlignment w:val="auto"/>
        <w:rPr>
          <w:rFonts w:hint="eastAsia" w:ascii="仿宋" w:hAnsi="仿宋" w:eastAsia="仿宋" w:cs="仿宋"/>
          <w:b/>
          <w:bCs/>
          <w:i w:val="0"/>
          <w:iCs w:val="0"/>
          <w:caps w:val="0"/>
          <w:color w:val="000000" w:themeColor="text1"/>
          <w:spacing w:val="0"/>
          <w:kern w:val="52"/>
          <w:sz w:val="30"/>
          <w:szCs w:val="30"/>
          <w:u w:val="none"/>
          <w:shd w:val="clear" w:fill="FFFFFF"/>
          <w14:textFill>
            <w14:solidFill>
              <w14:schemeClr w14:val="tx1"/>
            </w14:solidFill>
          </w14:textFill>
        </w:rPr>
      </w:pPr>
      <w:r>
        <w:rPr>
          <w:rFonts w:hint="eastAsia" w:ascii="仿宋" w:hAnsi="仿宋" w:eastAsia="仿宋" w:cs="仿宋"/>
          <w:b/>
          <w:bCs/>
          <w:i w:val="0"/>
          <w:iCs w:val="0"/>
          <w:caps w:val="0"/>
          <w:color w:val="000000" w:themeColor="text1"/>
          <w:spacing w:val="0"/>
          <w:kern w:val="52"/>
          <w:sz w:val="30"/>
          <w:szCs w:val="30"/>
          <w:u w:val="none"/>
          <w:shd w:val="clear" w:fill="FFFFFF"/>
          <w14:textFill>
            <w14:solidFill>
              <w14:schemeClr w14:val="tx1"/>
            </w14:solidFill>
          </w14:textFill>
        </w:rPr>
        <w:t>2</w:t>
      </w:r>
      <w:r>
        <w:rPr>
          <w:rFonts w:hint="eastAsia" w:ascii="仿宋" w:hAnsi="仿宋" w:eastAsia="仿宋" w:cs="仿宋"/>
          <w:b/>
          <w:bCs/>
          <w:i w:val="0"/>
          <w:iCs w:val="0"/>
          <w:caps w:val="0"/>
          <w:color w:val="000000" w:themeColor="text1"/>
          <w:spacing w:val="0"/>
          <w:kern w:val="52"/>
          <w:sz w:val="30"/>
          <w:szCs w:val="30"/>
          <w:u w:val="none"/>
          <w:shd w:val="clear" w:fill="FFFFFF"/>
          <w:lang w:eastAsia="zh-CN"/>
          <w14:textFill>
            <w14:solidFill>
              <w14:schemeClr w14:val="tx1"/>
            </w14:solidFill>
          </w14:textFill>
        </w:rPr>
        <w:t>.</w:t>
      </w:r>
      <w:r>
        <w:rPr>
          <w:rFonts w:hint="eastAsia" w:ascii="仿宋" w:hAnsi="仿宋" w:eastAsia="仿宋" w:cs="仿宋"/>
          <w:b/>
          <w:bCs/>
          <w:i w:val="0"/>
          <w:iCs w:val="0"/>
          <w:caps w:val="0"/>
          <w:color w:val="000000" w:themeColor="text1"/>
          <w:spacing w:val="0"/>
          <w:kern w:val="52"/>
          <w:sz w:val="30"/>
          <w:szCs w:val="30"/>
          <w:u w:val="none"/>
          <w:shd w:val="clear" w:fill="FFFFFF"/>
          <w14:textFill>
            <w14:solidFill>
              <w14:schemeClr w14:val="tx1"/>
            </w14:solidFill>
          </w14:textFill>
        </w:rPr>
        <w:t>“三公”经费支出决算情况说明</w:t>
      </w:r>
    </w:p>
    <w:p w14:paraId="2086990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00" w:firstLineChars="200"/>
        <w:jc w:val="both"/>
        <w:textAlignment w:val="auto"/>
        <w:rPr>
          <w:rFonts w:hint="eastAsia" w:ascii="仿宋" w:hAnsi="仿宋" w:eastAsia="仿宋" w:cs="仿宋"/>
          <w:i w:val="0"/>
          <w:iCs w:val="0"/>
          <w:caps w:val="0"/>
          <w:color w:val="000000" w:themeColor="text1"/>
          <w:spacing w:val="0"/>
          <w:kern w:val="52"/>
          <w:sz w:val="30"/>
          <w:szCs w:val="30"/>
          <w:u w:val="none"/>
          <w14:textFill>
            <w14:solidFill>
              <w14:schemeClr w14:val="tx1"/>
            </w14:solidFill>
          </w14:textFill>
        </w:rPr>
      </w:pPr>
      <w:r>
        <w:rPr>
          <w:rFonts w:hint="eastAsia" w:ascii="仿宋" w:hAnsi="仿宋" w:eastAsia="仿宋" w:cs="仿宋"/>
          <w:i w:val="0"/>
          <w:iCs w:val="0"/>
          <w:caps w:val="0"/>
          <w:color w:val="000000" w:themeColor="text1"/>
          <w:spacing w:val="0"/>
          <w:kern w:val="52"/>
          <w:sz w:val="30"/>
          <w:szCs w:val="30"/>
          <w:u w:val="none"/>
          <w:shd w:val="clear" w:fill="FFFFFF"/>
          <w14:textFill>
            <w14:solidFill>
              <w14:schemeClr w14:val="tx1"/>
            </w14:solidFill>
          </w14:textFill>
        </w:rPr>
        <w:t>（1）“三公”经费财政拨款支出决算总体情况说明</w:t>
      </w:r>
    </w:p>
    <w:p w14:paraId="29DA9FD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00" w:firstLineChars="200"/>
        <w:jc w:val="both"/>
        <w:textAlignment w:val="auto"/>
        <w:rPr>
          <w:rFonts w:hint="eastAsia" w:ascii="仿宋" w:hAnsi="仿宋" w:eastAsia="仿宋" w:cs="仿宋"/>
          <w:i w:val="0"/>
          <w:iCs w:val="0"/>
          <w:caps w:val="0"/>
          <w:color w:val="000000" w:themeColor="text1"/>
          <w:spacing w:val="0"/>
          <w:kern w:val="52"/>
          <w:sz w:val="30"/>
          <w:szCs w:val="30"/>
          <w:u w:val="none"/>
          <w14:textFill>
            <w14:solidFill>
              <w14:schemeClr w14:val="tx1"/>
            </w14:solidFill>
          </w14:textFill>
        </w:rPr>
      </w:pPr>
      <w:r>
        <w:rPr>
          <w:rFonts w:hint="eastAsia" w:ascii="仿宋" w:hAnsi="仿宋" w:eastAsia="仿宋" w:cs="仿宋"/>
          <w:i w:val="0"/>
          <w:iCs w:val="0"/>
          <w:caps w:val="0"/>
          <w:color w:val="000000" w:themeColor="text1"/>
          <w:spacing w:val="0"/>
          <w:kern w:val="52"/>
          <w:sz w:val="30"/>
          <w:szCs w:val="30"/>
          <w:u w:val="none"/>
          <w:shd w:val="clear" w:fill="FFFFFF"/>
          <w14:textFill>
            <w14:solidFill>
              <w14:schemeClr w14:val="tx1"/>
            </w14:solidFill>
          </w14:textFill>
        </w:rPr>
        <w:t>我</w:t>
      </w:r>
      <w:r>
        <w:rPr>
          <w:rFonts w:hint="eastAsia" w:ascii="仿宋" w:hAnsi="仿宋" w:eastAsia="仿宋" w:cs="仿宋"/>
          <w:i w:val="0"/>
          <w:iCs w:val="0"/>
          <w:caps w:val="0"/>
          <w:color w:val="000000" w:themeColor="text1"/>
          <w:spacing w:val="0"/>
          <w:kern w:val="52"/>
          <w:sz w:val="30"/>
          <w:szCs w:val="30"/>
          <w:u w:val="none"/>
          <w:shd w:val="clear" w:fill="FFFFFF"/>
          <w:lang w:val="en-US" w:eastAsia="zh-CN"/>
          <w14:textFill>
            <w14:solidFill>
              <w14:schemeClr w14:val="tx1"/>
            </w14:solidFill>
          </w14:textFill>
        </w:rPr>
        <w:t>单位</w:t>
      </w:r>
      <w:r>
        <w:rPr>
          <w:rFonts w:hint="eastAsia" w:ascii="仿宋" w:hAnsi="仿宋" w:eastAsia="仿宋" w:cs="仿宋"/>
          <w:i w:val="0"/>
          <w:iCs w:val="0"/>
          <w:caps w:val="0"/>
          <w:color w:val="000000" w:themeColor="text1"/>
          <w:spacing w:val="0"/>
          <w:kern w:val="52"/>
          <w:sz w:val="30"/>
          <w:szCs w:val="30"/>
          <w:u w:val="none"/>
          <w:shd w:val="clear" w:fill="FFFFFF"/>
          <w14:textFill>
            <w14:solidFill>
              <w14:schemeClr w14:val="tx1"/>
            </w14:solidFill>
          </w14:textFill>
        </w:rPr>
        <w:t>202</w:t>
      </w:r>
      <w:r>
        <w:rPr>
          <w:rFonts w:hint="eastAsia" w:ascii="仿宋" w:hAnsi="仿宋" w:eastAsia="仿宋" w:cs="仿宋"/>
          <w:i w:val="0"/>
          <w:iCs w:val="0"/>
          <w:caps w:val="0"/>
          <w:color w:val="000000" w:themeColor="text1"/>
          <w:spacing w:val="0"/>
          <w:kern w:val="52"/>
          <w:sz w:val="30"/>
          <w:szCs w:val="30"/>
          <w:u w:val="none"/>
          <w:shd w:val="clear" w:fill="FFFFFF"/>
          <w:lang w:val="en-US" w:eastAsia="zh-CN"/>
          <w14:textFill>
            <w14:solidFill>
              <w14:schemeClr w14:val="tx1"/>
            </w14:solidFill>
          </w14:textFill>
        </w:rPr>
        <w:t>5</w:t>
      </w:r>
      <w:r>
        <w:rPr>
          <w:rFonts w:hint="eastAsia" w:ascii="仿宋" w:hAnsi="仿宋" w:eastAsia="仿宋" w:cs="仿宋"/>
          <w:i w:val="0"/>
          <w:iCs w:val="0"/>
          <w:caps w:val="0"/>
          <w:color w:val="000000" w:themeColor="text1"/>
          <w:spacing w:val="0"/>
          <w:kern w:val="52"/>
          <w:sz w:val="30"/>
          <w:szCs w:val="30"/>
          <w:u w:val="none"/>
          <w:shd w:val="clear" w:fill="FFFFFF"/>
          <w14:textFill>
            <w14:solidFill>
              <w14:schemeClr w14:val="tx1"/>
            </w14:solidFill>
          </w14:textFill>
        </w:rPr>
        <w:t xml:space="preserve">年度“三公”经费财政拨款支出预算为 </w:t>
      </w:r>
      <w:r>
        <w:rPr>
          <w:rFonts w:hint="eastAsia" w:ascii="仿宋" w:hAnsi="仿宋" w:eastAsia="仿宋" w:cs="仿宋"/>
          <w:i w:val="0"/>
          <w:iCs w:val="0"/>
          <w:caps w:val="0"/>
          <w:color w:val="000000" w:themeColor="text1"/>
          <w:spacing w:val="0"/>
          <w:kern w:val="52"/>
          <w:sz w:val="30"/>
          <w:szCs w:val="30"/>
          <w:u w:val="none"/>
          <w:shd w:val="clear" w:fill="FFFFFF"/>
          <w:lang w:val="en-US" w:eastAsia="zh-CN"/>
          <w14:textFill>
            <w14:solidFill>
              <w14:schemeClr w14:val="tx1"/>
            </w14:solidFill>
          </w14:textFill>
        </w:rPr>
        <w:t>0.8</w:t>
      </w:r>
      <w:r>
        <w:rPr>
          <w:rFonts w:hint="eastAsia" w:ascii="仿宋" w:hAnsi="仿宋" w:eastAsia="仿宋" w:cs="仿宋"/>
          <w:i w:val="0"/>
          <w:iCs w:val="0"/>
          <w:caps w:val="0"/>
          <w:color w:val="000000" w:themeColor="text1"/>
          <w:spacing w:val="0"/>
          <w:kern w:val="52"/>
          <w:sz w:val="30"/>
          <w:szCs w:val="30"/>
          <w:u w:val="none"/>
          <w:shd w:val="clear" w:fill="FFFFFF"/>
          <w14:textFill>
            <w14:solidFill>
              <w14:schemeClr w14:val="tx1"/>
            </w14:solidFill>
          </w14:textFill>
        </w:rPr>
        <w:t>万元，支出决算为</w:t>
      </w:r>
      <w:r>
        <w:rPr>
          <w:rFonts w:hint="eastAsia" w:ascii="仿宋" w:hAnsi="仿宋" w:eastAsia="仿宋" w:cs="仿宋"/>
          <w:i w:val="0"/>
          <w:iCs w:val="0"/>
          <w:caps w:val="0"/>
          <w:color w:val="000000" w:themeColor="text1"/>
          <w:spacing w:val="0"/>
          <w:kern w:val="52"/>
          <w:sz w:val="30"/>
          <w:szCs w:val="30"/>
          <w:u w:val="none"/>
          <w:shd w:val="clear" w:fill="FFFFFF"/>
          <w:lang w:val="en-US" w:eastAsia="zh-CN"/>
          <w14:textFill>
            <w14:solidFill>
              <w14:schemeClr w14:val="tx1"/>
            </w14:solidFill>
          </w14:textFill>
        </w:rPr>
        <w:t>0</w:t>
      </w:r>
      <w:r>
        <w:rPr>
          <w:rFonts w:hint="eastAsia" w:ascii="仿宋" w:hAnsi="仿宋" w:eastAsia="仿宋" w:cs="仿宋"/>
          <w:i w:val="0"/>
          <w:iCs w:val="0"/>
          <w:caps w:val="0"/>
          <w:color w:val="000000" w:themeColor="text1"/>
          <w:spacing w:val="0"/>
          <w:kern w:val="52"/>
          <w:sz w:val="30"/>
          <w:szCs w:val="30"/>
          <w:u w:val="none"/>
          <w:shd w:val="clear" w:fill="FFFFFF"/>
          <w14:textFill>
            <w14:solidFill>
              <w14:schemeClr w14:val="tx1"/>
            </w14:solidFill>
          </w14:textFill>
        </w:rPr>
        <w:t>万元，完成预算的</w:t>
      </w:r>
      <w:r>
        <w:rPr>
          <w:rFonts w:hint="eastAsia" w:ascii="仿宋" w:hAnsi="仿宋" w:eastAsia="仿宋" w:cs="仿宋"/>
          <w:i w:val="0"/>
          <w:iCs w:val="0"/>
          <w:caps w:val="0"/>
          <w:color w:val="000000" w:themeColor="text1"/>
          <w:spacing w:val="0"/>
          <w:kern w:val="52"/>
          <w:sz w:val="30"/>
          <w:szCs w:val="30"/>
          <w:u w:val="none"/>
          <w:shd w:val="clear" w:fill="FFFFFF"/>
          <w:lang w:val="en-US" w:eastAsia="zh-CN"/>
          <w14:textFill>
            <w14:solidFill>
              <w14:schemeClr w14:val="tx1"/>
            </w14:solidFill>
          </w14:textFill>
        </w:rPr>
        <w:t>0</w:t>
      </w:r>
      <w:r>
        <w:rPr>
          <w:rFonts w:hint="eastAsia" w:ascii="仿宋" w:hAnsi="仿宋" w:eastAsia="仿宋" w:cs="仿宋"/>
          <w:i w:val="0"/>
          <w:iCs w:val="0"/>
          <w:caps w:val="0"/>
          <w:color w:val="000000" w:themeColor="text1"/>
          <w:spacing w:val="0"/>
          <w:kern w:val="52"/>
          <w:sz w:val="30"/>
          <w:szCs w:val="30"/>
          <w:u w:val="none"/>
          <w:shd w:val="clear" w:fill="FFFFFF"/>
          <w14:textFill>
            <w14:solidFill>
              <w14:schemeClr w14:val="tx1"/>
            </w14:solidFill>
          </w14:textFill>
        </w:rPr>
        <w:t>%，其中：公务用车购置及运行维护费支出预算为0万元，支出决算为0万元。因公出国（境）费支出预算为0万元，支出决算为0万元。公务接待费支出预算为</w:t>
      </w:r>
      <w:r>
        <w:rPr>
          <w:rFonts w:hint="eastAsia" w:ascii="仿宋" w:hAnsi="仿宋" w:eastAsia="仿宋" w:cs="仿宋"/>
          <w:i w:val="0"/>
          <w:iCs w:val="0"/>
          <w:caps w:val="0"/>
          <w:color w:val="000000" w:themeColor="text1"/>
          <w:spacing w:val="0"/>
          <w:kern w:val="52"/>
          <w:sz w:val="30"/>
          <w:szCs w:val="30"/>
          <w:u w:val="none"/>
          <w:shd w:val="clear" w:fill="FFFFFF"/>
          <w:lang w:val="en-US" w:eastAsia="zh-CN"/>
          <w14:textFill>
            <w14:solidFill>
              <w14:schemeClr w14:val="tx1"/>
            </w14:solidFill>
          </w14:textFill>
        </w:rPr>
        <w:t>0</w:t>
      </w:r>
      <w:r>
        <w:rPr>
          <w:rFonts w:hint="eastAsia" w:ascii="仿宋" w:hAnsi="仿宋" w:eastAsia="仿宋" w:cs="仿宋"/>
          <w:i w:val="0"/>
          <w:iCs w:val="0"/>
          <w:caps w:val="0"/>
          <w:color w:val="000000" w:themeColor="text1"/>
          <w:spacing w:val="0"/>
          <w:kern w:val="52"/>
          <w:sz w:val="30"/>
          <w:szCs w:val="30"/>
          <w:u w:val="none"/>
          <w:shd w:val="clear" w:fill="FFFFFF"/>
          <w14:textFill>
            <w14:solidFill>
              <w14:schemeClr w14:val="tx1"/>
            </w14:solidFill>
          </w14:textFill>
        </w:rPr>
        <w:t>万元，支出决算为</w:t>
      </w:r>
      <w:r>
        <w:rPr>
          <w:rFonts w:hint="eastAsia" w:ascii="仿宋" w:hAnsi="仿宋" w:eastAsia="仿宋" w:cs="仿宋"/>
          <w:i w:val="0"/>
          <w:iCs w:val="0"/>
          <w:caps w:val="0"/>
          <w:color w:val="000000" w:themeColor="text1"/>
          <w:spacing w:val="0"/>
          <w:kern w:val="52"/>
          <w:sz w:val="30"/>
          <w:szCs w:val="30"/>
          <w:u w:val="none"/>
          <w:shd w:val="clear" w:fill="FFFFFF"/>
          <w:lang w:val="en-US" w:eastAsia="zh-CN"/>
          <w14:textFill>
            <w14:solidFill>
              <w14:schemeClr w14:val="tx1"/>
            </w14:solidFill>
          </w14:textFill>
        </w:rPr>
        <w:t>0</w:t>
      </w:r>
      <w:r>
        <w:rPr>
          <w:rFonts w:hint="eastAsia" w:ascii="仿宋" w:hAnsi="仿宋" w:eastAsia="仿宋" w:cs="仿宋"/>
          <w:i w:val="0"/>
          <w:iCs w:val="0"/>
          <w:caps w:val="0"/>
          <w:color w:val="000000" w:themeColor="text1"/>
          <w:spacing w:val="0"/>
          <w:kern w:val="52"/>
          <w:sz w:val="30"/>
          <w:szCs w:val="30"/>
          <w:u w:val="none"/>
          <w:shd w:val="clear" w:fill="FFFFFF"/>
          <w14:textFill>
            <w14:solidFill>
              <w14:schemeClr w14:val="tx1"/>
            </w14:solidFill>
          </w14:textFill>
        </w:rPr>
        <w:t xml:space="preserve">万元，完成预算的 </w:t>
      </w:r>
      <w:r>
        <w:rPr>
          <w:rFonts w:hint="eastAsia" w:ascii="仿宋" w:hAnsi="仿宋" w:eastAsia="仿宋" w:cs="仿宋"/>
          <w:i w:val="0"/>
          <w:iCs w:val="0"/>
          <w:caps w:val="0"/>
          <w:color w:val="000000" w:themeColor="text1"/>
          <w:spacing w:val="0"/>
          <w:kern w:val="52"/>
          <w:sz w:val="30"/>
          <w:szCs w:val="30"/>
          <w:u w:val="none"/>
          <w:shd w:val="clear" w:fill="FFFFFF"/>
          <w:lang w:val="en-US" w:eastAsia="zh-CN"/>
          <w14:textFill>
            <w14:solidFill>
              <w14:schemeClr w14:val="tx1"/>
            </w14:solidFill>
          </w14:textFill>
        </w:rPr>
        <w:t>0</w:t>
      </w:r>
      <w:r>
        <w:rPr>
          <w:rFonts w:hint="eastAsia" w:ascii="仿宋" w:hAnsi="仿宋" w:eastAsia="仿宋" w:cs="仿宋"/>
          <w:i w:val="0"/>
          <w:iCs w:val="0"/>
          <w:caps w:val="0"/>
          <w:color w:val="000000" w:themeColor="text1"/>
          <w:spacing w:val="0"/>
          <w:kern w:val="52"/>
          <w:sz w:val="30"/>
          <w:szCs w:val="30"/>
          <w:u w:val="none"/>
          <w:shd w:val="clear" w:fill="FFFFFF"/>
          <w14:textFill>
            <w14:solidFill>
              <w14:schemeClr w14:val="tx1"/>
            </w14:solidFill>
          </w14:textFill>
        </w:rPr>
        <w:t>%。决算数小于预算数的主要原因是我局认真贯彻落实中央“八项规定”、省委“九项规定”精神及关于厉行节约的各项要求，严控公务接待费支出。</w:t>
      </w:r>
    </w:p>
    <w:p w14:paraId="57A25FD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00" w:firstLineChars="200"/>
        <w:jc w:val="both"/>
        <w:textAlignment w:val="auto"/>
        <w:rPr>
          <w:rFonts w:hint="eastAsia" w:ascii="仿宋" w:hAnsi="仿宋" w:eastAsia="仿宋" w:cs="仿宋"/>
          <w:i w:val="0"/>
          <w:iCs w:val="0"/>
          <w:caps w:val="0"/>
          <w:color w:val="000000" w:themeColor="text1"/>
          <w:spacing w:val="0"/>
          <w:kern w:val="52"/>
          <w:sz w:val="30"/>
          <w:szCs w:val="30"/>
          <w:u w:val="none"/>
          <w14:textFill>
            <w14:solidFill>
              <w14:schemeClr w14:val="tx1"/>
            </w14:solidFill>
          </w14:textFill>
        </w:rPr>
      </w:pPr>
      <w:r>
        <w:rPr>
          <w:rFonts w:hint="eastAsia" w:ascii="仿宋" w:hAnsi="仿宋" w:eastAsia="仿宋" w:cs="仿宋"/>
          <w:i w:val="0"/>
          <w:iCs w:val="0"/>
          <w:caps w:val="0"/>
          <w:color w:val="000000" w:themeColor="text1"/>
          <w:spacing w:val="0"/>
          <w:kern w:val="52"/>
          <w:sz w:val="30"/>
          <w:szCs w:val="30"/>
          <w:u w:val="none"/>
          <w:shd w:val="clear" w:fill="FFFFFF"/>
          <w14:textFill>
            <w14:solidFill>
              <w14:schemeClr w14:val="tx1"/>
            </w14:solidFill>
          </w14:textFill>
        </w:rPr>
        <w:t>（2）“三公”经费财政拨款支出决算具体情况说明</w:t>
      </w:r>
    </w:p>
    <w:p w14:paraId="301E316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00" w:firstLineChars="200"/>
        <w:jc w:val="both"/>
        <w:textAlignment w:val="auto"/>
        <w:rPr>
          <w:rFonts w:hint="eastAsia" w:ascii="仿宋" w:hAnsi="仿宋" w:eastAsia="仿宋" w:cs="仿宋"/>
          <w:i w:val="0"/>
          <w:iCs w:val="0"/>
          <w:caps w:val="0"/>
          <w:color w:val="000000" w:themeColor="text1"/>
          <w:spacing w:val="0"/>
          <w:kern w:val="52"/>
          <w:sz w:val="30"/>
          <w:szCs w:val="30"/>
          <w:u w:val="none"/>
          <w14:textFill>
            <w14:solidFill>
              <w14:schemeClr w14:val="tx1"/>
            </w14:solidFill>
          </w14:textFill>
        </w:rPr>
      </w:pPr>
      <w:r>
        <w:rPr>
          <w:rFonts w:hint="eastAsia" w:ascii="仿宋" w:hAnsi="仿宋" w:eastAsia="仿宋" w:cs="仿宋"/>
          <w:i w:val="0"/>
          <w:iCs w:val="0"/>
          <w:caps w:val="0"/>
          <w:color w:val="000000" w:themeColor="text1"/>
          <w:spacing w:val="0"/>
          <w:kern w:val="52"/>
          <w:sz w:val="30"/>
          <w:szCs w:val="30"/>
          <w:u w:val="none"/>
          <w:shd w:val="clear" w:fill="FFFFFF"/>
          <w14:textFill>
            <w14:solidFill>
              <w14:schemeClr w14:val="tx1"/>
            </w14:solidFill>
          </w14:textFill>
        </w:rPr>
        <w:t>202</w:t>
      </w:r>
      <w:r>
        <w:rPr>
          <w:rFonts w:hint="eastAsia" w:ascii="仿宋" w:hAnsi="仿宋" w:eastAsia="仿宋" w:cs="仿宋"/>
          <w:i w:val="0"/>
          <w:iCs w:val="0"/>
          <w:caps w:val="0"/>
          <w:color w:val="000000" w:themeColor="text1"/>
          <w:spacing w:val="0"/>
          <w:kern w:val="52"/>
          <w:sz w:val="30"/>
          <w:szCs w:val="30"/>
          <w:u w:val="none"/>
          <w:shd w:val="clear" w:fill="FFFFFF"/>
          <w:lang w:val="en-US" w:eastAsia="zh-CN"/>
          <w14:textFill>
            <w14:solidFill>
              <w14:schemeClr w14:val="tx1"/>
            </w14:solidFill>
          </w14:textFill>
        </w:rPr>
        <w:t>5</w:t>
      </w:r>
      <w:r>
        <w:rPr>
          <w:rFonts w:hint="eastAsia" w:ascii="仿宋" w:hAnsi="仿宋" w:eastAsia="仿宋" w:cs="仿宋"/>
          <w:i w:val="0"/>
          <w:iCs w:val="0"/>
          <w:caps w:val="0"/>
          <w:color w:val="000000" w:themeColor="text1"/>
          <w:spacing w:val="0"/>
          <w:kern w:val="52"/>
          <w:sz w:val="30"/>
          <w:szCs w:val="30"/>
          <w:u w:val="none"/>
          <w:shd w:val="clear" w:fill="FFFFFF"/>
          <w14:textFill>
            <w14:solidFill>
              <w14:schemeClr w14:val="tx1"/>
            </w14:solidFill>
          </w14:textFill>
        </w:rPr>
        <w:t>年度“三公”经费财政拨款支出决算中，公务用车购置及运行维护费决算支出0万元；因公出国（境）费决算支出 0万元；公务接待费支出</w:t>
      </w:r>
      <w:r>
        <w:rPr>
          <w:rFonts w:hint="eastAsia" w:ascii="仿宋" w:hAnsi="仿宋" w:eastAsia="仿宋" w:cs="仿宋"/>
          <w:i w:val="0"/>
          <w:iCs w:val="0"/>
          <w:caps w:val="0"/>
          <w:color w:val="000000" w:themeColor="text1"/>
          <w:spacing w:val="0"/>
          <w:kern w:val="52"/>
          <w:sz w:val="30"/>
          <w:szCs w:val="30"/>
          <w:u w:val="none"/>
          <w:shd w:val="clear" w:fill="FFFFFF"/>
          <w:lang w:val="en-US" w:eastAsia="zh-CN"/>
          <w14:textFill>
            <w14:solidFill>
              <w14:schemeClr w14:val="tx1"/>
            </w14:solidFill>
          </w14:textFill>
        </w:rPr>
        <w:t>0</w:t>
      </w:r>
      <w:r>
        <w:rPr>
          <w:rFonts w:hint="eastAsia" w:ascii="仿宋" w:hAnsi="仿宋" w:eastAsia="仿宋" w:cs="仿宋"/>
          <w:i w:val="0"/>
          <w:iCs w:val="0"/>
          <w:caps w:val="0"/>
          <w:color w:val="000000" w:themeColor="text1"/>
          <w:spacing w:val="0"/>
          <w:kern w:val="52"/>
          <w:sz w:val="30"/>
          <w:szCs w:val="30"/>
          <w:u w:val="none"/>
          <w:shd w:val="clear" w:fill="FFFFFF"/>
          <w14:textFill>
            <w14:solidFill>
              <w14:schemeClr w14:val="tx1"/>
            </w14:solidFill>
          </w14:textFill>
        </w:rPr>
        <w:t>万元，占比100%。</w:t>
      </w:r>
    </w:p>
    <w:p w14:paraId="04E84E1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05" w:afterAutospacing="0" w:line="580" w:lineRule="exact"/>
        <w:ind w:left="0" w:right="0" w:firstLine="420"/>
        <w:textAlignment w:val="auto"/>
        <w:rPr>
          <w:rFonts w:hint="eastAsia" w:ascii="仿宋" w:hAnsi="仿宋" w:eastAsia="仿宋" w:cs="仿宋"/>
          <w:b/>
          <w:bCs/>
          <w:i w:val="0"/>
          <w:iCs w:val="0"/>
          <w:caps w:val="0"/>
          <w:color w:val="000000" w:themeColor="text1"/>
          <w:spacing w:val="0"/>
          <w:kern w:val="52"/>
          <w:sz w:val="30"/>
          <w:szCs w:val="30"/>
          <w:u w:val="none"/>
          <w:shd w:val="clear" w:fill="FFFFFF"/>
          <w14:textFill>
            <w14:solidFill>
              <w14:schemeClr w14:val="tx1"/>
            </w14:solidFill>
          </w14:textFill>
        </w:rPr>
      </w:pPr>
      <w:r>
        <w:rPr>
          <w:rFonts w:hint="eastAsia" w:ascii="仿宋" w:hAnsi="仿宋" w:eastAsia="仿宋" w:cs="仿宋"/>
          <w:b/>
          <w:bCs/>
          <w:i w:val="0"/>
          <w:iCs w:val="0"/>
          <w:caps w:val="0"/>
          <w:color w:val="000000" w:themeColor="text1"/>
          <w:spacing w:val="0"/>
          <w:kern w:val="52"/>
          <w:sz w:val="30"/>
          <w:szCs w:val="30"/>
          <w:u w:val="none"/>
          <w:shd w:val="clear" w:fill="FFFFFF"/>
          <w14:textFill>
            <w14:solidFill>
              <w14:schemeClr w14:val="tx1"/>
            </w14:solidFill>
          </w14:textFill>
        </w:rPr>
        <w:t>（二）项目支出情况</w:t>
      </w:r>
    </w:p>
    <w:p w14:paraId="404D6CDA">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both"/>
        <w:rPr>
          <w:rFonts w:hint="eastAsia" w:ascii="仿宋" w:hAnsi="仿宋" w:eastAsia="仿宋" w:cs="仿宋"/>
          <w:b w:val="0"/>
          <w:bCs/>
          <w:color w:val="000000"/>
          <w:sz w:val="30"/>
          <w:szCs w:val="30"/>
          <w:lang w:val="en-US" w:eastAsia="zh-CN"/>
        </w:rPr>
      </w:pPr>
      <w:r>
        <w:rPr>
          <w:rFonts w:hint="eastAsia" w:ascii="仿宋" w:hAnsi="仿宋" w:eastAsia="仿宋" w:cs="仿宋"/>
          <w:b w:val="0"/>
          <w:bCs/>
          <w:color w:val="000000"/>
          <w:sz w:val="30"/>
          <w:szCs w:val="30"/>
          <w:lang w:val="en-US" w:eastAsia="zh-CN"/>
        </w:rPr>
        <w:t>项目支出是指单位为完成特定行政工作任务或事业发展目标而发生的支出。2025年度财政拨款项目支出40.9万元。其中：生育关怀资金29.64万元;计生特殊家庭住院护理补贴4.72万元;基层计生能力建设1.28万元;计划生育特殊家庭健康保险2.01万元；计生协会经费3.25万元。</w:t>
      </w:r>
    </w:p>
    <w:p w14:paraId="45276AB3">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both"/>
        <w:rPr>
          <w:rFonts w:hint="eastAsia" w:ascii="仿宋" w:hAnsi="仿宋" w:eastAsia="仿宋" w:cs="仿宋"/>
          <w:b/>
          <w:bCs/>
          <w:i w:val="0"/>
          <w:iCs w:val="0"/>
          <w:caps w:val="0"/>
          <w:color w:val="535353"/>
          <w:spacing w:val="0"/>
          <w:sz w:val="30"/>
          <w:szCs w:val="30"/>
          <w:u w:val="none"/>
          <w:shd w:val="clear" w:fill="FFFFFF"/>
        </w:rPr>
      </w:pPr>
      <w:r>
        <w:rPr>
          <w:rFonts w:hint="eastAsia" w:ascii="仿宋" w:hAnsi="仿宋" w:eastAsia="仿宋" w:cs="仿宋"/>
          <w:b/>
          <w:bCs/>
          <w:i w:val="0"/>
          <w:iCs w:val="0"/>
          <w:caps w:val="0"/>
          <w:color w:val="535353"/>
          <w:spacing w:val="0"/>
          <w:sz w:val="30"/>
          <w:szCs w:val="30"/>
          <w:u w:val="none"/>
          <w:shd w:val="clear" w:fill="FFFFFF"/>
        </w:rPr>
        <w:t>三、政府性基金预算支出情况</w:t>
      </w:r>
    </w:p>
    <w:p w14:paraId="0194FD96">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both"/>
        <w:rPr>
          <w:rFonts w:hint="eastAsia" w:ascii="仿宋" w:hAnsi="仿宋" w:eastAsia="仿宋" w:cs="仿宋"/>
          <w:b w:val="0"/>
          <w:bCs/>
          <w:color w:val="000000"/>
          <w:sz w:val="30"/>
          <w:szCs w:val="30"/>
          <w:lang w:val="en-US" w:eastAsia="zh-CN"/>
        </w:rPr>
      </w:pPr>
      <w:r>
        <w:rPr>
          <w:rFonts w:hint="eastAsia" w:ascii="仿宋" w:hAnsi="仿宋" w:eastAsia="仿宋" w:cs="仿宋"/>
          <w:b w:val="0"/>
          <w:bCs/>
          <w:color w:val="000000"/>
          <w:sz w:val="30"/>
          <w:szCs w:val="30"/>
          <w:lang w:val="en-US" w:eastAsia="zh-CN"/>
        </w:rPr>
        <w:t>政府性基金预算支出无。</w:t>
      </w:r>
    </w:p>
    <w:p w14:paraId="3D4906FD">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both"/>
        <w:rPr>
          <w:rFonts w:hint="eastAsia" w:ascii="仿宋" w:hAnsi="仿宋" w:eastAsia="仿宋" w:cs="仿宋"/>
          <w:b/>
          <w:bCs/>
          <w:i w:val="0"/>
          <w:iCs w:val="0"/>
          <w:caps w:val="0"/>
          <w:color w:val="535353"/>
          <w:spacing w:val="0"/>
          <w:sz w:val="30"/>
          <w:szCs w:val="30"/>
          <w:u w:val="none"/>
          <w:shd w:val="clear" w:fill="FFFFFF"/>
        </w:rPr>
      </w:pPr>
      <w:r>
        <w:rPr>
          <w:rFonts w:hint="eastAsia" w:ascii="仿宋" w:hAnsi="仿宋" w:eastAsia="仿宋" w:cs="仿宋"/>
          <w:b/>
          <w:bCs/>
          <w:i w:val="0"/>
          <w:iCs w:val="0"/>
          <w:caps w:val="0"/>
          <w:color w:val="535353"/>
          <w:spacing w:val="0"/>
          <w:sz w:val="30"/>
          <w:szCs w:val="30"/>
          <w:u w:val="none"/>
          <w:shd w:val="clear" w:fill="FFFFFF"/>
        </w:rPr>
        <w:t>四、国有资本经营预算支出情况</w:t>
      </w:r>
    </w:p>
    <w:p w14:paraId="122058A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both"/>
        <w:rPr>
          <w:rFonts w:hint="eastAsia" w:ascii="仿宋" w:hAnsi="仿宋" w:eastAsia="仿宋" w:cs="仿宋"/>
          <w:b w:val="0"/>
          <w:bCs/>
          <w:color w:val="000000"/>
          <w:sz w:val="30"/>
          <w:szCs w:val="30"/>
          <w:lang w:val="en-US" w:eastAsia="zh-CN"/>
        </w:rPr>
      </w:pPr>
      <w:r>
        <w:rPr>
          <w:rFonts w:hint="eastAsia" w:ascii="仿宋" w:hAnsi="仿宋" w:eastAsia="仿宋" w:cs="仿宋"/>
          <w:b w:val="0"/>
          <w:bCs/>
          <w:color w:val="000000"/>
          <w:sz w:val="30"/>
          <w:szCs w:val="30"/>
          <w:lang w:val="en-US" w:eastAsia="zh-CN"/>
        </w:rPr>
        <w:t>国有资本经营预算支出无。</w:t>
      </w:r>
    </w:p>
    <w:p w14:paraId="6DA47C06">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both"/>
        <w:rPr>
          <w:rFonts w:hint="eastAsia" w:ascii="仿宋" w:hAnsi="仿宋" w:eastAsia="仿宋" w:cs="仿宋"/>
          <w:b/>
          <w:bCs/>
          <w:i w:val="0"/>
          <w:iCs w:val="0"/>
          <w:caps w:val="0"/>
          <w:color w:val="535353"/>
          <w:spacing w:val="0"/>
          <w:sz w:val="30"/>
          <w:szCs w:val="30"/>
          <w:u w:val="none"/>
          <w:shd w:val="clear" w:fill="FFFFFF"/>
        </w:rPr>
      </w:pPr>
      <w:r>
        <w:rPr>
          <w:rFonts w:hint="eastAsia" w:ascii="仿宋" w:hAnsi="仿宋" w:eastAsia="仿宋" w:cs="仿宋"/>
          <w:b/>
          <w:bCs/>
          <w:i w:val="0"/>
          <w:iCs w:val="0"/>
          <w:caps w:val="0"/>
          <w:color w:val="535353"/>
          <w:spacing w:val="0"/>
          <w:sz w:val="30"/>
          <w:szCs w:val="30"/>
          <w:u w:val="none"/>
          <w:shd w:val="clear" w:fill="FFFFFF"/>
        </w:rPr>
        <w:t>五、社会保险基金预算支出情况</w:t>
      </w:r>
    </w:p>
    <w:p w14:paraId="5293D4D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both"/>
        <w:rPr>
          <w:rFonts w:hint="eastAsia" w:ascii="仿宋" w:hAnsi="仿宋" w:eastAsia="仿宋" w:cs="仿宋"/>
          <w:b w:val="0"/>
          <w:bCs/>
          <w:color w:val="000000"/>
          <w:sz w:val="30"/>
          <w:szCs w:val="30"/>
          <w:lang w:val="en-US" w:eastAsia="zh-CN"/>
        </w:rPr>
      </w:pPr>
      <w:r>
        <w:rPr>
          <w:rFonts w:hint="eastAsia" w:ascii="仿宋" w:hAnsi="仿宋" w:eastAsia="仿宋" w:cs="仿宋"/>
          <w:b w:val="0"/>
          <w:bCs/>
          <w:color w:val="000000"/>
          <w:sz w:val="30"/>
          <w:szCs w:val="30"/>
          <w:lang w:val="en-US" w:eastAsia="zh-CN"/>
        </w:rPr>
        <w:t>社会保险基金预算支出无。</w:t>
      </w:r>
    </w:p>
    <w:p w14:paraId="144E25D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both"/>
        <w:rPr>
          <w:rFonts w:hint="eastAsia" w:ascii="仿宋" w:hAnsi="仿宋" w:eastAsia="仿宋" w:cs="仿宋"/>
          <w:b/>
          <w:bCs/>
          <w:i w:val="0"/>
          <w:iCs w:val="0"/>
          <w:caps w:val="0"/>
          <w:color w:val="535353"/>
          <w:spacing w:val="0"/>
          <w:sz w:val="30"/>
          <w:szCs w:val="30"/>
          <w:u w:val="none"/>
          <w:shd w:val="clear" w:fill="FFFFFF"/>
        </w:rPr>
      </w:pPr>
      <w:r>
        <w:rPr>
          <w:rFonts w:hint="eastAsia" w:ascii="仿宋" w:hAnsi="仿宋" w:eastAsia="仿宋" w:cs="仿宋"/>
          <w:b/>
          <w:bCs/>
          <w:i w:val="0"/>
          <w:iCs w:val="0"/>
          <w:caps w:val="0"/>
          <w:color w:val="535353"/>
          <w:spacing w:val="0"/>
          <w:sz w:val="30"/>
          <w:szCs w:val="30"/>
          <w:u w:val="none"/>
          <w:shd w:val="clear" w:fill="FFFFFF"/>
        </w:rPr>
        <w:t>六、部门整体支出绩效情况</w:t>
      </w:r>
    </w:p>
    <w:p w14:paraId="0C40CEC0">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both"/>
        <w:rPr>
          <w:rFonts w:hint="eastAsia" w:ascii="仿宋" w:hAnsi="仿宋" w:eastAsia="仿宋" w:cs="仿宋"/>
          <w:i w:val="0"/>
          <w:iCs w:val="0"/>
          <w:caps w:val="0"/>
          <w:color w:val="535353"/>
          <w:spacing w:val="0"/>
          <w:sz w:val="30"/>
          <w:szCs w:val="30"/>
          <w:u w:val="none"/>
        </w:rPr>
      </w:pPr>
      <w:r>
        <w:rPr>
          <w:rFonts w:hint="eastAsia" w:ascii="仿宋" w:hAnsi="仿宋" w:eastAsia="仿宋" w:cs="仿宋"/>
          <w:b/>
          <w:bCs/>
          <w:i w:val="0"/>
          <w:iCs w:val="0"/>
          <w:caps w:val="0"/>
          <w:color w:val="535353"/>
          <w:spacing w:val="0"/>
          <w:sz w:val="30"/>
          <w:szCs w:val="30"/>
          <w:u w:val="none"/>
          <w:shd w:val="clear" w:fill="FFFFFF"/>
        </w:rPr>
        <w:t>（一）运行成本</w:t>
      </w:r>
    </w:p>
    <w:p w14:paraId="78A4E925">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both"/>
        <w:rPr>
          <w:rFonts w:hint="eastAsia" w:ascii="仿宋" w:hAnsi="仿宋" w:eastAsia="仿宋" w:cs="仿宋"/>
          <w:b w:val="0"/>
          <w:bCs/>
          <w:color w:val="000000"/>
          <w:sz w:val="30"/>
          <w:szCs w:val="30"/>
          <w:lang w:val="en-US" w:eastAsia="zh-CN"/>
        </w:rPr>
      </w:pPr>
      <w:r>
        <w:rPr>
          <w:rFonts w:hint="eastAsia" w:ascii="仿宋" w:hAnsi="仿宋" w:eastAsia="仿宋" w:cs="仿宋"/>
          <w:b w:val="0"/>
          <w:bCs/>
          <w:color w:val="000000"/>
          <w:sz w:val="30"/>
          <w:szCs w:val="30"/>
          <w:lang w:val="en-US" w:eastAsia="zh-CN"/>
        </w:rPr>
        <w:t>2025年我单位按照年初预算，严格按照财政有关法律法规管理各项开支，严格控制经费开支，杜绝超预算支出，压缩“三公”经费，做到了厉行节约。</w:t>
      </w:r>
    </w:p>
    <w:p w14:paraId="7E5271B7">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both"/>
        <w:rPr>
          <w:rFonts w:hint="eastAsia" w:ascii="仿宋" w:hAnsi="仿宋" w:eastAsia="仿宋" w:cs="仿宋"/>
          <w:i w:val="0"/>
          <w:iCs w:val="0"/>
          <w:caps w:val="0"/>
          <w:color w:val="535353"/>
          <w:spacing w:val="0"/>
          <w:sz w:val="30"/>
          <w:szCs w:val="30"/>
          <w:u w:val="none"/>
        </w:rPr>
      </w:pPr>
      <w:r>
        <w:rPr>
          <w:rFonts w:hint="eastAsia" w:ascii="仿宋" w:hAnsi="仿宋" w:eastAsia="仿宋" w:cs="仿宋"/>
          <w:b/>
          <w:bCs/>
          <w:i w:val="0"/>
          <w:iCs w:val="0"/>
          <w:caps w:val="0"/>
          <w:color w:val="535353"/>
          <w:spacing w:val="0"/>
          <w:sz w:val="30"/>
          <w:szCs w:val="30"/>
          <w:u w:val="none"/>
          <w:shd w:val="clear" w:fill="FFFFFF"/>
        </w:rPr>
        <w:t>（二）管理效率</w:t>
      </w:r>
    </w:p>
    <w:p w14:paraId="5A3AB401">
      <w:pPr>
        <w:spacing w:line="560" w:lineRule="exact"/>
        <w:ind w:firstLine="600" w:firstLineChars="200"/>
        <w:rPr>
          <w:rFonts w:hint="eastAsia" w:ascii="仿宋" w:hAnsi="仿宋" w:eastAsia="仿宋" w:cs="仿宋"/>
          <w:sz w:val="30"/>
          <w:szCs w:val="30"/>
          <w:lang w:eastAsia="zh-CN"/>
        </w:rPr>
      </w:pPr>
      <w:r>
        <w:rPr>
          <w:rFonts w:hint="eastAsia" w:ascii="仿宋" w:hAnsi="仿宋" w:eastAsia="仿宋" w:cs="仿宋"/>
          <w:b/>
          <w:bCs/>
          <w:sz w:val="30"/>
          <w:szCs w:val="30"/>
          <w:lang w:val="en-US" w:eastAsia="zh-CN"/>
        </w:rPr>
        <w:t>1、加强政治建设,构建联动宣传格局。</w:t>
      </w:r>
    </w:p>
    <w:p w14:paraId="3EF0C477">
      <w:pPr>
        <w:spacing w:line="560" w:lineRule="exact"/>
        <w:ind w:firstLine="600" w:firstLineChars="200"/>
        <w:rPr>
          <w:rFonts w:hint="default" w:ascii="仿宋_GB2312" w:hAnsi="仿宋_GB2312" w:eastAsia="仿宋_GB2312" w:cs="仿宋_GB2312"/>
          <w:sz w:val="32"/>
          <w:szCs w:val="32"/>
          <w:lang w:val="en-US" w:eastAsia="zh-CN"/>
        </w:rPr>
      </w:pPr>
      <w:r>
        <w:rPr>
          <w:rFonts w:hint="eastAsia" w:ascii="仿宋" w:hAnsi="仿宋" w:eastAsia="仿宋" w:cs="仿宋"/>
          <w:b/>
          <w:bCs/>
          <w:sz w:val="30"/>
          <w:szCs w:val="30"/>
          <w:lang w:eastAsia="zh-CN"/>
        </w:rPr>
        <w:t>强化思想建设。</w:t>
      </w:r>
      <w:r>
        <w:rPr>
          <w:rFonts w:hint="eastAsia" w:ascii="仿宋_GB2312" w:hAnsi="仿宋_GB2312" w:eastAsia="仿宋_GB2312" w:cs="仿宋_GB2312"/>
          <w:sz w:val="32"/>
          <w:szCs w:val="32"/>
          <w:lang w:eastAsia="zh-CN"/>
        </w:rPr>
        <w:t>把学习好、宣传好、贯彻好党的二十大和中央财经委第一次会议关于优化人口战略、建立生育支持体系、以人口高质量发展支撑中国式现代化等重要精神作为当前和今后重要任务，发挥好计生协组织网络和联系群众的优势,引领会员群众坚定不移听党话、跟党走。</w:t>
      </w:r>
    </w:p>
    <w:p w14:paraId="5A55A6F8">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强化宣传倡导。</w:t>
      </w:r>
      <w:r>
        <w:rPr>
          <w:rFonts w:hint="eastAsia" w:ascii="仿宋_GB2312" w:hAnsi="仿宋_GB2312" w:eastAsia="仿宋_GB2312" w:cs="仿宋_GB2312"/>
          <w:sz w:val="32"/>
          <w:szCs w:val="32"/>
          <w:lang w:eastAsia="zh-CN"/>
        </w:rPr>
        <w:t>做好国家和省市级的相关报刊、网站、微信公众号等媒介的宣传与利用工作,积极宣传和推广本地工作亮点和特色,踊跃向中国计生协、省市计生协官网、官微、《人生》、《计划生育协会工作通讯》、《中国人口报》、蓝山新闻网、中国微蓝山等媒体投稿,年内上稿</w:t>
      </w:r>
      <w:r>
        <w:rPr>
          <w:rFonts w:hint="eastAsia" w:ascii="仿宋_GB2312" w:hAnsi="仿宋_GB2312" w:eastAsia="仿宋_GB2312" w:cs="仿宋_GB2312"/>
          <w:sz w:val="32"/>
          <w:szCs w:val="32"/>
          <w:lang w:val="en-US" w:eastAsia="zh-CN"/>
        </w:rPr>
        <w:t>33</w:t>
      </w:r>
      <w:r>
        <w:rPr>
          <w:rFonts w:hint="eastAsia" w:ascii="仿宋_GB2312" w:hAnsi="仿宋_GB2312" w:eastAsia="仿宋_GB2312" w:cs="仿宋_GB2312"/>
          <w:sz w:val="32"/>
          <w:szCs w:val="32"/>
          <w:lang w:eastAsia="zh-CN"/>
        </w:rPr>
        <w:t>篇。充分发挥各级舆论宣传阵地作用,打造网上网下融合发展、各地计生协加入联动的大宣传格局。持续开展“学《人生》、用《人生》”活动,订阅</w:t>
      </w:r>
      <w:r>
        <w:rPr>
          <w:rFonts w:hint="eastAsia" w:ascii="仿宋_GB2312" w:hAnsi="仿宋_GB2312" w:eastAsia="仿宋_GB2312" w:cs="仿宋_GB2312"/>
          <w:sz w:val="32"/>
          <w:szCs w:val="32"/>
          <w:lang w:val="en-US" w:eastAsia="zh-CN"/>
        </w:rPr>
        <w:t>2026年度</w:t>
      </w:r>
      <w:r>
        <w:rPr>
          <w:rFonts w:hint="eastAsia" w:ascii="仿宋_GB2312" w:hAnsi="仿宋_GB2312" w:eastAsia="仿宋_GB2312" w:cs="仿宋_GB2312"/>
          <w:sz w:val="32"/>
          <w:szCs w:val="32"/>
          <w:lang w:eastAsia="zh-CN"/>
        </w:rPr>
        <w:t>《人生》杂志</w:t>
      </w:r>
      <w:r>
        <w:rPr>
          <w:rFonts w:hint="eastAsia" w:ascii="仿宋_GB2312" w:hAnsi="仿宋_GB2312" w:eastAsia="仿宋_GB2312" w:cs="仿宋_GB2312"/>
          <w:sz w:val="32"/>
          <w:szCs w:val="32"/>
          <w:lang w:val="en-US" w:eastAsia="zh-CN"/>
        </w:rPr>
        <w:t>45份</w:t>
      </w:r>
      <w:r>
        <w:rPr>
          <w:rFonts w:hint="eastAsia" w:ascii="仿宋_GB2312" w:hAnsi="仿宋_GB2312" w:eastAsia="仿宋_GB2312" w:cs="仿宋_GB2312"/>
          <w:sz w:val="32"/>
          <w:szCs w:val="32"/>
          <w:lang w:eastAsia="zh-CN"/>
        </w:rPr>
        <w:t>,组织广大会员群众学好用好中国计生协《人生》会刊。</w:t>
      </w:r>
    </w:p>
    <w:p w14:paraId="35DDC18D">
      <w:pPr>
        <w:spacing w:line="560" w:lineRule="exact"/>
        <w:ind w:firstLine="600" w:firstLineChars="200"/>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2、助力生育支持,构建生育友好环境。</w:t>
      </w:r>
    </w:p>
    <w:p w14:paraId="691092A3">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大力宣传新型婚育文化。</w:t>
      </w:r>
      <w:r>
        <w:rPr>
          <w:rFonts w:hint="eastAsia" w:ascii="仿宋" w:hAnsi="仿宋" w:eastAsia="仿宋"/>
          <w:sz w:val="32"/>
          <w:szCs w:val="32"/>
          <w:lang w:val="en-US" w:eastAsia="zh-CN"/>
        </w:rPr>
        <w:t>4</w:t>
      </w:r>
      <w:r>
        <w:rPr>
          <w:rFonts w:hint="eastAsia" w:ascii="仿宋" w:hAnsi="仿宋" w:eastAsia="仿宋"/>
          <w:sz w:val="32"/>
          <w:szCs w:val="32"/>
        </w:rPr>
        <w:t>月</w:t>
      </w:r>
      <w:r>
        <w:rPr>
          <w:rFonts w:hint="eastAsia" w:ascii="仿宋" w:hAnsi="仿宋" w:eastAsia="仿宋"/>
          <w:sz w:val="32"/>
          <w:szCs w:val="32"/>
          <w:lang w:val="en-US" w:eastAsia="zh-CN"/>
        </w:rPr>
        <w:t>22</w:t>
      </w:r>
      <w:r>
        <w:rPr>
          <w:rFonts w:hint="eastAsia" w:ascii="仿宋" w:hAnsi="仿宋" w:eastAsia="仿宋"/>
          <w:sz w:val="32"/>
          <w:szCs w:val="32"/>
        </w:rPr>
        <w:t>日，</w:t>
      </w:r>
      <w:r>
        <w:rPr>
          <w:rFonts w:hint="eastAsia" w:ascii="仿宋" w:hAnsi="仿宋" w:eastAsia="仿宋"/>
          <w:sz w:val="32"/>
          <w:szCs w:val="32"/>
          <w:lang w:eastAsia="zh-CN"/>
        </w:rPr>
        <w:t>县计生协</w:t>
      </w:r>
      <w:r>
        <w:rPr>
          <w:rFonts w:hint="eastAsia" w:ascii="仿宋" w:hAnsi="仿宋" w:eastAsia="仿宋"/>
          <w:sz w:val="32"/>
          <w:szCs w:val="32"/>
        </w:rPr>
        <w:t>举办新市民健康</w:t>
      </w:r>
      <w:r>
        <w:rPr>
          <w:rFonts w:hint="eastAsia" w:ascii="仿宋" w:hAnsi="仿宋" w:eastAsia="仿宋"/>
          <w:sz w:val="32"/>
          <w:szCs w:val="32"/>
          <w:lang w:eastAsia="zh-CN"/>
        </w:rPr>
        <w:t>行动</w:t>
      </w:r>
      <w:r>
        <w:rPr>
          <w:rFonts w:hint="eastAsia" w:ascii="仿宋" w:hAnsi="仿宋" w:eastAsia="仿宋"/>
          <w:sz w:val="32"/>
          <w:szCs w:val="32"/>
        </w:rPr>
        <w:t>培训会</w:t>
      </w:r>
      <w:r>
        <w:rPr>
          <w:rFonts w:hint="eastAsia" w:ascii="仿宋" w:hAnsi="仿宋" w:eastAsia="仿宋"/>
          <w:sz w:val="32"/>
          <w:szCs w:val="32"/>
          <w:lang w:eastAsia="zh-CN"/>
        </w:rPr>
        <w:t>，县卫健局、疾控中心及园区企业用人单位相关人员240余人参加</w:t>
      </w:r>
      <w:r>
        <w:rPr>
          <w:rFonts w:hint="eastAsia" w:ascii="仿宋" w:hAnsi="仿宋" w:eastAsia="仿宋" w:cs="仿宋"/>
          <w:snapToGrid w:val="0"/>
          <w:color w:val="000000"/>
          <w:kern w:val="0"/>
          <w:sz w:val="32"/>
          <w:szCs w:val="32"/>
          <w:lang w:val="en-US" w:eastAsia="zh-CN"/>
        </w:rPr>
        <w:t>。4月25日，县卫健局、县爱卫办、县计生协会及相关医疗机构深入到城乡街道、社区、乡村等地开展了以“爱卫新篇章 健康‘心’生活”为主题的第37个爱国卫生月宣传活动。5月15日，县妇联、县计生协、博爱学校开展蓝山县2025年家庭教育指导服务“向阳花”行动培训会暨咨询指导交流会活动。5月20日，蓝山县妇联、县妇幼保健院、县计生协会开展“科学育儿孕育新生”系列公益活动，副县长李艳辉出席。</w:t>
      </w:r>
      <w:r>
        <w:rPr>
          <w:rFonts w:hint="eastAsia" w:ascii="仿宋" w:hAnsi="仿宋" w:eastAsia="仿宋"/>
          <w:sz w:val="32"/>
          <w:szCs w:val="32"/>
        </w:rPr>
        <w:t>5月26日，开展以“弘扬新型婚育文化 共建生育友好社会”为主题的“5.29会员活动日”宣传服务活动暨托育服务宣传月启动仪式。县人大常委会</w:t>
      </w:r>
      <w:r>
        <w:rPr>
          <w:rFonts w:hint="eastAsia" w:ascii="仿宋" w:hAnsi="仿宋" w:eastAsia="仿宋"/>
          <w:sz w:val="32"/>
          <w:szCs w:val="32"/>
          <w:lang w:eastAsia="zh-CN"/>
        </w:rPr>
        <w:t>党组副书记、</w:t>
      </w:r>
      <w:r>
        <w:rPr>
          <w:rFonts w:hint="eastAsia" w:ascii="仿宋" w:hAnsi="仿宋" w:eastAsia="仿宋"/>
          <w:sz w:val="32"/>
          <w:szCs w:val="32"/>
        </w:rPr>
        <w:t>副主任吴忠心，副县长李艳辉参加</w:t>
      </w:r>
      <w:r>
        <w:rPr>
          <w:rFonts w:hint="default" w:ascii="仿宋" w:hAnsi="仿宋" w:eastAsia="仿宋" w:cs="仿宋"/>
          <w:color w:val="000000"/>
          <w:sz w:val="32"/>
          <w:szCs w:val="32"/>
          <w:lang w:eastAsia="zh-CN"/>
        </w:rPr>
        <w:t>。</w:t>
      </w:r>
    </w:p>
    <w:p w14:paraId="4EBF7EE7">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深入推进优生优育指导工作。</w:t>
      </w:r>
      <w:r>
        <w:rPr>
          <w:rFonts w:hint="eastAsia" w:ascii="仿宋_GB2312" w:hAnsi="仿宋_GB2312" w:eastAsia="仿宋_GB2312" w:cs="仿宋_GB2312"/>
          <w:sz w:val="32"/>
          <w:szCs w:val="32"/>
          <w:lang w:eastAsia="zh-CN"/>
        </w:rPr>
        <w:t>依托省计生协优生优育指导服务中心项目,充分发挥优生优育指导中心阵地作用,组建优生优育指导服务队伍，广泛开展“优生优育进万家”活动,增强家庭优生优育优教意识。整合医疗卫生资源,为计生特殊家庭和不孕不育家庭开展义诊和爱心助孕活动,提升家庭幸福指数。</w:t>
      </w:r>
    </w:p>
    <w:p w14:paraId="29B7D76A">
      <w:pPr>
        <w:spacing w:line="560" w:lineRule="exact"/>
        <w:ind w:firstLine="600" w:firstLineChars="200"/>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3、服务中心大局,积极参与健康蓝山建设。</w:t>
      </w:r>
    </w:p>
    <w:p w14:paraId="789E8CC2">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全面推进家庭健康促进行动。</w:t>
      </w:r>
      <w:r>
        <w:rPr>
          <w:rFonts w:hint="eastAsia" w:ascii="仿宋_GB2312" w:hAnsi="仿宋_GB2312" w:eastAsia="仿宋_GB2312" w:cs="仿宋_GB2312"/>
          <w:sz w:val="32"/>
          <w:szCs w:val="32"/>
          <w:lang w:eastAsia="zh-CN"/>
        </w:rPr>
        <w:t>积极打造家庭健康服务阵地,目前家庭健康服务阵地覆盖30%以上的村(社区),所有村(社区)配备2名以上家庭健康指导员。蓝山县家庭健康服务中心依托属地公共卫生资源，通过整合卫生健康医务人才及家庭健康指导员队伍，规范服务，深入开展优生优育指导、青春健康教育、心理健康服务、家庭健康保健、老年照护等宣传服务活动，实现关爱全生命周期健康服务，积极引导广大家庭重视健康，养成健康生活方式，提高家庭健康素养。</w:t>
      </w:r>
    </w:p>
    <w:p w14:paraId="3E041E0F">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扎实推进生殖健康服务。</w:t>
      </w:r>
      <w:r>
        <w:rPr>
          <w:rFonts w:hint="eastAsia" w:ascii="仿宋_GB2312" w:hAnsi="仿宋_GB2312" w:eastAsia="仿宋_GB2312" w:cs="仿宋_GB2312"/>
          <w:b w:val="0"/>
          <w:bCs w:val="0"/>
          <w:sz w:val="32"/>
          <w:szCs w:val="32"/>
          <w:lang w:eastAsia="zh-CN"/>
        </w:rPr>
        <w:t>在</w:t>
      </w:r>
      <w:r>
        <w:rPr>
          <w:rFonts w:hint="eastAsia" w:ascii="仿宋_GB2312" w:hAnsi="仿宋_GB2312" w:eastAsia="仿宋_GB2312" w:cs="仿宋_GB2312"/>
          <w:sz w:val="32"/>
          <w:szCs w:val="32"/>
          <w:lang w:eastAsia="zh-CN"/>
        </w:rPr>
        <w:t>市级青春健康教育示范基地—</w:t>
      </w:r>
      <w:r>
        <w:rPr>
          <w:rFonts w:hint="eastAsia" w:ascii="仿宋_GB2312" w:hAnsi="仿宋_GB2312" w:eastAsia="仿宋_GB2312" w:cs="仿宋_GB2312"/>
          <w:b w:val="0"/>
          <w:bCs w:val="0"/>
          <w:sz w:val="32"/>
          <w:szCs w:val="32"/>
          <w:lang w:eastAsia="zh-CN"/>
        </w:rPr>
        <w:t>蓝山县职业中专</w:t>
      </w:r>
      <w:r>
        <w:rPr>
          <w:rFonts w:hint="eastAsia" w:ascii="仿宋_GB2312" w:hAnsi="仿宋_GB2312" w:eastAsia="仿宋_GB2312" w:cs="仿宋_GB2312"/>
          <w:sz w:val="32"/>
          <w:szCs w:val="32"/>
          <w:lang w:eastAsia="zh-CN"/>
        </w:rPr>
        <w:t>定期开展青春健康教育进校园活动。</w:t>
      </w:r>
      <w:r>
        <w:rPr>
          <w:rFonts w:hint="eastAsia" w:ascii="仿宋_GB2312" w:hAnsi="仿宋_GB2312" w:eastAsia="仿宋_GB2312" w:cs="仿宋_GB2312"/>
          <w:sz w:val="32"/>
          <w:szCs w:val="32"/>
          <w:lang w:val="en-US" w:eastAsia="zh-CN"/>
        </w:rPr>
        <w:t>2025年全县</w:t>
      </w:r>
      <w:r>
        <w:rPr>
          <w:rFonts w:hint="eastAsia" w:ascii="仿宋_GB2312" w:hAnsi="仿宋_GB2312" w:eastAsia="仿宋_GB2312" w:cs="仿宋_GB2312"/>
          <w:sz w:val="32"/>
          <w:szCs w:val="32"/>
          <w:lang w:eastAsia="zh-CN"/>
        </w:rPr>
        <w:t>开展了</w:t>
      </w:r>
      <w:r>
        <w:rPr>
          <w:rFonts w:hint="eastAsia" w:ascii="仿宋_GB2312" w:hAnsi="仿宋_GB2312" w:eastAsia="仿宋_GB2312" w:cs="仿宋_GB2312"/>
          <w:sz w:val="32"/>
          <w:szCs w:val="32"/>
          <w:lang w:val="en-US" w:eastAsia="zh-CN"/>
        </w:rPr>
        <w:t>20余场次</w:t>
      </w:r>
      <w:r>
        <w:rPr>
          <w:rFonts w:hint="eastAsia" w:ascii="仿宋_GB2312" w:hAnsi="仿宋_GB2312" w:eastAsia="仿宋_GB2312" w:cs="仿宋_GB2312"/>
          <w:sz w:val="32"/>
          <w:szCs w:val="32"/>
          <w:lang w:eastAsia="zh-CN"/>
        </w:rPr>
        <w:t>各种青春健康宣讲服务活动，获益青少年达3</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lang w:eastAsia="zh-CN"/>
        </w:rPr>
        <w:t>余人次。</w:t>
      </w:r>
    </w:p>
    <w:p w14:paraId="2E87FA44">
      <w:pPr>
        <w:spacing w:line="560" w:lineRule="exact"/>
        <w:ind w:firstLine="600" w:firstLineChars="200"/>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4、做实做优民生项目,深化生育关怀服务。</w:t>
      </w:r>
    </w:p>
    <w:p w14:paraId="45CA39D0">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精准做实计生特殊家庭帮扶工作。</w:t>
      </w:r>
      <w:r>
        <w:rPr>
          <w:rFonts w:hint="eastAsia" w:ascii="仿宋_GB2312" w:hAnsi="仿宋_GB2312" w:eastAsia="仿宋_GB2312" w:cs="仿宋_GB2312"/>
          <w:sz w:val="32"/>
          <w:szCs w:val="32"/>
          <w:lang w:eastAsia="zh-CN"/>
        </w:rPr>
        <w:t>完善计划生育特殊家庭扶助关怀工作机制，推进计生特殊家庭帮扶工作常态化、制度化、规范化。落实计划生育特殊家庭住院护理补贴制度，2025年共发放住院护理补贴</w:t>
      </w:r>
      <w:r>
        <w:rPr>
          <w:rFonts w:hint="eastAsia" w:ascii="仿宋_GB2312" w:eastAsia="仿宋_GB2312"/>
          <w:sz w:val="32"/>
          <w:szCs w:val="32"/>
          <w:lang w:val="en-US" w:eastAsia="zh-CN"/>
        </w:rPr>
        <w:t>65人次5.93万元</w:t>
      </w:r>
      <w:r>
        <w:rPr>
          <w:rFonts w:hint="eastAsia" w:ascii="仿宋_GB2312" w:hAnsi="仿宋_GB2312" w:eastAsia="仿宋_GB2312" w:cs="仿宋_GB2312"/>
          <w:sz w:val="32"/>
          <w:szCs w:val="32"/>
          <w:lang w:eastAsia="zh-CN"/>
        </w:rPr>
        <w:t>，为13</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名计划生育特殊家庭购买150元每份的健康保险，</w:t>
      </w:r>
      <w:r>
        <w:rPr>
          <w:rFonts w:hint="eastAsia" w:ascii="仿宋_GB2312" w:hAnsi="仿宋_GB2312" w:eastAsia="仿宋_GB2312" w:cs="仿宋_GB2312"/>
          <w:sz w:val="32"/>
          <w:szCs w:val="32"/>
          <w:lang w:val="en-US" w:eastAsia="zh-CN"/>
        </w:rPr>
        <w:t>2025年共理赔1.95万元，理赔率97.23%</w:t>
      </w:r>
      <w:r>
        <w:rPr>
          <w:rFonts w:hint="eastAsia" w:ascii="仿宋_GB2312" w:hAnsi="仿宋_GB2312" w:eastAsia="仿宋_GB2312" w:cs="仿宋_GB2312"/>
          <w:sz w:val="32"/>
          <w:szCs w:val="32"/>
          <w:lang w:eastAsia="zh-CN"/>
        </w:rPr>
        <w:t>。深入开展暖心行动，</w:t>
      </w:r>
      <w:r>
        <w:rPr>
          <w:rFonts w:hint="eastAsia" w:ascii="仿宋_GB2312" w:hAnsi="仿宋_GB2312" w:eastAsia="仿宋_GB2312" w:cs="仿宋_GB2312"/>
          <w:sz w:val="32"/>
          <w:szCs w:val="32"/>
          <w:lang w:val="en-US" w:eastAsia="zh-CN"/>
        </w:rPr>
        <w:t>2025年</w:t>
      </w:r>
      <w:r>
        <w:rPr>
          <w:rFonts w:hint="eastAsia" w:ascii="仿宋_GB2312" w:hAnsi="仿宋_GB2312" w:eastAsia="仿宋_GB2312" w:cs="仿宋_GB2312"/>
          <w:sz w:val="32"/>
          <w:szCs w:val="32"/>
          <w:lang w:eastAsia="zh-CN"/>
        </w:rPr>
        <w:t>春节、“5•29”、国庆中秋节走访慰问特殊家庭</w:t>
      </w:r>
      <w:r>
        <w:rPr>
          <w:rFonts w:hint="eastAsia" w:ascii="仿宋_GB2312" w:hAnsi="仿宋_GB2312" w:eastAsia="仿宋_GB2312" w:cs="仿宋_GB2312"/>
          <w:sz w:val="32"/>
          <w:szCs w:val="32"/>
          <w:lang w:val="en-US" w:eastAsia="zh-CN"/>
        </w:rPr>
        <w:t>41</w:t>
      </w:r>
      <w:r>
        <w:rPr>
          <w:rFonts w:hint="eastAsia" w:ascii="仿宋_GB2312" w:hAnsi="仿宋_GB2312" w:eastAsia="仿宋_GB2312" w:cs="仿宋_GB2312"/>
          <w:sz w:val="32"/>
          <w:szCs w:val="32"/>
          <w:lang w:eastAsia="zh-CN"/>
        </w:rPr>
        <w:t>4人次，发放慰问金3</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万元。健全联系人制度和帮扶“双岗”联系人制度，及时提供帮助解决计划生育特殊家庭的实际问题。</w:t>
      </w:r>
    </w:p>
    <w:p w14:paraId="272499AD">
      <w:pPr>
        <w:spacing w:line="560" w:lineRule="exact"/>
        <w:ind w:firstLine="640" w:firstLineChars="200"/>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优质化开展兜底保障。</w:t>
      </w:r>
      <w:r>
        <w:rPr>
          <w:rFonts w:hint="eastAsia" w:ascii="仿宋_GB2312" w:eastAsia="仿宋_GB2312"/>
          <w:sz w:val="32"/>
          <w:szCs w:val="32"/>
          <w:lang w:val="en-US" w:eastAsia="zh-CN"/>
        </w:rPr>
        <w:t>为全县3509户两女户和独生子女户投保计生意外险10.53万元。</w:t>
      </w:r>
      <w:r>
        <w:rPr>
          <w:rFonts w:hint="eastAsia" w:ascii="仿宋_GB2312" w:hAnsi="仿宋_GB2312" w:eastAsia="仿宋_GB2312" w:cs="仿宋_GB2312"/>
          <w:sz w:val="32"/>
          <w:szCs w:val="32"/>
          <w:lang w:val="en-US" w:eastAsia="zh-CN"/>
        </w:rPr>
        <w:t>2025年共理赔5.37万元，理赔率51%。</w:t>
      </w:r>
    </w:p>
    <w:p w14:paraId="71BD200C">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加大生育关怀基金筹集力度。</w:t>
      </w:r>
      <w:r>
        <w:rPr>
          <w:rFonts w:hint="eastAsia" w:ascii="仿宋_GB2312" w:hAnsi="仿宋_GB2312" w:eastAsia="仿宋_GB2312" w:cs="仿宋_GB2312"/>
          <w:sz w:val="32"/>
          <w:szCs w:val="32"/>
          <w:lang w:eastAsia="zh-CN"/>
        </w:rPr>
        <w:t>按照基金统一管理、公开分配的要求，积极撬动社会和市场之力来开展生育关怀工作,宣传动员各级社会组织、爱心企事业单位和爱心人士积极开展“暖心相伴”、“好孕相伴”和“小善举•大爱心”等公益项目资金筹集活动,做大做强生育关怀品牌，</w:t>
      </w:r>
      <w:r>
        <w:rPr>
          <w:rFonts w:hint="eastAsia" w:ascii="仿宋_GB2312" w:hAnsi="仿宋_GB2312" w:eastAsia="仿宋_GB2312" w:cs="仿宋_GB2312"/>
          <w:sz w:val="32"/>
          <w:szCs w:val="32"/>
          <w:lang w:val="en-US" w:eastAsia="zh-CN"/>
        </w:rPr>
        <w:t>2025年</w:t>
      </w:r>
      <w:r>
        <w:rPr>
          <w:rFonts w:hint="eastAsia" w:ascii="仿宋_GB2312" w:hAnsi="仿宋_GB2312" w:eastAsia="仿宋_GB2312" w:cs="仿宋_GB2312"/>
          <w:sz w:val="32"/>
          <w:szCs w:val="32"/>
          <w:lang w:eastAsia="zh-CN"/>
        </w:rPr>
        <w:t>筹集“小善举•大爱心”公益项目资金近</w:t>
      </w:r>
      <w:r>
        <w:rPr>
          <w:rFonts w:hint="eastAsia" w:ascii="仿宋_GB2312" w:hAnsi="仿宋_GB2312" w:eastAsia="仿宋_GB2312" w:cs="仿宋_GB2312"/>
          <w:sz w:val="32"/>
          <w:szCs w:val="32"/>
          <w:lang w:val="en-US" w:eastAsia="zh-CN"/>
        </w:rPr>
        <w:t>10000元</w:t>
      </w:r>
      <w:r>
        <w:rPr>
          <w:rFonts w:hint="eastAsia" w:ascii="仿宋_GB2312" w:eastAsia="仿宋_GB2312"/>
          <w:sz w:val="32"/>
          <w:szCs w:val="32"/>
          <w:lang w:val="en-US" w:eastAsia="zh-CN"/>
        </w:rPr>
        <w:t>。</w:t>
      </w:r>
    </w:p>
    <w:p w14:paraId="26557159">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完善项目资金监管机制。</w:t>
      </w:r>
      <w:r>
        <w:rPr>
          <w:rFonts w:hint="eastAsia" w:ascii="仿宋_GB2312" w:hAnsi="仿宋_GB2312" w:eastAsia="仿宋_GB2312" w:cs="仿宋_GB2312"/>
          <w:sz w:val="32"/>
          <w:szCs w:val="32"/>
          <w:lang w:eastAsia="zh-CN"/>
        </w:rPr>
        <w:t>全面落实惠民项目资金“一卡通”制度，加强对项目申报、执行的监督管理,确保项目资金使用符合相关政策法规和项目需求，实行权责明确、流程规范、监督有力的项目管理体系，确保项目资金使用效益最大化。</w:t>
      </w:r>
    </w:p>
    <w:p w14:paraId="6C4201F1">
      <w:pPr>
        <w:spacing w:line="560" w:lineRule="exact"/>
        <w:ind w:firstLine="600" w:firstLineChars="200"/>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5、加强自身建设,全面推动计生协转型发展。</w:t>
      </w:r>
    </w:p>
    <w:p w14:paraId="2B4C063B">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深化计生协改革转型发展。</w:t>
      </w:r>
      <w:r>
        <w:rPr>
          <w:rFonts w:hint="eastAsia" w:ascii="仿宋_GB2312" w:hAnsi="仿宋_GB2312" w:eastAsia="仿宋_GB2312" w:cs="仿宋_GB2312"/>
          <w:sz w:val="32"/>
          <w:szCs w:val="32"/>
          <w:lang w:eastAsia="zh-CN"/>
        </w:rPr>
        <w:t>进一步完善计生协组织的管理体制、运行机制和服务模式，着力构建“纵向到底、横向到边、遍布城乡、高效运转”的组织网络和服务体系，确保乡镇有人负责、村(社区)有人干事。</w:t>
      </w:r>
    </w:p>
    <w:p w14:paraId="4F6CE251">
      <w:pPr>
        <w:spacing w:line="560" w:lineRule="exact"/>
        <w:ind w:firstLine="640" w:firstLineChars="200"/>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承接好优化生育政策服务项目工作。</w:t>
      </w:r>
    </w:p>
    <w:p w14:paraId="4264E4CE">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开展形式多样的宣传倡导和咨询服务，传播人口与卫生健康政策和法律法规、人口理论及人口形势、科学育儿知识、地方典型经验等，倡导适龄婚育、优生优育、尊重生育的社会价值、夫妻共担育儿责任，构建新型婚育文化，营造生育友好的社会氛围。</w:t>
      </w:r>
    </w:p>
    <w:p w14:paraId="79E53F47">
      <w:pPr>
        <w:spacing w:line="600" w:lineRule="exact"/>
        <w:ind w:firstLine="640" w:firstLineChars="200"/>
        <w:rPr>
          <w:rFonts w:hint="eastAsia" w:eastAsia="仿宋_GB2312"/>
          <w:sz w:val="32"/>
          <w:szCs w:val="32"/>
        </w:rPr>
      </w:pPr>
      <w:r>
        <w:rPr>
          <w:rFonts w:hint="eastAsia" w:ascii="仿宋_GB2312" w:hAnsi="仿宋_GB2312" w:eastAsia="仿宋_GB2312" w:cs="仿宋_GB2312"/>
          <w:sz w:val="32"/>
          <w:szCs w:val="32"/>
          <w:lang w:eastAsia="zh-CN"/>
        </w:rPr>
        <w:t>加强计划生育特殊家庭扶助关怀。及时了解计划生育特殊重点家庭生活状况及面临的困难，协调做好生活、养老、精神慰藉等方面的帮扶保障。实行“双岗 ”联系人制度，为每户计划生育特殊重点家庭安排一名乡镇（街道）领导干部和一名村（居）委会干部或计生协骨干会员作为帮扶“双岗 ”联系人，</w:t>
      </w:r>
      <w:r>
        <w:rPr>
          <w:rFonts w:ascii="仿宋" w:hAnsi="仿宋" w:eastAsia="仿宋" w:cs="仿宋"/>
          <w:b w:val="0"/>
          <w:bCs w:val="0"/>
          <w:color w:val="000000"/>
          <w:sz w:val="31"/>
          <w:szCs w:val="31"/>
        </w:rPr>
        <w:t>从年度基本公共卫生服务经费中列支</w:t>
      </w:r>
      <w:r>
        <w:rPr>
          <w:rFonts w:hint="eastAsia" w:ascii="仿宋" w:hAnsi="仿宋" w:eastAsia="仿宋" w:cs="仿宋"/>
          <w:b w:val="0"/>
          <w:bCs w:val="0"/>
          <w:color w:val="000000"/>
          <w:sz w:val="31"/>
          <w:szCs w:val="31"/>
          <w:lang w:eastAsia="zh-CN"/>
        </w:rPr>
        <w:t>帮扶人员服务经费</w:t>
      </w:r>
      <w:r>
        <w:rPr>
          <w:rFonts w:hint="eastAsia" w:ascii="仿宋" w:hAnsi="仿宋" w:eastAsia="仿宋" w:cs="仿宋"/>
          <w:b w:val="0"/>
          <w:bCs w:val="0"/>
          <w:color w:val="000000"/>
          <w:sz w:val="31"/>
          <w:szCs w:val="31"/>
          <w:lang w:val="en-US" w:eastAsia="zh-CN"/>
        </w:rPr>
        <w:t>5.8万元</w:t>
      </w:r>
      <w:r>
        <w:rPr>
          <w:rFonts w:eastAsia="仿宋_GB2312"/>
          <w:sz w:val="32"/>
          <w:szCs w:val="32"/>
        </w:rPr>
        <w:t>。</w:t>
      </w:r>
    </w:p>
    <w:p w14:paraId="438FAE65">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both"/>
        <w:rPr>
          <w:rFonts w:hint="eastAsia" w:ascii="仿宋" w:hAnsi="仿宋" w:eastAsia="仿宋" w:cs="仿宋"/>
          <w:i w:val="0"/>
          <w:iCs w:val="0"/>
          <w:caps w:val="0"/>
          <w:color w:val="535353"/>
          <w:spacing w:val="0"/>
          <w:sz w:val="30"/>
          <w:szCs w:val="30"/>
          <w:u w:val="none"/>
        </w:rPr>
      </w:pPr>
      <w:r>
        <w:rPr>
          <w:rFonts w:hint="eastAsia" w:ascii="仿宋" w:hAnsi="仿宋" w:eastAsia="仿宋" w:cs="仿宋"/>
          <w:b/>
          <w:bCs/>
          <w:i w:val="0"/>
          <w:iCs w:val="0"/>
          <w:caps w:val="0"/>
          <w:color w:val="535353"/>
          <w:spacing w:val="0"/>
          <w:sz w:val="30"/>
          <w:szCs w:val="30"/>
          <w:u w:val="none"/>
          <w:shd w:val="clear" w:fill="FFFFFF"/>
        </w:rPr>
        <w:t>（三）履职效能</w:t>
      </w:r>
    </w:p>
    <w:p w14:paraId="1A1A83B3">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right="0" w:firstLine="600" w:firstLineChars="200"/>
        <w:jc w:val="both"/>
        <w:rPr>
          <w:rFonts w:hint="eastAsia" w:ascii="仿宋" w:hAnsi="仿宋" w:eastAsia="仿宋" w:cs="仿宋"/>
          <w:b w:val="0"/>
          <w:bCs/>
          <w:color w:val="000000"/>
          <w:sz w:val="30"/>
          <w:szCs w:val="30"/>
          <w:lang w:val="en-US" w:eastAsia="zh-CN"/>
        </w:rPr>
      </w:pPr>
      <w:r>
        <w:rPr>
          <w:rFonts w:hint="eastAsia" w:ascii="仿宋" w:hAnsi="仿宋" w:eastAsia="仿宋" w:cs="仿宋"/>
          <w:b w:val="0"/>
          <w:bCs/>
          <w:color w:val="000000"/>
          <w:sz w:val="30"/>
          <w:szCs w:val="30"/>
          <w:lang w:val="en-US" w:eastAsia="zh-CN"/>
        </w:rPr>
        <w:t>2025年我单位认真履职，根据国家、省、市、区工作任务适时在各个重要时间节点组织开展各种活动，推进各项目实施落地，按时按质按量圆满完成了各项工作任务。</w:t>
      </w:r>
    </w:p>
    <w:p w14:paraId="0D28FC2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right="0" w:firstLine="600" w:firstLineChars="200"/>
        <w:jc w:val="both"/>
        <w:rPr>
          <w:rFonts w:hint="eastAsia" w:ascii="仿宋" w:hAnsi="仿宋" w:eastAsia="仿宋" w:cs="仿宋"/>
          <w:b/>
          <w:bCs/>
          <w:i w:val="0"/>
          <w:iCs w:val="0"/>
          <w:caps w:val="0"/>
          <w:color w:val="535353"/>
          <w:spacing w:val="0"/>
          <w:sz w:val="30"/>
          <w:szCs w:val="30"/>
          <w:u w:val="none"/>
        </w:rPr>
      </w:pPr>
      <w:r>
        <w:rPr>
          <w:rFonts w:hint="eastAsia" w:ascii="仿宋" w:hAnsi="仿宋" w:eastAsia="仿宋" w:cs="仿宋"/>
          <w:b/>
          <w:bCs/>
          <w:i w:val="0"/>
          <w:iCs w:val="0"/>
          <w:caps w:val="0"/>
          <w:color w:val="535353"/>
          <w:spacing w:val="0"/>
          <w:sz w:val="30"/>
          <w:szCs w:val="30"/>
          <w:u w:val="none"/>
          <w:shd w:val="clear" w:fill="FFFFFF"/>
        </w:rPr>
        <w:t>（四）社会效应</w:t>
      </w:r>
    </w:p>
    <w:p w14:paraId="78EC33B4">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right="0" w:firstLine="600" w:firstLineChars="200"/>
        <w:jc w:val="both"/>
        <w:rPr>
          <w:rFonts w:hint="eastAsia" w:ascii="仿宋" w:hAnsi="仿宋" w:eastAsia="仿宋" w:cs="仿宋"/>
          <w:b w:val="0"/>
          <w:bCs/>
          <w:color w:val="000000"/>
          <w:sz w:val="30"/>
          <w:szCs w:val="30"/>
          <w:lang w:val="en-US" w:eastAsia="zh-CN"/>
        </w:rPr>
      </w:pPr>
      <w:r>
        <w:rPr>
          <w:rFonts w:hint="eastAsia" w:ascii="仿宋" w:hAnsi="仿宋" w:eastAsia="仿宋" w:cs="仿宋"/>
          <w:b w:val="0"/>
          <w:bCs/>
          <w:color w:val="000000"/>
          <w:sz w:val="30"/>
          <w:szCs w:val="30"/>
          <w:lang w:val="en-US" w:eastAsia="zh-CN"/>
        </w:rPr>
        <w:t>通过各种宣传教育活动的开展，普及了家庭健康知识，提高了广大计生群众、家庭的素质；通过组织学习、培训，大大提升了基层协会工作人员服务会员的能力；通过扶持计生家庭发展生产，有力地带动其他计生家庭脱贫致富，经济和社会效益明显；通过为计生特殊家庭购买健康保险项目和发放住院护理补贴，为计生特殊家庭谋了福祉，大大提高了他们家庭的抗风险能力；各个项目的实施使计生家庭感受到党和政府的关怀、关爱，受到他们的好评。</w:t>
      </w:r>
    </w:p>
    <w:p w14:paraId="742578DF">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right="0" w:firstLine="600" w:firstLineChars="200"/>
        <w:jc w:val="both"/>
        <w:rPr>
          <w:rFonts w:hint="eastAsia" w:ascii="仿宋" w:hAnsi="仿宋" w:eastAsia="仿宋" w:cs="仿宋"/>
          <w:i w:val="0"/>
          <w:iCs w:val="0"/>
          <w:caps w:val="0"/>
          <w:color w:val="535353"/>
          <w:spacing w:val="0"/>
          <w:sz w:val="30"/>
          <w:szCs w:val="30"/>
          <w:u w:val="none"/>
        </w:rPr>
      </w:pPr>
      <w:r>
        <w:rPr>
          <w:rFonts w:hint="eastAsia" w:ascii="仿宋" w:hAnsi="仿宋" w:eastAsia="仿宋" w:cs="仿宋"/>
          <w:b/>
          <w:bCs/>
          <w:i w:val="0"/>
          <w:iCs w:val="0"/>
          <w:caps w:val="0"/>
          <w:color w:val="535353"/>
          <w:spacing w:val="0"/>
          <w:sz w:val="30"/>
          <w:szCs w:val="30"/>
          <w:u w:val="none"/>
          <w:shd w:val="clear" w:fill="FFFFFF"/>
        </w:rPr>
        <w:t>（五）可持续性发展能力</w:t>
      </w:r>
    </w:p>
    <w:p w14:paraId="2F084936">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right="0" w:firstLine="600" w:firstLineChars="200"/>
        <w:jc w:val="both"/>
        <w:rPr>
          <w:rFonts w:hint="eastAsia" w:ascii="仿宋" w:hAnsi="仿宋" w:eastAsia="仿宋" w:cs="仿宋"/>
          <w:i w:val="0"/>
          <w:iCs w:val="0"/>
          <w:caps w:val="0"/>
          <w:color w:val="535353"/>
          <w:spacing w:val="0"/>
          <w:sz w:val="30"/>
          <w:szCs w:val="30"/>
          <w:u w:val="none"/>
        </w:rPr>
      </w:pPr>
      <w:r>
        <w:rPr>
          <w:rFonts w:hint="eastAsia" w:ascii="仿宋" w:hAnsi="仿宋" w:eastAsia="仿宋" w:cs="仿宋"/>
          <w:b w:val="0"/>
          <w:bCs/>
          <w:color w:val="000000"/>
          <w:sz w:val="30"/>
          <w:szCs w:val="30"/>
          <w:lang w:val="en-US" w:eastAsia="zh-CN"/>
        </w:rPr>
        <w:t>各类项目的开展既有群众喜闻乐见的活动形式，也有他们当下迫切需要的知识、技能、资金，每个项目都是结合计生群众实际情况量身定制的，项目的设立既着手当前也考虑长远，大多是可复制可推广的项目，有了广泛的群众基础以及党和政府的大力支持，项目的运行可持续发展能力得到可靠的保障。</w:t>
      </w:r>
    </w:p>
    <w:p w14:paraId="6064DAE0">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right="0" w:firstLine="600" w:firstLineChars="200"/>
        <w:jc w:val="both"/>
        <w:rPr>
          <w:rFonts w:hint="eastAsia" w:ascii="仿宋" w:hAnsi="仿宋" w:eastAsia="仿宋" w:cs="仿宋"/>
          <w:b/>
          <w:bCs/>
          <w:i w:val="0"/>
          <w:iCs w:val="0"/>
          <w:caps w:val="0"/>
          <w:color w:val="535353"/>
          <w:spacing w:val="0"/>
          <w:sz w:val="30"/>
          <w:szCs w:val="30"/>
          <w:u w:val="none"/>
          <w:shd w:val="clear" w:fill="FFFFFF"/>
        </w:rPr>
      </w:pPr>
      <w:r>
        <w:rPr>
          <w:rFonts w:hint="eastAsia" w:ascii="仿宋" w:hAnsi="仿宋" w:eastAsia="仿宋" w:cs="仿宋"/>
          <w:b/>
          <w:bCs/>
          <w:i w:val="0"/>
          <w:iCs w:val="0"/>
          <w:caps w:val="0"/>
          <w:color w:val="535353"/>
          <w:spacing w:val="0"/>
          <w:sz w:val="30"/>
          <w:szCs w:val="30"/>
          <w:u w:val="none"/>
          <w:shd w:val="clear" w:fill="FFFFFF"/>
        </w:rPr>
        <w:t>（六）服务对象满意度</w:t>
      </w:r>
    </w:p>
    <w:p w14:paraId="58CA1D5A">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right="0" w:firstLine="600" w:firstLineChars="200"/>
        <w:jc w:val="both"/>
        <w:rPr>
          <w:rFonts w:hint="eastAsia" w:ascii="仿宋" w:hAnsi="仿宋" w:eastAsia="仿宋" w:cs="仿宋"/>
          <w:b w:val="0"/>
          <w:bCs/>
          <w:color w:val="000000"/>
          <w:sz w:val="30"/>
          <w:szCs w:val="30"/>
          <w:lang w:val="en-US" w:eastAsia="zh-CN"/>
        </w:rPr>
      </w:pPr>
      <w:r>
        <w:rPr>
          <w:rFonts w:hint="eastAsia" w:ascii="仿宋" w:hAnsi="仿宋" w:eastAsia="仿宋" w:cs="仿宋"/>
          <w:b w:val="0"/>
          <w:bCs/>
          <w:color w:val="000000"/>
          <w:sz w:val="30"/>
          <w:szCs w:val="30"/>
          <w:lang w:val="en-US" w:eastAsia="zh-CN"/>
        </w:rPr>
        <w:t>各个项目的实施给广大服务对象带来了实实在在的好处，多年来满意度都在90%以上，当然由于各种条件的限制，我们的服务工作还有待提高，我们将始终把“服务对象满意不满意”做为我们工作的标尺来衡量，努力让计生群众拥有更多的获得感、幸福感、安全感。</w:t>
      </w:r>
    </w:p>
    <w:p w14:paraId="13C7718F">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right="0" w:firstLine="600" w:firstLineChars="200"/>
        <w:jc w:val="both"/>
        <w:rPr>
          <w:rFonts w:hint="eastAsia" w:ascii="仿宋" w:hAnsi="仿宋" w:eastAsia="仿宋" w:cs="仿宋"/>
          <w:b/>
          <w:bCs/>
          <w:i w:val="0"/>
          <w:iCs w:val="0"/>
          <w:caps w:val="0"/>
          <w:color w:val="535353"/>
          <w:spacing w:val="0"/>
          <w:sz w:val="30"/>
          <w:szCs w:val="30"/>
          <w:u w:val="none"/>
          <w:shd w:val="clear" w:fill="FFFFFF"/>
          <w:lang w:val="en-US" w:eastAsia="zh-CN"/>
        </w:rPr>
      </w:pPr>
      <w:r>
        <w:rPr>
          <w:rFonts w:hint="eastAsia" w:ascii="仿宋" w:hAnsi="仿宋" w:eastAsia="仿宋" w:cs="仿宋"/>
          <w:b/>
          <w:bCs/>
          <w:i w:val="0"/>
          <w:iCs w:val="0"/>
          <w:caps w:val="0"/>
          <w:color w:val="535353"/>
          <w:spacing w:val="0"/>
          <w:sz w:val="30"/>
          <w:szCs w:val="30"/>
          <w:u w:val="none"/>
          <w:shd w:val="clear" w:fill="FFFFFF"/>
          <w:lang w:val="en-US" w:eastAsia="zh-CN"/>
        </w:rPr>
        <w:t>七、2025年度我单位整体支出绩效自评得分 98.07分，部门整体支出绩效为“优”。</w:t>
      </w:r>
    </w:p>
    <w:p w14:paraId="75EEA716">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right="0" w:firstLine="600" w:firstLineChars="200"/>
        <w:jc w:val="both"/>
        <w:rPr>
          <w:rFonts w:hint="eastAsia" w:ascii="仿宋" w:hAnsi="仿宋" w:eastAsia="仿宋" w:cs="仿宋"/>
          <w:b/>
          <w:bCs/>
          <w:i w:val="0"/>
          <w:iCs w:val="0"/>
          <w:caps w:val="0"/>
          <w:color w:val="535353"/>
          <w:spacing w:val="0"/>
          <w:sz w:val="30"/>
          <w:szCs w:val="30"/>
          <w:u w:val="none"/>
          <w:shd w:val="clear" w:fill="FFFFFF"/>
          <w:lang w:val="en-US" w:eastAsia="zh-CN"/>
        </w:rPr>
      </w:pPr>
      <w:r>
        <w:rPr>
          <w:rFonts w:hint="eastAsia" w:ascii="仿宋" w:hAnsi="仿宋" w:eastAsia="仿宋" w:cs="仿宋"/>
          <w:b/>
          <w:bCs/>
          <w:i w:val="0"/>
          <w:iCs w:val="0"/>
          <w:caps w:val="0"/>
          <w:color w:val="535353"/>
          <w:spacing w:val="0"/>
          <w:sz w:val="30"/>
          <w:szCs w:val="30"/>
          <w:u w:val="none"/>
          <w:shd w:val="clear" w:fill="FFFFFF"/>
          <w:lang w:val="en-US" w:eastAsia="zh-CN"/>
        </w:rPr>
        <w:t>八、存在的问题及原因分析</w:t>
      </w:r>
    </w:p>
    <w:p w14:paraId="64A5A7F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00" w:firstLineChars="200"/>
        <w:jc w:val="both"/>
        <w:textAlignment w:val="auto"/>
        <w:rPr>
          <w:rFonts w:hint="eastAsia" w:ascii="仿宋" w:hAnsi="仿宋" w:eastAsia="仿宋" w:cs="仿宋"/>
          <w:b w:val="0"/>
          <w:bCs/>
          <w:color w:val="000000"/>
          <w:sz w:val="30"/>
          <w:szCs w:val="30"/>
          <w:lang w:val="en-US" w:eastAsia="zh-CN"/>
        </w:rPr>
      </w:pPr>
      <w:r>
        <w:rPr>
          <w:rFonts w:hint="eastAsia" w:ascii="仿宋" w:hAnsi="仿宋" w:eastAsia="仿宋" w:cs="仿宋"/>
          <w:b w:val="0"/>
          <w:bCs/>
          <w:color w:val="000000"/>
          <w:sz w:val="30"/>
          <w:szCs w:val="30"/>
          <w:lang w:val="en-US" w:eastAsia="zh-CN"/>
        </w:rPr>
        <w:t>1.预算绩效工作有待提高，预算绩效目标编制的规范性、合理性、科学性有待提升。</w:t>
      </w:r>
    </w:p>
    <w:p w14:paraId="0058BFA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00" w:firstLineChars="200"/>
        <w:jc w:val="both"/>
        <w:textAlignment w:val="auto"/>
        <w:rPr>
          <w:rFonts w:hint="eastAsia" w:ascii="仿宋" w:hAnsi="仿宋" w:eastAsia="仿宋" w:cs="仿宋"/>
          <w:i w:val="0"/>
          <w:iCs w:val="0"/>
          <w:caps w:val="0"/>
          <w:color w:val="535353"/>
          <w:spacing w:val="0"/>
          <w:sz w:val="30"/>
          <w:szCs w:val="30"/>
          <w:u w:val="none"/>
        </w:rPr>
      </w:pPr>
      <w:r>
        <w:rPr>
          <w:rFonts w:hint="eastAsia" w:ascii="仿宋" w:hAnsi="仿宋" w:eastAsia="仿宋" w:cs="仿宋"/>
          <w:b w:val="0"/>
          <w:bCs/>
          <w:color w:val="000000"/>
          <w:sz w:val="30"/>
          <w:szCs w:val="30"/>
          <w:lang w:val="en-US" w:eastAsia="zh-CN"/>
        </w:rPr>
        <w:t>2.职能履职方面，由于业务活动经费紧张，活动场地受限，有些业务活动开展与预期效果有一定的差距。</w:t>
      </w:r>
    </w:p>
    <w:p w14:paraId="4E8D25C4">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right="0" w:firstLine="600" w:firstLineChars="200"/>
        <w:jc w:val="both"/>
        <w:rPr>
          <w:rFonts w:hint="eastAsia" w:ascii="仿宋" w:hAnsi="仿宋" w:eastAsia="仿宋" w:cs="仿宋"/>
          <w:b/>
          <w:bCs/>
          <w:i w:val="0"/>
          <w:iCs w:val="0"/>
          <w:caps w:val="0"/>
          <w:color w:val="535353"/>
          <w:spacing w:val="0"/>
          <w:sz w:val="30"/>
          <w:szCs w:val="30"/>
          <w:u w:val="none"/>
          <w:shd w:val="clear" w:fill="FFFFFF"/>
          <w:lang w:val="en-US" w:eastAsia="zh-CN"/>
        </w:rPr>
      </w:pPr>
      <w:r>
        <w:rPr>
          <w:rFonts w:hint="eastAsia" w:ascii="仿宋" w:hAnsi="仿宋" w:eastAsia="仿宋" w:cs="仿宋"/>
          <w:b/>
          <w:bCs/>
          <w:i w:val="0"/>
          <w:iCs w:val="0"/>
          <w:caps w:val="0"/>
          <w:color w:val="535353"/>
          <w:spacing w:val="0"/>
          <w:sz w:val="30"/>
          <w:szCs w:val="30"/>
          <w:u w:val="none"/>
          <w:shd w:val="clear" w:fill="FFFFFF"/>
          <w:lang w:val="en-US" w:eastAsia="zh-CN"/>
        </w:rPr>
        <w:t>九、下一步改进措施</w:t>
      </w:r>
    </w:p>
    <w:p w14:paraId="494C4B9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00" w:firstLineChars="200"/>
        <w:jc w:val="both"/>
        <w:textAlignment w:val="auto"/>
        <w:rPr>
          <w:rFonts w:hint="eastAsia" w:ascii="仿宋" w:hAnsi="仿宋" w:eastAsia="仿宋" w:cs="仿宋"/>
          <w:b w:val="0"/>
          <w:bCs/>
          <w:color w:val="000000"/>
          <w:sz w:val="30"/>
          <w:szCs w:val="30"/>
          <w:lang w:val="en-US" w:eastAsia="zh-CN"/>
        </w:rPr>
      </w:pPr>
      <w:r>
        <w:rPr>
          <w:rFonts w:hint="eastAsia" w:ascii="仿宋" w:hAnsi="仿宋" w:eastAsia="仿宋" w:cs="仿宋"/>
          <w:b w:val="0"/>
          <w:bCs/>
          <w:color w:val="000000"/>
          <w:sz w:val="30"/>
          <w:szCs w:val="30"/>
          <w:lang w:val="en-US" w:eastAsia="zh-CN"/>
        </w:rPr>
        <w:t>1.按照财政部门的要求，同步开展预算绩效管理工作，加强业务知识学习，提升预算绩效目标编制的规范性、合理性、科学性。</w:t>
      </w:r>
    </w:p>
    <w:p w14:paraId="3A4C47C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00" w:firstLineChars="200"/>
        <w:jc w:val="both"/>
        <w:textAlignment w:val="auto"/>
        <w:rPr>
          <w:rFonts w:hint="eastAsia" w:ascii="仿宋" w:hAnsi="仿宋" w:eastAsia="仿宋" w:cs="仿宋"/>
          <w:b w:val="0"/>
          <w:bCs/>
          <w:color w:val="000000"/>
          <w:sz w:val="30"/>
          <w:szCs w:val="30"/>
          <w:lang w:val="en-US" w:eastAsia="zh-CN"/>
        </w:rPr>
      </w:pPr>
      <w:r>
        <w:rPr>
          <w:rFonts w:hint="eastAsia" w:ascii="仿宋" w:hAnsi="仿宋" w:eastAsia="仿宋" w:cs="仿宋"/>
          <w:b w:val="0"/>
          <w:bCs/>
          <w:color w:val="000000"/>
          <w:sz w:val="30"/>
          <w:szCs w:val="30"/>
          <w:lang w:val="en-US" w:eastAsia="zh-CN"/>
        </w:rPr>
        <w:t>2.利用有限经费和活动场地开展各类计划生育活动。</w:t>
      </w:r>
    </w:p>
    <w:p w14:paraId="2BA7C95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firstLine="600" w:firstLineChars="200"/>
        <w:jc w:val="both"/>
        <w:textAlignment w:val="auto"/>
        <w:rPr>
          <w:rFonts w:hint="eastAsia" w:ascii="仿宋" w:hAnsi="仿宋" w:eastAsia="仿宋" w:cs="仿宋"/>
          <w:b w:val="0"/>
          <w:bCs/>
          <w:color w:val="000000"/>
          <w:sz w:val="30"/>
          <w:szCs w:val="30"/>
          <w:lang w:val="en-US" w:eastAsia="zh-CN"/>
        </w:rPr>
      </w:pPr>
      <w:r>
        <w:rPr>
          <w:rFonts w:hint="eastAsia" w:ascii="仿宋" w:hAnsi="仿宋" w:eastAsia="仿宋" w:cs="仿宋"/>
          <w:b w:val="0"/>
          <w:bCs/>
          <w:color w:val="000000"/>
          <w:sz w:val="30"/>
          <w:szCs w:val="30"/>
          <w:lang w:val="en-US" w:eastAsia="zh-CN"/>
        </w:rPr>
        <w:t>3.加大宣传力度。宣传党的计生政策法规、维护育龄群众合法利益，使卫生计生政策深入人心。</w:t>
      </w:r>
    </w:p>
    <w:p w14:paraId="136DC94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right="0" w:firstLine="600" w:firstLineChars="200"/>
        <w:jc w:val="both"/>
        <w:rPr>
          <w:rFonts w:hint="eastAsia" w:ascii="仿宋" w:hAnsi="仿宋" w:eastAsia="仿宋" w:cs="仿宋"/>
          <w:b/>
          <w:bCs/>
          <w:i w:val="0"/>
          <w:iCs w:val="0"/>
          <w:caps w:val="0"/>
          <w:color w:val="535353"/>
          <w:spacing w:val="0"/>
          <w:sz w:val="30"/>
          <w:szCs w:val="30"/>
          <w:u w:val="none"/>
          <w:shd w:val="clear" w:fill="FFFFFF"/>
          <w:lang w:val="en-US" w:eastAsia="zh-CN"/>
        </w:rPr>
      </w:pPr>
      <w:r>
        <w:rPr>
          <w:rFonts w:hint="eastAsia" w:ascii="仿宋" w:hAnsi="仿宋" w:eastAsia="仿宋" w:cs="仿宋"/>
          <w:b/>
          <w:bCs/>
          <w:i w:val="0"/>
          <w:iCs w:val="0"/>
          <w:caps w:val="0"/>
          <w:color w:val="535353"/>
          <w:spacing w:val="0"/>
          <w:sz w:val="30"/>
          <w:szCs w:val="30"/>
          <w:u w:val="none"/>
          <w:shd w:val="clear" w:fill="FFFFFF"/>
          <w:lang w:val="en-US" w:eastAsia="zh-CN"/>
        </w:rPr>
        <w:t>十、绩效自评结果拟应用和公开情况</w:t>
      </w:r>
    </w:p>
    <w:p w14:paraId="3E7C1E36">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right="0" w:firstLine="600" w:firstLineChars="200"/>
        <w:jc w:val="both"/>
        <w:rPr>
          <w:rFonts w:hint="eastAsia" w:ascii="仿宋" w:hAnsi="仿宋" w:eastAsia="仿宋" w:cs="仿宋"/>
          <w:b w:val="0"/>
          <w:bCs/>
          <w:color w:val="000000"/>
          <w:sz w:val="30"/>
          <w:szCs w:val="30"/>
          <w:lang w:val="en-US" w:eastAsia="zh-CN"/>
        </w:rPr>
      </w:pPr>
      <w:r>
        <w:rPr>
          <w:rFonts w:hint="eastAsia" w:ascii="仿宋" w:hAnsi="仿宋" w:eastAsia="仿宋" w:cs="仿宋"/>
          <w:b w:val="0"/>
          <w:bCs/>
          <w:color w:val="000000"/>
          <w:sz w:val="30"/>
          <w:szCs w:val="30"/>
          <w:lang w:val="en-US" w:eastAsia="zh-CN"/>
        </w:rPr>
        <w:t>根据绩效自评结果，对照绩效目标完成情况，健全和完善相关政策制度，认真开展各项活动，提高社会各界的满意度。自评结果按规定公开。</w:t>
      </w:r>
    </w:p>
    <w:p w14:paraId="64D7ADF7">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420"/>
        <w:jc w:val="both"/>
        <w:rPr>
          <w:rFonts w:hint="eastAsia" w:ascii="仿宋" w:hAnsi="仿宋" w:eastAsia="仿宋" w:cs="仿宋"/>
          <w:i w:val="0"/>
          <w:iCs w:val="0"/>
          <w:caps w:val="0"/>
          <w:color w:val="535353"/>
          <w:spacing w:val="0"/>
          <w:sz w:val="30"/>
          <w:szCs w:val="30"/>
          <w:u w:val="none"/>
        </w:rPr>
      </w:pPr>
      <w:r>
        <w:rPr>
          <w:rFonts w:hint="eastAsia" w:ascii="仿宋" w:hAnsi="仿宋" w:eastAsia="仿宋" w:cs="仿宋"/>
          <w:i w:val="0"/>
          <w:iCs w:val="0"/>
          <w:caps w:val="0"/>
          <w:color w:val="535353"/>
          <w:spacing w:val="0"/>
          <w:sz w:val="30"/>
          <w:szCs w:val="30"/>
          <w:u w:val="none"/>
          <w:shd w:val="clear" w:fill="FFFFFF"/>
        </w:rPr>
        <w:t>                           </w:t>
      </w:r>
    </w:p>
    <w:p w14:paraId="11E925C3">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30" w:lineRule="atLeast"/>
        <w:ind w:left="0" w:right="0" w:firstLine="5700" w:firstLineChars="1900"/>
        <w:jc w:val="both"/>
        <w:rPr>
          <w:rFonts w:hint="eastAsia" w:ascii="仿宋" w:hAnsi="仿宋" w:eastAsia="仿宋" w:cs="仿宋"/>
          <w:b w:val="0"/>
          <w:bCs/>
          <w:color w:val="000000"/>
          <w:sz w:val="30"/>
          <w:szCs w:val="30"/>
          <w:lang w:val="en-US" w:eastAsia="zh-CN"/>
        </w:rPr>
      </w:pPr>
      <w:r>
        <w:rPr>
          <w:rFonts w:hint="eastAsia" w:ascii="仿宋" w:hAnsi="仿宋" w:eastAsia="仿宋" w:cs="仿宋"/>
          <w:i w:val="0"/>
          <w:iCs w:val="0"/>
          <w:caps w:val="0"/>
          <w:color w:val="535353"/>
          <w:spacing w:val="0"/>
          <w:sz w:val="30"/>
          <w:szCs w:val="30"/>
          <w:u w:val="none"/>
          <w:shd w:val="clear" w:fill="FFFFFF"/>
        </w:rPr>
        <w:t> </w:t>
      </w:r>
      <w:r>
        <w:rPr>
          <w:rFonts w:hint="eastAsia" w:ascii="仿宋" w:hAnsi="仿宋" w:eastAsia="仿宋" w:cs="仿宋"/>
          <w:i w:val="0"/>
          <w:iCs w:val="0"/>
          <w:caps w:val="0"/>
          <w:color w:val="535353"/>
          <w:spacing w:val="0"/>
          <w:sz w:val="30"/>
          <w:szCs w:val="30"/>
          <w:u w:val="none"/>
          <w:shd w:val="clear" w:fill="FFFFFF"/>
          <w:lang w:val="en-US" w:eastAsia="zh-CN"/>
        </w:rPr>
        <w:t xml:space="preserve">                         </w:t>
      </w:r>
      <w:r>
        <w:rPr>
          <w:rFonts w:hint="eastAsia" w:ascii="仿宋" w:hAnsi="仿宋" w:eastAsia="仿宋" w:cs="仿宋"/>
          <w:i w:val="0"/>
          <w:iCs w:val="0"/>
          <w:caps w:val="0"/>
          <w:color w:val="535353"/>
          <w:spacing w:val="0"/>
          <w:sz w:val="30"/>
          <w:szCs w:val="30"/>
          <w:u w:val="none"/>
          <w:shd w:val="clear" w:fill="FFFFFF"/>
        </w:rPr>
        <w:t>  </w:t>
      </w:r>
      <w:r>
        <w:rPr>
          <w:rFonts w:hint="eastAsia" w:ascii="仿宋" w:hAnsi="仿宋" w:eastAsia="仿宋" w:cs="仿宋"/>
          <w:b w:val="0"/>
          <w:bCs/>
          <w:color w:val="000000"/>
          <w:sz w:val="30"/>
          <w:szCs w:val="30"/>
          <w:lang w:val="en-US" w:eastAsia="zh-CN"/>
        </w:rPr>
        <w:t xml:space="preserve">    </w:t>
      </w:r>
    </w:p>
    <w:p w14:paraId="0BB9C181">
      <w:pPr>
        <w:pStyle w:val="13"/>
        <w:numPr>
          <w:ilvl w:val="0"/>
          <w:numId w:val="0"/>
        </w:numPr>
        <w:spacing w:line="360" w:lineRule="auto"/>
        <w:jc w:val="both"/>
        <w:rPr>
          <w:rFonts w:ascii="Times New Roman" w:hAnsi="Times New Roman" w:eastAsia="方正小标宋_GBK" w:cs="Times New Roman"/>
          <w:sz w:val="52"/>
          <w:szCs w:val="52"/>
        </w:rPr>
      </w:pPr>
      <w:r>
        <w:rPr>
          <w:rFonts w:hint="eastAsia" w:ascii="仿宋" w:hAnsi="仿宋" w:eastAsia="仿宋" w:cs="仿宋"/>
          <w:i w:val="0"/>
          <w:iCs w:val="0"/>
          <w:caps w:val="0"/>
          <w:color w:val="535353"/>
          <w:spacing w:val="0"/>
          <w:sz w:val="30"/>
          <w:szCs w:val="30"/>
          <w:u w:val="none"/>
          <w:shd w:val="clear" w:fill="FFFFFF"/>
        </w:rPr>
        <w:t>                       </w:t>
      </w:r>
    </w:p>
    <w:p w14:paraId="025C6F02">
      <w:pPr>
        <w:rPr>
          <w:rFonts w:hint="eastAsia" w:ascii="Times New Roman" w:hAnsi="Times New Roman" w:cs="Times New Roman" w:eastAsiaTheme="minorEastAsia"/>
          <w:sz w:val="72"/>
          <w:szCs w:val="72"/>
          <w:lang w:eastAsia="zh-CN"/>
        </w:rPr>
      </w:pPr>
    </w:p>
    <w:p w14:paraId="28DEA94C">
      <w:pPr>
        <w:pStyle w:val="13"/>
        <w:jc w:val="center"/>
        <w:rPr>
          <w:rFonts w:hint="eastAsia" w:ascii="Times New Roman" w:hAnsi="Times New Roman" w:eastAsia="黑体" w:cs="Times New Roman"/>
          <w:sz w:val="72"/>
          <w:szCs w:val="72"/>
          <w:lang w:eastAsia="zh-CN"/>
        </w:rPr>
      </w:pPr>
    </w:p>
    <w:p w14:paraId="140E133E">
      <w:pPr>
        <w:pStyle w:val="13"/>
        <w:jc w:val="center"/>
        <w:rPr>
          <w:rFonts w:ascii="Times New Roman" w:hAnsi="Times New Roman" w:cs="Times New Roman"/>
          <w:sz w:val="72"/>
          <w:szCs w:val="72"/>
        </w:rPr>
      </w:pPr>
    </w:p>
    <w:p w14:paraId="05A29FEA">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 w:name="Microsoft YaHei">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1F32E">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69CB7">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5183B">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B4805">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64E837">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364E837">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231668"/>
    <w:multiLevelType w:val="singleLevel"/>
    <w:tmpl w:val="2D231668"/>
    <w:lvl w:ilvl="0" w:tentative="0">
      <w:start w:val="2"/>
      <w:numFmt w:val="decimal"/>
      <w:lvlText w:val="%1."/>
      <w:lvlJc w:val="left"/>
      <w:pPr>
        <w:tabs>
          <w:tab w:val="left" w:pos="312"/>
        </w:tabs>
      </w:pPr>
    </w:lvl>
  </w:abstractNum>
  <w:abstractNum w:abstractNumId="1">
    <w:nsid w:val="34E5DDA3"/>
    <w:multiLevelType w:val="singleLevel"/>
    <w:tmpl w:val="34E5DDA3"/>
    <w:lvl w:ilvl="0" w:tentative="0">
      <w:start w:val="5"/>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C73BF"/>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12F062D3"/>
    <w:rsid w:val="1D97DEFF"/>
    <w:rsid w:val="1DFF72E5"/>
    <w:rsid w:val="1EFC6F07"/>
    <w:rsid w:val="2EE40DD1"/>
    <w:rsid w:val="2FDF85B8"/>
    <w:rsid w:val="2FFFEE04"/>
    <w:rsid w:val="34DF85B0"/>
    <w:rsid w:val="38DB66D3"/>
    <w:rsid w:val="3AAF28AA"/>
    <w:rsid w:val="3B8F36BC"/>
    <w:rsid w:val="3E7E3AE6"/>
    <w:rsid w:val="491FF225"/>
    <w:rsid w:val="4FFD214C"/>
    <w:rsid w:val="503F2007"/>
    <w:rsid w:val="5290573F"/>
    <w:rsid w:val="5777D4F5"/>
    <w:rsid w:val="58DE1302"/>
    <w:rsid w:val="590A2C45"/>
    <w:rsid w:val="59DD8326"/>
    <w:rsid w:val="5B26233A"/>
    <w:rsid w:val="5DEF592A"/>
    <w:rsid w:val="5FC6BB1E"/>
    <w:rsid w:val="5FF720F1"/>
    <w:rsid w:val="67FF5C0B"/>
    <w:rsid w:val="68496C3D"/>
    <w:rsid w:val="6EFC0924"/>
    <w:rsid w:val="6FB74722"/>
    <w:rsid w:val="6FEF8B7E"/>
    <w:rsid w:val="71A6591B"/>
    <w:rsid w:val="737D59BA"/>
    <w:rsid w:val="77C37683"/>
    <w:rsid w:val="79D19834"/>
    <w:rsid w:val="79FF515B"/>
    <w:rsid w:val="7BF549BF"/>
    <w:rsid w:val="7E8E4861"/>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EA854"/>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33</Pages>
  <Words>1488</Words>
  <Characters>1688</Characters>
  <Lines>69</Lines>
  <Paragraphs>19</Paragraphs>
  <TotalTime>2</TotalTime>
  <ScaleCrop>false</ScaleCrop>
  <LinksUpToDate>false</LinksUpToDate>
  <CharactersWithSpaces>1936</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kylin</cp:lastModifiedBy>
  <cp:lastPrinted>2024-08-10T10:20:00Z</cp:lastPrinted>
  <dcterms:modified xsi:type="dcterms:W3CDTF">2026-10-09T15:17:14Z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4F0B27C0AAC35EFA9177686ADDD5E058</vt:lpwstr>
  </property>
  <property fmtid="{D5CDD505-2E9C-101B-9397-08002B2CF9AE}" pid="4" name="KSOTemplateDocerSaveRecord">
    <vt:lpwstr>eyJoZGlkIjoiZGJiNmY0YjI3NjFiZTEwY2Y4MWJlNzEwYTgwNzE1NmYiLCJ1c2VySWQiOiIzNjg5ODc3NDIifQ==</vt:lpwstr>
  </property>
</Properties>
</file>