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989561">
      <w:pPr>
        <w:pStyle w:val="13"/>
        <w:jc w:val="both"/>
        <w:rPr>
          <w:rFonts w:hint="eastAsia" w:hAnsi="黑体" w:eastAsia="黑体"/>
          <w:color w:val="auto"/>
          <w:sz w:val="36"/>
          <w:szCs w:val="36"/>
          <w:lang w:eastAsia="zh-CN"/>
        </w:rPr>
      </w:pPr>
    </w:p>
    <w:p w14:paraId="511FF947">
      <w:pPr>
        <w:pStyle w:val="13"/>
        <w:jc w:val="center"/>
        <w:rPr>
          <w:rFonts w:ascii="Times New Roman" w:hAnsi="Times New Roman" w:cs="Times New Roman"/>
          <w:color w:val="auto"/>
          <w:sz w:val="56"/>
          <w:szCs w:val="56"/>
        </w:rPr>
      </w:pPr>
    </w:p>
    <w:p w14:paraId="40BC9A39">
      <w:pPr>
        <w:pStyle w:val="13"/>
        <w:jc w:val="center"/>
        <w:rPr>
          <w:rFonts w:ascii="Times New Roman" w:hAnsi="Times New Roman" w:cs="Times New Roman"/>
          <w:color w:val="auto"/>
          <w:sz w:val="84"/>
          <w:szCs w:val="84"/>
        </w:rPr>
      </w:pPr>
    </w:p>
    <w:p w14:paraId="75355636">
      <w:pPr>
        <w:pStyle w:val="13"/>
        <w:jc w:val="center"/>
        <w:rPr>
          <w:rFonts w:ascii="Times New Roman" w:hAnsi="Times New Roman" w:cs="Times New Roman"/>
          <w:color w:val="auto"/>
          <w:sz w:val="84"/>
          <w:szCs w:val="84"/>
        </w:rPr>
      </w:pPr>
    </w:p>
    <w:p w14:paraId="67C9C2F6">
      <w:pPr>
        <w:pStyle w:val="13"/>
        <w:jc w:val="center"/>
        <w:rPr>
          <w:rFonts w:ascii="Times New Roman" w:hAnsi="Times New Roman" w:eastAsia="方正小标宋简体" w:cs="Times New Roman"/>
          <w:color w:val="auto"/>
          <w:sz w:val="72"/>
          <w:szCs w:val="72"/>
        </w:rPr>
      </w:pPr>
      <w:r>
        <w:rPr>
          <w:rFonts w:ascii="Times New Roman" w:hAnsi="Times New Roman" w:eastAsia="方正小标宋简体" w:cs="Times New Roman"/>
          <w:color w:val="auto"/>
          <w:sz w:val="72"/>
          <w:szCs w:val="72"/>
        </w:rPr>
        <w:t>202</w:t>
      </w:r>
      <w:r>
        <w:rPr>
          <w:rFonts w:hint="eastAsia" w:ascii="Times New Roman" w:hAnsi="Times New Roman" w:eastAsia="方正小标宋简体" w:cs="Times New Roman"/>
          <w:color w:val="auto"/>
          <w:sz w:val="72"/>
          <w:szCs w:val="72"/>
          <w:lang w:val="en-US" w:eastAsia="zh-CN"/>
        </w:rPr>
        <w:t>5</w:t>
      </w:r>
      <w:r>
        <w:rPr>
          <w:rFonts w:ascii="Times New Roman" w:hAnsi="Times New Roman" w:eastAsia="方正小标宋简体" w:cs="Times New Roman"/>
          <w:color w:val="auto"/>
          <w:sz w:val="72"/>
          <w:szCs w:val="72"/>
        </w:rPr>
        <w:t>年度</w:t>
      </w:r>
    </w:p>
    <w:p w14:paraId="707C49DB">
      <w:pPr>
        <w:pStyle w:val="13"/>
        <w:jc w:val="center"/>
        <w:rPr>
          <w:rFonts w:hint="eastAsia" w:ascii="Times New Roman" w:hAnsi="Times New Roman" w:eastAsia="方正小标宋简体" w:cs="Times New Roman"/>
          <w:color w:val="auto"/>
          <w:sz w:val="72"/>
          <w:szCs w:val="72"/>
          <w:lang w:val="en-US" w:eastAsia="zh-CN"/>
        </w:rPr>
      </w:pPr>
      <w:r>
        <w:rPr>
          <w:rFonts w:hint="eastAsia" w:ascii="Times New Roman" w:hAnsi="Times New Roman" w:eastAsia="方正小标宋简体" w:cs="Times New Roman"/>
          <w:color w:val="auto"/>
          <w:sz w:val="72"/>
          <w:szCs w:val="72"/>
          <w:lang w:val="en-US" w:eastAsia="zh-CN"/>
        </w:rPr>
        <w:t>蓝山县归侨侨眷联合会</w:t>
      </w:r>
    </w:p>
    <w:p w14:paraId="21576C46">
      <w:pPr>
        <w:pStyle w:val="13"/>
        <w:jc w:val="center"/>
        <w:rPr>
          <w:rFonts w:ascii="Times New Roman" w:hAnsi="Times New Roman" w:eastAsia="方正小标宋简体" w:cs="Times New Roman"/>
          <w:color w:val="auto"/>
          <w:sz w:val="72"/>
          <w:szCs w:val="72"/>
        </w:rPr>
      </w:pPr>
      <w:r>
        <w:rPr>
          <w:rFonts w:ascii="Times New Roman" w:hAnsi="Times New Roman" w:eastAsia="方正小标宋简体" w:cs="Times New Roman"/>
          <w:color w:val="auto"/>
          <w:sz w:val="72"/>
          <w:szCs w:val="72"/>
        </w:rPr>
        <w:t>部门决算</w:t>
      </w:r>
    </w:p>
    <w:p w14:paraId="411F7F7D">
      <w:pPr>
        <w:pStyle w:val="13"/>
        <w:jc w:val="center"/>
        <w:rPr>
          <w:rFonts w:ascii="Times New Roman" w:hAnsi="Times New Roman" w:eastAsia="方正小标宋_GBK" w:cs="Times New Roman"/>
          <w:color w:val="auto"/>
          <w:sz w:val="56"/>
          <w:szCs w:val="56"/>
        </w:rPr>
      </w:pPr>
    </w:p>
    <w:p w14:paraId="2D0F65B9">
      <w:pPr>
        <w:pStyle w:val="13"/>
        <w:jc w:val="center"/>
        <w:rPr>
          <w:rFonts w:ascii="Times New Roman" w:hAnsi="Times New Roman" w:cs="Times New Roman"/>
          <w:color w:val="auto"/>
          <w:sz w:val="56"/>
          <w:szCs w:val="56"/>
        </w:rPr>
      </w:pPr>
    </w:p>
    <w:p w14:paraId="4011F54B">
      <w:pPr>
        <w:pStyle w:val="13"/>
        <w:rPr>
          <w:rFonts w:ascii="Times New Roman" w:hAnsi="Times New Roman" w:cs="Times New Roman"/>
          <w:color w:val="auto"/>
          <w:sz w:val="56"/>
          <w:szCs w:val="56"/>
        </w:rPr>
      </w:pPr>
    </w:p>
    <w:p w14:paraId="03EABB2E">
      <w:pPr>
        <w:pStyle w:val="13"/>
        <w:jc w:val="center"/>
        <w:rPr>
          <w:rFonts w:ascii="Times New Roman" w:hAnsi="Times New Roman" w:cs="Times New Roman"/>
          <w:color w:val="auto"/>
          <w:sz w:val="32"/>
          <w:szCs w:val="32"/>
        </w:rPr>
      </w:pPr>
    </w:p>
    <w:p w14:paraId="675966CB">
      <w:pPr>
        <w:pStyle w:val="13"/>
        <w:jc w:val="center"/>
        <w:rPr>
          <w:rFonts w:ascii="Times New Roman" w:hAnsi="Times New Roman" w:cs="Times New Roman"/>
          <w:color w:val="auto"/>
          <w:sz w:val="32"/>
          <w:szCs w:val="32"/>
        </w:rPr>
      </w:pPr>
    </w:p>
    <w:p w14:paraId="4E2C6D18">
      <w:pPr>
        <w:pStyle w:val="13"/>
        <w:jc w:val="center"/>
        <w:rPr>
          <w:rFonts w:ascii="Times New Roman" w:hAnsi="Times New Roman" w:cs="Times New Roman"/>
          <w:color w:val="auto"/>
          <w:sz w:val="32"/>
          <w:szCs w:val="32"/>
        </w:rPr>
      </w:pPr>
    </w:p>
    <w:p w14:paraId="13C1C005">
      <w:pPr>
        <w:pStyle w:val="13"/>
        <w:jc w:val="center"/>
        <w:rPr>
          <w:rFonts w:ascii="Times New Roman" w:hAnsi="Times New Roman" w:cs="Times New Roman"/>
          <w:color w:val="auto"/>
          <w:sz w:val="32"/>
          <w:szCs w:val="32"/>
        </w:rPr>
      </w:pPr>
    </w:p>
    <w:p w14:paraId="13B7F151">
      <w:pPr>
        <w:pStyle w:val="13"/>
        <w:spacing w:line="540" w:lineRule="exact"/>
        <w:jc w:val="both"/>
        <w:rPr>
          <w:rFonts w:ascii="Times New Roman" w:hAnsi="Times New Roman" w:cs="Times New Roman"/>
          <w:color w:val="auto"/>
          <w:sz w:val="56"/>
          <w:szCs w:val="56"/>
        </w:rPr>
      </w:pPr>
    </w:p>
    <w:p w14:paraId="21BA786E">
      <w:pPr>
        <w:pStyle w:val="13"/>
        <w:spacing w:line="600" w:lineRule="exact"/>
        <w:jc w:val="both"/>
        <w:rPr>
          <w:rFonts w:ascii="Times New Roman" w:hAnsi="Times New Roman" w:cs="Times New Roman"/>
          <w:b/>
          <w:color w:val="auto"/>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7C1B628">
      <w:pPr>
        <w:pStyle w:val="13"/>
        <w:spacing w:line="600" w:lineRule="exact"/>
        <w:jc w:val="both"/>
        <w:rPr>
          <w:rFonts w:ascii="Times New Roman" w:hAnsi="Times New Roman" w:cs="Times New Roman"/>
          <w:b/>
          <w:color w:val="auto"/>
          <w:sz w:val="36"/>
          <w:szCs w:val="28"/>
        </w:rPr>
      </w:pPr>
    </w:p>
    <w:p w14:paraId="22DF40DE">
      <w:pPr>
        <w:pStyle w:val="13"/>
        <w:spacing w:line="600" w:lineRule="exact"/>
        <w:jc w:val="center"/>
        <w:rPr>
          <w:rFonts w:ascii="Times New Roman" w:hAnsi="Times New Roman" w:cs="Times New Roman"/>
          <w:bCs/>
          <w:color w:val="auto"/>
          <w:sz w:val="36"/>
          <w:szCs w:val="28"/>
        </w:rPr>
      </w:pPr>
      <w:r>
        <w:rPr>
          <w:rFonts w:ascii="Times New Roman" w:hAnsi="Times New Roman" w:cs="Times New Roman"/>
          <w:bCs/>
          <w:color w:val="auto"/>
          <w:sz w:val="36"/>
          <w:szCs w:val="28"/>
        </w:rPr>
        <w:t>目  录</w:t>
      </w:r>
    </w:p>
    <w:p w14:paraId="1ED4A04A">
      <w:pPr>
        <w:pStyle w:val="13"/>
        <w:spacing w:line="600" w:lineRule="exact"/>
        <w:jc w:val="center"/>
        <w:rPr>
          <w:rFonts w:ascii="Times New Roman" w:hAnsi="Times New Roman" w:cs="Times New Roman"/>
          <w:b/>
          <w:color w:val="auto"/>
          <w:sz w:val="36"/>
          <w:szCs w:val="28"/>
        </w:rPr>
      </w:pPr>
    </w:p>
    <w:p w14:paraId="2F502D81">
      <w:pPr>
        <w:pStyle w:val="13"/>
        <w:spacing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 xml:space="preserve">第一部分 </w:t>
      </w:r>
      <w:r>
        <w:rPr>
          <w:rFonts w:hint="eastAsia" w:ascii="Times New Roman" w:hAnsi="Times New Roman" w:cs="Times New Roman"/>
          <w:bCs/>
          <w:color w:val="auto"/>
          <w:sz w:val="32"/>
          <w:szCs w:val="32"/>
          <w:lang w:val="en-US" w:eastAsia="zh-CN"/>
        </w:rPr>
        <w:t>蓝山县归侨侨眷联合会</w:t>
      </w:r>
      <w:r>
        <w:rPr>
          <w:rFonts w:ascii="Times New Roman" w:hAnsi="Times New Roman" w:cs="Times New Roman"/>
          <w:bCs/>
          <w:color w:val="auto"/>
          <w:sz w:val="32"/>
          <w:szCs w:val="32"/>
        </w:rPr>
        <w:t>概况</w:t>
      </w:r>
    </w:p>
    <w:p w14:paraId="6AB59A5F">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一、部门职责</w:t>
      </w:r>
    </w:p>
    <w:p w14:paraId="0388AE4C">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二、机构设置及决算单位构成</w:t>
      </w:r>
    </w:p>
    <w:p w14:paraId="3FA093C0">
      <w:pPr>
        <w:pStyle w:val="13"/>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第二部分 部门决算表</w:t>
      </w:r>
    </w:p>
    <w:p w14:paraId="7061F8E5">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一、收入支出决算总表</w:t>
      </w:r>
    </w:p>
    <w:p w14:paraId="5EAEBE0A">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二、收入决算表</w:t>
      </w:r>
    </w:p>
    <w:p w14:paraId="1959A962">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三、支出决算表</w:t>
      </w:r>
    </w:p>
    <w:p w14:paraId="2639F844">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四、财政拨款收入支出决算总表</w:t>
      </w:r>
    </w:p>
    <w:p w14:paraId="57ECC08B">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五、一般公共预算财政拨款支出决算表</w:t>
      </w:r>
    </w:p>
    <w:p w14:paraId="3831F439">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六、一般公共预算财政拨款基本支出决算明细表</w:t>
      </w:r>
    </w:p>
    <w:p w14:paraId="3675EE98">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七、政府性基金预算财政拨款收入支出决算表</w:t>
      </w:r>
    </w:p>
    <w:p w14:paraId="69820F62">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八、国有资本经营预算财政拨款支出决算表</w:t>
      </w:r>
    </w:p>
    <w:p w14:paraId="57490083">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九、财政拨款“三公”经费支出决算表</w:t>
      </w:r>
    </w:p>
    <w:p w14:paraId="10D5D180">
      <w:pPr>
        <w:pStyle w:val="13"/>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第三部分 部门决算情况说明</w:t>
      </w:r>
    </w:p>
    <w:p w14:paraId="644AC6A0">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一、收入支出决算总体情况说明</w:t>
      </w:r>
    </w:p>
    <w:p w14:paraId="10E99F05">
      <w:pPr>
        <w:spacing w:line="600" w:lineRule="exact"/>
        <w:jc w:val="lef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二、收入决算情况说明</w:t>
      </w:r>
    </w:p>
    <w:p w14:paraId="49800D2D">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三、支出决算情况说明</w:t>
      </w:r>
    </w:p>
    <w:p w14:paraId="63283804">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四、财政拨款收入支出决算总体情况说明</w:t>
      </w:r>
    </w:p>
    <w:p w14:paraId="5081EC69">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五、一般公共预算财政拨款支出决算情况说明</w:t>
      </w:r>
    </w:p>
    <w:p w14:paraId="5B2FE2FA">
      <w:pPr>
        <w:autoSpaceDE w:val="0"/>
        <w:autoSpaceDN w:val="0"/>
        <w:adjustRightInd w:val="0"/>
        <w:spacing w:line="600" w:lineRule="exact"/>
        <w:jc w:val="left"/>
        <w:rPr>
          <w:rFonts w:ascii="Times New Roman" w:hAnsi="Times New Roman" w:eastAsia="仿宋_GB2312" w:cs="Times New Roman"/>
          <w:color w:val="auto"/>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18D9BE1">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六、一般公共预算财政拨款基本支出决算情况说明</w:t>
      </w:r>
    </w:p>
    <w:p w14:paraId="7C9BD42B">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七、财政拨款“三公”经费支出决算情况说明</w:t>
      </w:r>
    </w:p>
    <w:p w14:paraId="51CAC9C3">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八、政府性基金预算收入支出决算情况</w:t>
      </w:r>
    </w:p>
    <w:p w14:paraId="6EC8FA22">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九、关于机关运行经费支出说明</w:t>
      </w:r>
    </w:p>
    <w:p w14:paraId="413798ED">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十、一般性支出情况说明</w:t>
      </w:r>
    </w:p>
    <w:p w14:paraId="5E92EF9E">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十一、关于政府采购支出说明</w:t>
      </w:r>
    </w:p>
    <w:p w14:paraId="2AB0AD3F">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十二、关于国有资产占用情况说明</w:t>
      </w:r>
    </w:p>
    <w:p w14:paraId="68E556EB">
      <w:pPr>
        <w:pStyle w:val="13"/>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十三、关于202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年度预算绩效管理情况的说明</w:t>
      </w:r>
    </w:p>
    <w:p w14:paraId="50893935">
      <w:pPr>
        <w:pStyle w:val="13"/>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第四部分 名词解释</w:t>
      </w:r>
    </w:p>
    <w:p w14:paraId="0FB9C70B">
      <w:pPr>
        <w:pStyle w:val="13"/>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第五部分 附件</w:t>
      </w:r>
    </w:p>
    <w:p w14:paraId="35821375">
      <w:pPr>
        <w:pStyle w:val="13"/>
        <w:spacing w:line="600" w:lineRule="exact"/>
        <w:rPr>
          <w:rFonts w:ascii="Times New Roman" w:hAnsi="Times New Roman" w:cs="Times New Roman"/>
          <w:bCs/>
          <w:color w:val="auto"/>
          <w:sz w:val="28"/>
          <w:szCs w:val="28"/>
        </w:rPr>
      </w:pPr>
    </w:p>
    <w:p w14:paraId="34C1CAA0">
      <w:pPr>
        <w:jc w:val="center"/>
        <w:rPr>
          <w:rFonts w:ascii="Times New Roman" w:hAnsi="Times New Roman" w:cs="Times New Roman"/>
          <w:color w:val="auto"/>
          <w:sz w:val="72"/>
          <w:szCs w:val="72"/>
        </w:rPr>
      </w:pPr>
    </w:p>
    <w:p w14:paraId="3F36309C">
      <w:pPr>
        <w:jc w:val="center"/>
        <w:rPr>
          <w:rFonts w:ascii="Times New Roman" w:hAnsi="Times New Roman" w:cs="Times New Roman"/>
          <w:color w:val="auto"/>
          <w:sz w:val="72"/>
          <w:szCs w:val="72"/>
        </w:rPr>
      </w:pPr>
    </w:p>
    <w:p w14:paraId="2DD68775">
      <w:pPr>
        <w:jc w:val="center"/>
        <w:rPr>
          <w:rFonts w:ascii="Times New Roman" w:hAnsi="Times New Roman" w:cs="Times New Roman"/>
          <w:color w:val="auto"/>
          <w:sz w:val="72"/>
          <w:szCs w:val="72"/>
        </w:rPr>
      </w:pPr>
    </w:p>
    <w:p w14:paraId="6D4665A1">
      <w:pPr>
        <w:pStyle w:val="8"/>
        <w:rPr>
          <w:rFonts w:ascii="Times New Roman" w:hAnsi="Times New Roman" w:cs="Times New Roman"/>
          <w:color w:val="auto"/>
        </w:rPr>
        <w:sectPr>
          <w:footerReference r:id="rId5" w:type="default"/>
          <w:pgSz w:w="11906" w:h="16838"/>
          <w:pgMar w:top="1417" w:right="1588" w:bottom="1417" w:left="1588" w:header="851" w:footer="992" w:gutter="0"/>
          <w:pgNumType w:start="1"/>
          <w:cols w:space="425" w:num="1"/>
          <w:docGrid w:type="lines" w:linePitch="312" w:charSpace="0"/>
        </w:sectPr>
      </w:pPr>
    </w:p>
    <w:p w14:paraId="58FEE9CA">
      <w:pPr>
        <w:rPr>
          <w:rFonts w:ascii="Times New Roman" w:hAnsi="Times New Roman" w:eastAsia="方正小标宋_GBK" w:cs="Times New Roman"/>
          <w:color w:val="auto"/>
          <w:sz w:val="72"/>
          <w:szCs w:val="72"/>
        </w:rPr>
      </w:pPr>
    </w:p>
    <w:p w14:paraId="68080608">
      <w:pPr>
        <w:pStyle w:val="13"/>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第一部分</w:t>
      </w:r>
    </w:p>
    <w:p w14:paraId="7DE8656A">
      <w:pPr>
        <w:pStyle w:val="13"/>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lang w:val="en-US" w:eastAsia="zh-CN"/>
        </w:rPr>
        <w:t>蓝山县归侨侨眷联合会</w:t>
      </w:r>
      <w:r>
        <w:rPr>
          <w:rFonts w:ascii="Times New Roman" w:hAnsi="Times New Roman" w:eastAsia="方正小标宋_GBK" w:cs="Times New Roman"/>
          <w:color w:val="auto"/>
          <w:sz w:val="52"/>
          <w:szCs w:val="52"/>
        </w:rPr>
        <w:t>概况</w:t>
      </w:r>
    </w:p>
    <w:p w14:paraId="5F490B18">
      <w:pPr>
        <w:pStyle w:val="4"/>
        <w:ind w:left="0" w:leftChars="0" w:firstLine="0" w:firstLineChars="0"/>
        <w:rPr>
          <w:rFonts w:ascii="Times New Roman" w:hAnsi="Times New Roman" w:cs="Times New Roman"/>
          <w:color w:val="auto"/>
        </w:rPr>
      </w:pPr>
    </w:p>
    <w:p w14:paraId="5FF1A54A">
      <w:pPr>
        <w:pStyle w:val="14"/>
        <w:spacing w:line="600" w:lineRule="exact"/>
        <w:ind w:firstLine="0" w:firstLineChars="0"/>
        <w:jc w:val="left"/>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一、</w:t>
      </w:r>
      <w:r>
        <w:rPr>
          <w:rFonts w:ascii="Times New Roman" w:hAnsi="Times New Roman" w:eastAsia="黑体" w:cs="Times New Roman"/>
          <w:color w:val="auto"/>
          <w:sz w:val="32"/>
          <w:szCs w:val="32"/>
        </w:rPr>
        <w:t>部门职责</w:t>
      </w:r>
    </w:p>
    <w:p w14:paraId="3E92B104">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蓝山县归侨侨眷联合会是中共蓝山县委领导下的由全县归侨、侨眷组成的全县性人民团体，是党和政府联系广大归侨、侨眷和海外侨胞的桥梁和纽带，侨联机关的主要职责包括：</w:t>
      </w:r>
    </w:p>
    <w:p w14:paraId="48D3EE10">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1、密切联系广大归侨、侨眷和海外侨胞，了解侨情民意，凝聚侨心，化解矛盾，加强归侨侨眷的教育和引导，为改革、发展、稳定服务。</w:t>
      </w:r>
    </w:p>
    <w:p w14:paraId="734707EC">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2、依照《中华人民共和国归侨侨眷权益保护法》维护归侨、侨眷的合法权益和海外侨胞在国内的正当权益；反映归侨、侨眷和海外侨胞的意见和要求，参与起草有关法规规章；为归侨侨眷、海外侨胞提供法律咨询和服务。</w:t>
      </w:r>
    </w:p>
    <w:p w14:paraId="64014332">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3、配合有关主管部门做好推荐侨界人大代表和政协委员的人事安排工作，为侨界履行参政议政和民主监督职能提供服务。</w:t>
      </w:r>
    </w:p>
    <w:p w14:paraId="14E3D845">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4、促进海外侨胞与祖国进行经济贸易合作和科学技术交流，为归侨侨眷兴办企事业和海外侨胞来华投资服务。</w:t>
      </w:r>
    </w:p>
    <w:p w14:paraId="6422D847">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5、配合有关主管部门，通过侨联密切与海外侨胞及其社团的联系，参与以地缘、血缘、业缘为纽带组成的华侨社团联谊活动。</w:t>
      </w:r>
    </w:p>
    <w:p w14:paraId="2151040F">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6、宣传党和政府的方针政策，宣传弘扬归侨、侨眷和海外侨胞回国服务、为国奉献的爱国爱乡先进事迹，办好侨联信息，加强宣传和信息工作，开展国内外文化、教育、科技交流；为归侨、侨眷和海外侨胞在国内兴办文教卫生和其他社会公益事业服务。</w:t>
      </w:r>
    </w:p>
    <w:p w14:paraId="5855F9E2">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7、研究提出蓝山县侨联工作计划和发展规划，组织实施全县归侨侨眷代表大会、委员会、常务委员会的决议、决定，指导基层侨联工作。</w:t>
      </w:r>
    </w:p>
    <w:p w14:paraId="67704F2A">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8、研究新形势下侨联面临的新任务、新特点，加强侨联组织建设和干部队伍建设。</w:t>
      </w:r>
    </w:p>
    <w:p w14:paraId="1644054C">
      <w:pPr>
        <w:widowControl/>
        <w:spacing w:line="60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9、承办完成县委、县政府授权的有关工作。</w:t>
      </w:r>
    </w:p>
    <w:p w14:paraId="20AD73FF">
      <w:pPr>
        <w:widowControl/>
        <w:spacing w:line="600" w:lineRule="exact"/>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二、机构设置及决算单位构成</w:t>
      </w:r>
    </w:p>
    <w:p w14:paraId="2345AD76">
      <w:pPr>
        <w:widowControl/>
        <w:spacing w:line="600" w:lineRule="exact"/>
        <w:ind w:firstLine="643" w:firstLineChars="200"/>
        <w:rPr>
          <w:rFonts w:hint="eastAsia" w:eastAsia="仿宋_GB2312"/>
          <w:color w:val="auto"/>
          <w:sz w:val="32"/>
          <w:szCs w:val="32"/>
          <w:lang w:eastAsia="zh-CN"/>
        </w:rPr>
      </w:pPr>
      <w:r>
        <w:rPr>
          <w:rFonts w:hint="eastAsia" w:ascii="楷体_GB2312" w:hAnsi="宋体" w:eastAsia="楷体_GB2312"/>
          <w:b/>
          <w:bCs/>
          <w:color w:val="auto"/>
          <w:kern w:val="0"/>
          <w:sz w:val="32"/>
          <w:szCs w:val="32"/>
        </w:rPr>
        <w:t>（一）内设机构设置。</w:t>
      </w:r>
      <w:r>
        <w:rPr>
          <w:rFonts w:hint="eastAsia" w:eastAsia="仿宋_GB2312"/>
          <w:color w:val="auto"/>
          <w:sz w:val="32"/>
          <w:szCs w:val="32"/>
          <w:lang w:eastAsia="zh-CN"/>
        </w:rPr>
        <w:t>本单位为财政全额拨款的群团组织。本单位内设机构包括：行政编制</w:t>
      </w:r>
      <w:r>
        <w:rPr>
          <w:rFonts w:hint="eastAsia" w:eastAsia="仿宋_GB2312"/>
          <w:color w:val="auto"/>
          <w:sz w:val="32"/>
          <w:szCs w:val="32"/>
          <w:lang w:val="en-US" w:eastAsia="zh-CN"/>
        </w:rPr>
        <w:t>6</w:t>
      </w:r>
      <w:r>
        <w:rPr>
          <w:rFonts w:hint="eastAsia" w:eastAsia="仿宋_GB2312"/>
          <w:color w:val="auto"/>
          <w:sz w:val="32"/>
          <w:szCs w:val="32"/>
          <w:lang w:eastAsia="zh-CN"/>
        </w:rPr>
        <w:t>个，事业编制</w:t>
      </w:r>
      <w:r>
        <w:rPr>
          <w:rFonts w:hint="eastAsia" w:eastAsia="仿宋_GB2312"/>
          <w:color w:val="auto"/>
          <w:sz w:val="32"/>
          <w:szCs w:val="32"/>
          <w:lang w:val="en-US" w:eastAsia="zh-CN"/>
        </w:rPr>
        <w:t>2</w:t>
      </w:r>
      <w:r>
        <w:rPr>
          <w:rFonts w:hint="eastAsia" w:eastAsia="仿宋_GB2312"/>
          <w:color w:val="auto"/>
          <w:sz w:val="32"/>
          <w:szCs w:val="32"/>
          <w:lang w:eastAsia="zh-CN"/>
        </w:rPr>
        <w:t>个，实际在职人员7个，退休人员4人。</w:t>
      </w:r>
    </w:p>
    <w:p w14:paraId="0CB78388">
      <w:pPr>
        <w:widowControl/>
        <w:spacing w:line="600" w:lineRule="exact"/>
        <w:ind w:firstLine="643" w:firstLineChars="200"/>
        <w:rPr>
          <w:rFonts w:eastAsia="仿宋_GB2312"/>
          <w:bCs/>
          <w:color w:val="auto"/>
          <w:kern w:val="0"/>
          <w:sz w:val="32"/>
          <w:szCs w:val="32"/>
        </w:rPr>
      </w:pPr>
      <w:r>
        <w:rPr>
          <w:rFonts w:hint="eastAsia" w:ascii="楷体_GB2312" w:hAnsi="宋体" w:eastAsia="楷体_GB2312"/>
          <w:b/>
          <w:bCs/>
          <w:color w:val="auto"/>
          <w:kern w:val="0"/>
          <w:sz w:val="32"/>
          <w:szCs w:val="32"/>
        </w:rPr>
        <w:t>（二）决算单位构成。</w:t>
      </w:r>
      <w:r>
        <w:rPr>
          <w:rFonts w:hint="eastAsia" w:eastAsia="仿宋_GB2312"/>
          <w:color w:val="auto"/>
          <w:sz w:val="32"/>
          <w:szCs w:val="32"/>
          <w:lang w:eastAsia="zh-CN"/>
        </w:rPr>
        <w:t>蓝山县归侨侨眷联合会</w:t>
      </w:r>
      <w:r>
        <w:rPr>
          <w:rFonts w:eastAsia="仿宋_GB2312"/>
          <w:bCs/>
          <w:color w:val="auto"/>
          <w:kern w:val="0"/>
          <w:sz w:val="32"/>
          <w:szCs w:val="32"/>
        </w:rPr>
        <w:t>单位</w:t>
      </w:r>
      <w:r>
        <w:rPr>
          <w:rFonts w:hint="eastAsia" w:eastAsia="仿宋_GB2312"/>
          <w:bCs/>
          <w:color w:val="auto"/>
          <w:kern w:val="0"/>
          <w:sz w:val="32"/>
          <w:szCs w:val="32"/>
          <w:lang w:eastAsia="zh-CN"/>
        </w:rPr>
        <w:t>2024年</w:t>
      </w:r>
      <w:r>
        <w:rPr>
          <w:rFonts w:eastAsia="仿宋_GB2312"/>
          <w:bCs/>
          <w:color w:val="auto"/>
          <w:kern w:val="0"/>
          <w:sz w:val="32"/>
          <w:szCs w:val="32"/>
        </w:rPr>
        <w:t>部门决算汇总公开单位构成包括：</w:t>
      </w:r>
      <w:r>
        <w:rPr>
          <w:rFonts w:hint="eastAsia" w:eastAsia="仿宋_GB2312"/>
          <w:bCs/>
          <w:color w:val="auto"/>
          <w:kern w:val="0"/>
          <w:sz w:val="32"/>
          <w:szCs w:val="32"/>
        </w:rPr>
        <w:t>蓝山县归侨侨眷联合会</w:t>
      </w:r>
      <w:r>
        <w:rPr>
          <w:rFonts w:eastAsia="仿宋_GB2312"/>
          <w:bCs/>
          <w:color w:val="auto"/>
          <w:kern w:val="0"/>
          <w:sz w:val="32"/>
          <w:szCs w:val="32"/>
        </w:rPr>
        <w:t>单位本级</w:t>
      </w:r>
    </w:p>
    <w:p w14:paraId="3EB81076">
      <w:pPr>
        <w:jc w:val="center"/>
        <w:rPr>
          <w:rFonts w:ascii="Times New Roman" w:hAnsi="Times New Roman" w:eastAsia="黑体" w:cs="Times New Roman"/>
          <w:color w:val="auto"/>
          <w:sz w:val="28"/>
          <w:szCs w:val="28"/>
        </w:rPr>
      </w:pPr>
    </w:p>
    <w:p w14:paraId="3CEE8992">
      <w:pPr>
        <w:jc w:val="center"/>
        <w:rPr>
          <w:rFonts w:ascii="Times New Roman" w:hAnsi="Times New Roman" w:eastAsia="黑体" w:cs="Times New Roman"/>
          <w:color w:val="auto"/>
          <w:sz w:val="28"/>
          <w:szCs w:val="28"/>
        </w:rPr>
      </w:pPr>
    </w:p>
    <w:p w14:paraId="3BA71CAF">
      <w:pPr>
        <w:jc w:val="center"/>
        <w:rPr>
          <w:rFonts w:ascii="Times New Roman" w:hAnsi="Times New Roman" w:eastAsia="黑体" w:cs="Times New Roman"/>
          <w:color w:val="auto"/>
          <w:sz w:val="28"/>
          <w:szCs w:val="28"/>
        </w:rPr>
      </w:pPr>
    </w:p>
    <w:p w14:paraId="477E525C">
      <w:pPr>
        <w:jc w:val="center"/>
        <w:rPr>
          <w:rFonts w:ascii="Times New Roman" w:hAnsi="Times New Roman" w:eastAsia="黑体" w:cs="Times New Roman"/>
          <w:color w:val="auto"/>
          <w:sz w:val="28"/>
          <w:szCs w:val="28"/>
        </w:rPr>
      </w:pPr>
    </w:p>
    <w:p w14:paraId="588D6A2D">
      <w:pPr>
        <w:jc w:val="center"/>
        <w:rPr>
          <w:rFonts w:ascii="Times New Roman" w:hAnsi="Times New Roman" w:eastAsia="黑体" w:cs="Times New Roman"/>
          <w:color w:val="auto"/>
          <w:sz w:val="28"/>
          <w:szCs w:val="28"/>
        </w:rPr>
      </w:pPr>
    </w:p>
    <w:p w14:paraId="30C1BEA5">
      <w:pPr>
        <w:pStyle w:val="8"/>
        <w:rPr>
          <w:rFonts w:ascii="Times New Roman" w:hAnsi="Times New Roman" w:cs="Times New Roman"/>
          <w:color w:val="auto"/>
        </w:rPr>
        <w:sectPr>
          <w:footerReference r:id="rId6" w:type="default"/>
          <w:pgSz w:w="11906" w:h="16838"/>
          <w:pgMar w:top="1417" w:right="1588" w:bottom="1417" w:left="1588" w:header="851" w:footer="992" w:gutter="0"/>
          <w:pgNumType w:start="1"/>
          <w:cols w:space="425" w:num="1"/>
          <w:docGrid w:type="lines" w:linePitch="312" w:charSpace="0"/>
        </w:sectPr>
      </w:pPr>
    </w:p>
    <w:p w14:paraId="56DF17FA">
      <w:pPr>
        <w:pStyle w:val="13"/>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第二部分    部门决算表</w:t>
      </w:r>
    </w:p>
    <w:p w14:paraId="1699BECB">
      <w:pPr>
        <w:widowControl/>
        <w:spacing w:after="156" w:afterLines="50"/>
        <w:jc w:val="center"/>
        <w:textAlignment w:val="center"/>
        <w:rPr>
          <w:rFonts w:ascii="Times New Roman" w:hAnsi="Times New Roman" w:eastAsia="黑体" w:cs="Times New Roman"/>
          <w:color w:val="auto"/>
          <w:sz w:val="36"/>
          <w:szCs w:val="36"/>
        </w:rPr>
      </w:pPr>
      <w:r>
        <w:rPr>
          <w:rFonts w:ascii="Times New Roman" w:hAnsi="Times New Roman" w:eastAsia="黑体" w:cs="Times New Roman"/>
          <w:color w:val="auto"/>
          <w:kern w:val="0"/>
          <w:sz w:val="36"/>
          <w:szCs w:val="36"/>
          <w:lang w:bidi="ar"/>
        </w:rPr>
        <w:t>收入支出决算总表</w:t>
      </w:r>
    </w:p>
    <w:p w14:paraId="01F706D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kern w:val="0"/>
          <w:sz w:val="20"/>
          <w:szCs w:val="20"/>
          <w:lang w:bidi="ar"/>
        </w:rPr>
        <w:t>公开01表</w:t>
      </w:r>
    </w:p>
    <w:p w14:paraId="6C4FC05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部门：</w:t>
      </w:r>
      <w:r>
        <w:rPr>
          <w:rFonts w:hint="eastAsia" w:ascii="Times New Roman" w:hAnsi="Times New Roman" w:eastAsia="仿宋_GB2312" w:cs="Times New Roman"/>
          <w:color w:val="auto"/>
          <w:kern w:val="0"/>
          <w:sz w:val="20"/>
          <w:szCs w:val="20"/>
          <w:lang w:bidi="ar"/>
        </w:rPr>
        <w:t>蓝山县归侨侨眷联合会</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6003B0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FDFED">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AF279">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支出</w:t>
            </w:r>
          </w:p>
        </w:tc>
      </w:tr>
      <w:tr w14:paraId="71A72E9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3114E">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6387C">
            <w:pPr>
              <w:widowControl/>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8DB3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7178A">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DCCD8">
            <w:pPr>
              <w:widowControl/>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7D258">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决算数</w:t>
            </w:r>
          </w:p>
        </w:tc>
      </w:tr>
      <w:tr w14:paraId="30266DD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40128">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04F77">
            <w:pPr>
              <w:jc w:val="center"/>
              <w:rPr>
                <w:rFonts w:ascii="Times New Roman" w:hAnsi="Times New Roman" w:eastAsia="仿宋_GB2312" w:cs="Times New Roman"/>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49479">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34B89">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3EBF3">
            <w:pPr>
              <w:jc w:val="center"/>
              <w:rPr>
                <w:rFonts w:ascii="Times New Roman" w:hAnsi="Times New Roman" w:eastAsia="仿宋_GB2312" w:cs="Times New Roman"/>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29F95">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2</w:t>
            </w:r>
          </w:p>
        </w:tc>
      </w:tr>
      <w:tr w14:paraId="0F2358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C8A8">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7002F">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0648">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27B88">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EF66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809F">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111.90 </w:t>
            </w:r>
          </w:p>
        </w:tc>
      </w:tr>
      <w:tr w14:paraId="1EB5D36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FC35B">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68C82">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94495">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F55B9">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二、</w:t>
            </w:r>
            <w:r>
              <w:rPr>
                <w:rFonts w:hint="eastAsia" w:ascii="Times New Roman" w:hAnsi="Times New Roman" w:eastAsia="仿宋_GB2312" w:cs="Times New Roman"/>
                <w:color w:val="auto"/>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1AC37">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D1CF">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13.27 </w:t>
            </w:r>
          </w:p>
        </w:tc>
      </w:tr>
      <w:tr w14:paraId="193C7E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7F4D">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215E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5651">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747C4">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三、</w:t>
            </w:r>
            <w:r>
              <w:rPr>
                <w:rFonts w:hint="eastAsia" w:ascii="Times New Roman" w:hAnsi="Times New Roman" w:eastAsia="仿宋_GB2312" w:cs="Times New Roman"/>
                <w:color w:val="auto"/>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E8751">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979D">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4.16 </w:t>
            </w:r>
          </w:p>
        </w:tc>
      </w:tr>
      <w:tr w14:paraId="7EC0CA6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4B3B1">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5317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0171">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58ED9">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四、</w:t>
            </w:r>
            <w:r>
              <w:rPr>
                <w:rFonts w:hint="eastAsia" w:ascii="Times New Roman" w:hAnsi="Times New Roman" w:eastAsia="仿宋_GB2312" w:cs="Times New Roman"/>
                <w:color w:val="auto"/>
                <w:kern w:val="0"/>
                <w:sz w:val="22"/>
                <w:lang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D1606">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140F">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3.93 </w:t>
            </w:r>
          </w:p>
        </w:tc>
      </w:tr>
      <w:tr w14:paraId="3FD31D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F4651">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1995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76A8">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1BFF6">
            <w:pPr>
              <w:widowControl/>
              <w:jc w:val="left"/>
              <w:textAlignment w:val="center"/>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D9F52">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EA00">
            <w:pPr>
              <w:jc w:val="right"/>
              <w:rPr>
                <w:rFonts w:ascii="Times New Roman" w:hAnsi="Times New Roman" w:eastAsia="仿宋_GB2312" w:cs="Times New Roman"/>
                <w:color w:val="auto"/>
                <w:sz w:val="22"/>
              </w:rPr>
            </w:pPr>
          </w:p>
        </w:tc>
      </w:tr>
      <w:tr w14:paraId="0867DC4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EF69D">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E458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A543">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1160C">
            <w:pPr>
              <w:widowControl/>
              <w:jc w:val="left"/>
              <w:textAlignment w:val="center"/>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B3E1A">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4431B">
            <w:pPr>
              <w:jc w:val="right"/>
              <w:rPr>
                <w:rFonts w:ascii="Times New Roman" w:hAnsi="Times New Roman" w:eastAsia="仿宋_GB2312" w:cs="Times New Roman"/>
                <w:color w:val="auto"/>
                <w:sz w:val="22"/>
              </w:rPr>
            </w:pPr>
          </w:p>
        </w:tc>
      </w:tr>
      <w:tr w14:paraId="19A4FA8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DE48C">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90C3F">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1832">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9692">
            <w:pPr>
              <w:widowControl/>
              <w:jc w:val="left"/>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9AC6E">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E23E">
            <w:pPr>
              <w:jc w:val="right"/>
              <w:rPr>
                <w:rFonts w:ascii="Times New Roman" w:hAnsi="Times New Roman" w:eastAsia="仿宋_GB2312" w:cs="Times New Roman"/>
                <w:color w:val="auto"/>
                <w:sz w:val="22"/>
              </w:rPr>
            </w:pPr>
          </w:p>
        </w:tc>
      </w:tr>
      <w:tr w14:paraId="680885D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C56A3">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94898">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6836">
            <w:pPr>
              <w:jc w:val="lef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5F73">
            <w:pPr>
              <w:jc w:val="lef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75342">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A5C8">
            <w:pPr>
              <w:jc w:val="center"/>
              <w:rPr>
                <w:rFonts w:ascii="Times New Roman" w:hAnsi="Times New Roman" w:eastAsia="仿宋_GB2312" w:cs="Times New Roman"/>
                <w:color w:val="auto"/>
                <w:sz w:val="22"/>
              </w:rPr>
            </w:pPr>
          </w:p>
        </w:tc>
      </w:tr>
      <w:tr w14:paraId="1D6BE5B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A728">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6BF8F">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714FA">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5609">
            <w:pPr>
              <w:jc w:val="right"/>
              <w:rPr>
                <w:rFonts w:ascii="Times New Roman" w:hAnsi="Times New Roman" w:eastAsia="仿宋_GB2312" w:cs="Times New Roman"/>
                <w:color w:val="auto"/>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A0B15">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B187">
            <w:pPr>
              <w:rPr>
                <w:rFonts w:ascii="Times New Roman" w:hAnsi="Times New Roman" w:eastAsia="仿宋_GB2312" w:cs="Times New Roman"/>
                <w:b/>
                <w:color w:val="auto"/>
                <w:sz w:val="22"/>
              </w:rPr>
            </w:pPr>
          </w:p>
        </w:tc>
      </w:tr>
      <w:tr w14:paraId="20671E9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00D38">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FBD3E">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C334B">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C3BD7">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83181">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4158">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r>
      <w:tr w14:paraId="1C4BD75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14C3">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54D7B">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8313">
            <w:pPr>
              <w:jc w:val="right"/>
              <w:rPr>
                <w:rFonts w:ascii="Times New Roman" w:hAnsi="Times New Roman" w:eastAsia="仿宋_GB2312" w:cs="Times New Roman"/>
                <w:color w:val="auto"/>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AF5FB">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08653">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4F55">
            <w:pPr>
              <w:rPr>
                <w:rFonts w:ascii="Times New Roman" w:hAnsi="Times New Roman" w:eastAsia="仿宋_GB2312" w:cs="Times New Roman"/>
                <w:color w:val="auto"/>
                <w:sz w:val="22"/>
              </w:rPr>
            </w:pPr>
          </w:p>
        </w:tc>
      </w:tr>
      <w:tr w14:paraId="7D3F886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872B">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0A680">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5C72">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A32D">
            <w:pPr>
              <w:widowControl/>
              <w:jc w:val="left"/>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48BE0">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5A93">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0.00 </w:t>
            </w:r>
          </w:p>
        </w:tc>
      </w:tr>
      <w:tr w14:paraId="0626EFB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ABDA2">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9D140">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5B9D">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1968E">
            <w:pPr>
              <w:widowControl/>
              <w:jc w:val="center"/>
              <w:textAlignment w:val="center"/>
              <w:rPr>
                <w:rFonts w:ascii="Times New Roman" w:hAnsi="Times New Roman" w:eastAsia="仿宋_GB2312" w:cs="Times New Roman"/>
                <w:b/>
                <w:color w:val="auto"/>
                <w:sz w:val="22"/>
              </w:rPr>
            </w:pPr>
            <w:r>
              <w:rPr>
                <w:rFonts w:ascii="Times New Roman" w:hAnsi="Times New Roman" w:eastAsia="仿宋_GB2312" w:cs="Times New Roman"/>
                <w:b/>
                <w:color w:val="auto"/>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DDE07">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CB645">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r>
    </w:tbl>
    <w:p w14:paraId="6076458D">
      <w:pPr>
        <w:widowControl/>
        <w:jc w:val="left"/>
        <w:textAlignment w:val="center"/>
        <w:rPr>
          <w:rFonts w:ascii="Times New Roman" w:hAnsi="Times New Roman" w:eastAsia="宋体" w:cs="Times New Roman"/>
          <w:color w:val="auto"/>
          <w:kern w:val="0"/>
          <w:sz w:val="24"/>
          <w:szCs w:val="24"/>
          <w:lang w:bidi="ar"/>
        </w:rPr>
      </w:pPr>
    </w:p>
    <w:p w14:paraId="7AFAECD3">
      <w:pPr>
        <w:widowControl/>
        <w:jc w:val="left"/>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注：1.本表反映部门本年度的总收支和年末结转结余情况。</w:t>
      </w:r>
      <w:r>
        <w:rPr>
          <w:rFonts w:ascii="Times New Roman" w:hAnsi="Times New Roman" w:eastAsia="仿宋_GB2312" w:cs="Times New Roman"/>
          <w:color w:val="auto"/>
          <w:kern w:val="0"/>
          <w:sz w:val="24"/>
          <w:szCs w:val="24"/>
          <w:lang w:bidi="ar"/>
        </w:rPr>
        <w:br w:type="textWrapping"/>
      </w:r>
      <w:r>
        <w:rPr>
          <w:rFonts w:ascii="Times New Roman" w:hAnsi="Times New Roman" w:eastAsia="仿宋_GB2312" w:cs="Times New Roman"/>
          <w:color w:val="auto"/>
          <w:kern w:val="0"/>
          <w:sz w:val="24"/>
          <w:szCs w:val="24"/>
          <w:lang w:bidi="ar"/>
        </w:rPr>
        <w:t xml:space="preserve">    2.本套报表金额单位转换时可能存在尾数误差。</w:t>
      </w:r>
    </w:p>
    <w:p w14:paraId="0E7B71D7">
      <w:pPr>
        <w:rPr>
          <w:rFonts w:ascii="Times New Roman" w:hAnsi="Times New Roman" w:eastAsia="华文中宋" w:cs="Times New Roman"/>
          <w:color w:val="auto"/>
          <w:sz w:val="32"/>
          <w:szCs w:val="32"/>
        </w:rPr>
      </w:pPr>
      <w:r>
        <w:rPr>
          <w:rFonts w:ascii="Times New Roman" w:hAnsi="Times New Roman" w:eastAsia="华文中宋" w:cs="Times New Roman"/>
          <w:color w:val="auto"/>
          <w:sz w:val="32"/>
          <w:szCs w:val="32"/>
        </w:rPr>
        <w:br w:type="page"/>
      </w:r>
    </w:p>
    <w:p w14:paraId="6952AD17">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收入决算表</w:t>
      </w:r>
    </w:p>
    <w:p w14:paraId="6E2B338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auto"/>
          <w:sz w:val="20"/>
          <w:szCs w:val="20"/>
        </w:rPr>
      </w:pP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公开02表</w:t>
      </w:r>
    </w:p>
    <w:p w14:paraId="141C8A5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auto"/>
          <w:sz w:val="20"/>
          <w:szCs w:val="20"/>
        </w:rPr>
      </w:pPr>
      <w:r>
        <w:rPr>
          <w:rFonts w:ascii="Times New Roman" w:hAnsi="Times New Roman" w:eastAsia="仿宋_GB2312" w:cs="Times New Roman"/>
          <w:color w:val="auto"/>
          <w:sz w:val="20"/>
          <w:szCs w:val="20"/>
        </w:rPr>
        <w:t>部门：</w:t>
      </w:r>
      <w:r>
        <w:rPr>
          <w:rFonts w:hint="eastAsia" w:ascii="Times New Roman" w:hAnsi="Times New Roman" w:eastAsia="仿宋_GB2312" w:cs="Times New Roman"/>
          <w:color w:val="auto"/>
          <w:kern w:val="0"/>
          <w:sz w:val="20"/>
          <w:szCs w:val="20"/>
          <w:lang w:bidi="ar"/>
        </w:rPr>
        <w:t>蓝山县归侨侨眷联合会</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rPr>
        <w:t>　</w:t>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　</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4"/>
          <w:szCs w:val="24"/>
        </w:rPr>
        <w:tab/>
      </w:r>
      <w:r>
        <w:rPr>
          <w:rFonts w:ascii="Times New Roman" w:hAnsi="Times New Roman" w:eastAsia="仿宋_GB2312" w:cs="Times New Roman"/>
          <w:color w:val="auto"/>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736"/>
        <w:gridCol w:w="1204"/>
        <w:gridCol w:w="1640"/>
        <w:gridCol w:w="1640"/>
        <w:gridCol w:w="1640"/>
        <w:gridCol w:w="1640"/>
        <w:gridCol w:w="1897"/>
        <w:gridCol w:w="1383"/>
      </w:tblGrid>
      <w:tr w14:paraId="695C3A74">
        <w:tblPrEx>
          <w:tblCellMar>
            <w:top w:w="0" w:type="dxa"/>
            <w:left w:w="0" w:type="dxa"/>
            <w:bottom w:w="0" w:type="dxa"/>
            <w:right w:w="0" w:type="dxa"/>
          </w:tblCellMar>
        </w:tblPrEx>
        <w:trPr>
          <w:trHeight w:val="450" w:hRule="atLeast"/>
          <w:jc w:val="center"/>
        </w:trPr>
        <w:tc>
          <w:tcPr>
            <w:tcW w:w="362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949EBD">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项    目</w:t>
            </w:r>
          </w:p>
        </w:tc>
        <w:tc>
          <w:tcPr>
            <w:tcW w:w="12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6E88D9">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14508AB">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6632D4">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453232">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42B20F">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A15BFC">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301D57">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其他收入</w:t>
            </w:r>
          </w:p>
        </w:tc>
      </w:tr>
      <w:tr w14:paraId="1E94C6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318253">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功能分类科目编码</w:t>
            </w:r>
          </w:p>
        </w:tc>
        <w:tc>
          <w:tcPr>
            <w:tcW w:w="173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92667C">
            <w:pPr>
              <w:jc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rPr>
              <w:t>科目名称</w:t>
            </w:r>
          </w:p>
        </w:tc>
        <w:tc>
          <w:tcPr>
            <w:tcW w:w="1204" w:type="dxa"/>
            <w:vMerge w:val="continue"/>
            <w:tcBorders>
              <w:top w:val="single" w:color="auto" w:sz="4" w:space="0"/>
              <w:left w:val="single" w:color="auto" w:sz="4" w:space="0"/>
              <w:bottom w:val="single" w:color="auto" w:sz="4" w:space="0"/>
              <w:right w:val="single" w:color="auto" w:sz="4" w:space="0"/>
            </w:tcBorders>
            <w:vAlign w:val="center"/>
          </w:tcPr>
          <w:p w14:paraId="683EEA0B">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F359BBC">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8E7E8F">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8BAC50">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250B182">
            <w:pPr>
              <w:rPr>
                <w:rFonts w:ascii="Times New Roman" w:hAnsi="Times New Roman" w:eastAsia="仿宋_GB2312" w:cs="Times New Roman"/>
                <w:color w:val="auto"/>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8C32E73">
            <w:pPr>
              <w:rPr>
                <w:rFonts w:ascii="Times New Roman" w:hAnsi="Times New Roman" w:eastAsia="仿宋_GB2312" w:cs="Times New Roman"/>
                <w:color w:val="auto"/>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98EAC7D">
            <w:pPr>
              <w:rPr>
                <w:rFonts w:ascii="Times New Roman" w:hAnsi="Times New Roman" w:eastAsia="仿宋_GB2312" w:cs="Times New Roman"/>
                <w:color w:val="auto"/>
                <w:sz w:val="24"/>
                <w:szCs w:val="24"/>
              </w:rPr>
            </w:pPr>
          </w:p>
        </w:tc>
      </w:tr>
      <w:tr w14:paraId="3503AEBF">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8BDA2E3">
            <w:pPr>
              <w:rPr>
                <w:rFonts w:ascii="Times New Roman" w:hAnsi="Times New Roman" w:eastAsia="仿宋_GB2312" w:cs="Times New Roman"/>
                <w:color w:val="auto"/>
                <w:sz w:val="24"/>
                <w:szCs w:val="24"/>
              </w:rPr>
            </w:pPr>
          </w:p>
        </w:tc>
        <w:tc>
          <w:tcPr>
            <w:tcW w:w="1736" w:type="dxa"/>
            <w:vMerge w:val="continue"/>
            <w:tcBorders>
              <w:top w:val="nil"/>
              <w:left w:val="single" w:color="auto" w:sz="4" w:space="0"/>
              <w:bottom w:val="single" w:color="auto" w:sz="4" w:space="0"/>
              <w:right w:val="single" w:color="auto" w:sz="4" w:space="0"/>
            </w:tcBorders>
            <w:vAlign w:val="center"/>
          </w:tcPr>
          <w:p w14:paraId="212B043F">
            <w:pPr>
              <w:rPr>
                <w:rFonts w:ascii="Times New Roman" w:hAnsi="Times New Roman" w:eastAsia="仿宋_GB2312" w:cs="Times New Roman"/>
                <w:color w:val="auto"/>
                <w:sz w:val="24"/>
                <w:szCs w:val="24"/>
              </w:rPr>
            </w:pPr>
          </w:p>
        </w:tc>
        <w:tc>
          <w:tcPr>
            <w:tcW w:w="1204" w:type="dxa"/>
            <w:vMerge w:val="continue"/>
            <w:tcBorders>
              <w:top w:val="single" w:color="auto" w:sz="4" w:space="0"/>
              <w:left w:val="single" w:color="auto" w:sz="4" w:space="0"/>
              <w:bottom w:val="single" w:color="auto" w:sz="4" w:space="0"/>
              <w:right w:val="single" w:color="auto" w:sz="4" w:space="0"/>
            </w:tcBorders>
            <w:vAlign w:val="center"/>
          </w:tcPr>
          <w:p w14:paraId="5B2BFBEA">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B4947D">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169D41">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0BCD62">
            <w:pPr>
              <w:rPr>
                <w:rFonts w:ascii="Times New Roman" w:hAnsi="Times New Roman" w:eastAsia="仿宋_GB2312" w:cs="Times New Roman"/>
                <w:color w:val="auto"/>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3998D9">
            <w:pPr>
              <w:rPr>
                <w:rFonts w:ascii="Times New Roman" w:hAnsi="Times New Roman" w:eastAsia="仿宋_GB2312" w:cs="Times New Roman"/>
                <w:color w:val="auto"/>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4C25F28">
            <w:pPr>
              <w:rPr>
                <w:rFonts w:ascii="Times New Roman" w:hAnsi="Times New Roman" w:eastAsia="仿宋_GB2312" w:cs="Times New Roman"/>
                <w:color w:val="auto"/>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F15A4BA">
            <w:pPr>
              <w:rPr>
                <w:rFonts w:ascii="Times New Roman" w:hAnsi="Times New Roman" w:eastAsia="仿宋_GB2312" w:cs="Times New Roman"/>
                <w:color w:val="auto"/>
                <w:sz w:val="24"/>
                <w:szCs w:val="24"/>
              </w:rPr>
            </w:pPr>
          </w:p>
        </w:tc>
      </w:tr>
      <w:tr w14:paraId="2C75F9DD">
        <w:tblPrEx>
          <w:tblCellMar>
            <w:top w:w="0" w:type="dxa"/>
            <w:left w:w="0" w:type="dxa"/>
            <w:bottom w:w="0" w:type="dxa"/>
            <w:right w:w="0" w:type="dxa"/>
          </w:tblCellMar>
        </w:tblPrEx>
        <w:trPr>
          <w:trHeight w:val="450" w:hRule="atLeast"/>
          <w:jc w:val="center"/>
        </w:trPr>
        <w:tc>
          <w:tcPr>
            <w:tcW w:w="362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4E5EF6">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栏次</w:t>
            </w:r>
          </w:p>
        </w:tc>
        <w:tc>
          <w:tcPr>
            <w:tcW w:w="12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EF408A">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2658D">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952391">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33C90B">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FB5E8F">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2B2569">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C9AF0A">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7</w:t>
            </w:r>
          </w:p>
        </w:tc>
      </w:tr>
      <w:tr w14:paraId="5263CD5B">
        <w:tblPrEx>
          <w:tblCellMar>
            <w:top w:w="0" w:type="dxa"/>
            <w:left w:w="0" w:type="dxa"/>
            <w:bottom w:w="0" w:type="dxa"/>
            <w:right w:w="0" w:type="dxa"/>
          </w:tblCellMar>
        </w:tblPrEx>
        <w:trPr>
          <w:trHeight w:val="450" w:hRule="atLeast"/>
          <w:jc w:val="center"/>
        </w:trPr>
        <w:tc>
          <w:tcPr>
            <w:tcW w:w="362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3AD197">
            <w:pPr>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rPr>
              <w:t>合计</w:t>
            </w:r>
          </w:p>
        </w:tc>
        <w:tc>
          <w:tcPr>
            <w:tcW w:w="12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3BE13">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133.27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50E9B">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133.27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8457C7">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62F9C">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1E62D">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152F3F">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1344D">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696E9D1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34734C">
            <w:pP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rPr>
              <w:t>201</w:t>
            </w:r>
          </w:p>
        </w:tc>
        <w:tc>
          <w:tcPr>
            <w:tcW w:w="17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516D4C">
            <w:pP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rPr>
              <w:t>一般公共服务支出</w:t>
            </w:r>
          </w:p>
        </w:tc>
        <w:tc>
          <w:tcPr>
            <w:tcW w:w="12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1464E">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111.9</w:t>
            </w:r>
            <w:r>
              <w:rPr>
                <w:rFonts w:hint="eastAsia" w:ascii="Times New Roman" w:hAnsi="Times New Roman" w:eastAsia="仿宋_GB2312" w:cs="Times New Roman"/>
                <w:color w:val="auto"/>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FCE624">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111.9</w:t>
            </w:r>
            <w:r>
              <w:rPr>
                <w:rFonts w:hint="eastAsia" w:ascii="Times New Roman" w:hAnsi="Times New Roman" w:eastAsia="仿宋_GB2312" w:cs="Times New Roman"/>
                <w:color w:val="auto"/>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7BA875">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CA5543">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45626">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A86AF">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985766">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5DB3051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1C41A6">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20125</w:t>
            </w:r>
          </w:p>
        </w:tc>
        <w:tc>
          <w:tcPr>
            <w:tcW w:w="17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70E69B">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港澳台事务</w:t>
            </w:r>
          </w:p>
        </w:tc>
        <w:tc>
          <w:tcPr>
            <w:tcW w:w="12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5299B">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106.48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3EB27">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106.48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56E52">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DF511">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677E4">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6739D">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F91D6">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2449684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4A98DC">
            <w:pPr>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rPr>
              <w:t>2012501</w:t>
            </w:r>
          </w:p>
        </w:tc>
        <w:tc>
          <w:tcPr>
            <w:tcW w:w="17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43F6BF">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行政运行</w:t>
            </w:r>
          </w:p>
        </w:tc>
        <w:tc>
          <w:tcPr>
            <w:tcW w:w="12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442BAE">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106.48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AB17A">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106.48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FD177">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AD035">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ED6A1">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EEC53">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97C604">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5BD13CA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013C5">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20134</w:t>
            </w:r>
          </w:p>
        </w:tc>
        <w:tc>
          <w:tcPr>
            <w:tcW w:w="17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7BDBFF">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统战事务</w:t>
            </w:r>
          </w:p>
        </w:tc>
        <w:tc>
          <w:tcPr>
            <w:tcW w:w="12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4E5FB">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5.28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02636">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5.28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ECCF7">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41FC0">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908A6">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62C4D">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8CC475">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0CD0542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673D20">
            <w:pPr>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lang w:eastAsia="zh-CN"/>
              </w:rPr>
              <w:t>2013405</w:t>
            </w:r>
          </w:p>
        </w:tc>
        <w:tc>
          <w:tcPr>
            <w:tcW w:w="17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B036F8">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华侨事务</w:t>
            </w:r>
          </w:p>
        </w:tc>
        <w:tc>
          <w:tcPr>
            <w:tcW w:w="12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6F494">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5.28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4C5A6">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5.28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95AE8B">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C3E6F">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15F501">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54048E">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78009">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3A424FC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9CA4BB">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20199</w:t>
            </w:r>
          </w:p>
        </w:tc>
        <w:tc>
          <w:tcPr>
            <w:tcW w:w="173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F8792D">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其他一般公共服务支出</w:t>
            </w:r>
          </w:p>
        </w:tc>
        <w:tc>
          <w:tcPr>
            <w:tcW w:w="120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1CE7B">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0.15</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BD7CD">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0.15</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8E0D3">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C4023C">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26D4C">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C4A86">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78E6D">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14:paraId="53B46EC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5D56AA">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2019999</w:t>
            </w:r>
          </w:p>
        </w:tc>
        <w:tc>
          <w:tcPr>
            <w:tcW w:w="173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07A312">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其他一般公共服务支出</w:t>
            </w:r>
          </w:p>
        </w:tc>
        <w:tc>
          <w:tcPr>
            <w:tcW w:w="120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80A13">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0.15</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EAD5F">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0.15</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B5B9F">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DF026">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AE8BBC">
            <w:pPr>
              <w:jc w:val="right"/>
              <w:rPr>
                <w:rFonts w:ascii="Times New Roman" w:hAnsi="Times New Roman" w:eastAsia="仿宋_GB2312" w:cs="Times New Roman"/>
                <w:color w:val="auto"/>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0D2736">
            <w:pPr>
              <w:jc w:val="right"/>
              <w:rPr>
                <w:rFonts w:ascii="Times New Roman" w:hAnsi="Times New Roman" w:eastAsia="仿宋_GB2312" w:cs="Times New Roman"/>
                <w:color w:val="auto"/>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B4A224">
            <w:pPr>
              <w:jc w:val="right"/>
              <w:rPr>
                <w:rFonts w:ascii="Times New Roman" w:hAnsi="Times New Roman" w:eastAsia="仿宋_GB2312" w:cs="Times New Roman"/>
                <w:color w:val="auto"/>
              </w:rPr>
            </w:pPr>
          </w:p>
        </w:tc>
      </w:tr>
      <w:tr w14:paraId="4BFFFFE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967A28">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208</w:t>
            </w:r>
          </w:p>
        </w:tc>
        <w:tc>
          <w:tcPr>
            <w:tcW w:w="173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A5837A">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社会保障和就业支出</w:t>
            </w:r>
          </w:p>
        </w:tc>
        <w:tc>
          <w:tcPr>
            <w:tcW w:w="120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0FA32">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13.27</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0587B">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13.27</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00C31">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33A29">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AF331">
            <w:pPr>
              <w:jc w:val="right"/>
              <w:rPr>
                <w:rFonts w:ascii="Times New Roman" w:hAnsi="Times New Roman" w:eastAsia="仿宋_GB2312" w:cs="Times New Roman"/>
                <w:color w:val="auto"/>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94BC7">
            <w:pPr>
              <w:jc w:val="right"/>
              <w:rPr>
                <w:rFonts w:ascii="Times New Roman" w:hAnsi="Times New Roman" w:eastAsia="仿宋_GB2312" w:cs="Times New Roman"/>
                <w:color w:val="auto"/>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92423">
            <w:pPr>
              <w:jc w:val="right"/>
              <w:rPr>
                <w:rFonts w:ascii="Times New Roman" w:hAnsi="Times New Roman" w:eastAsia="仿宋_GB2312" w:cs="Times New Roman"/>
                <w:color w:val="auto"/>
              </w:rPr>
            </w:pPr>
          </w:p>
        </w:tc>
      </w:tr>
      <w:tr w14:paraId="11724458">
        <w:tblPrEx>
          <w:tblCellMar>
            <w:top w:w="0" w:type="dxa"/>
            <w:left w:w="0" w:type="dxa"/>
            <w:bottom w:w="0" w:type="dxa"/>
            <w:right w:w="0" w:type="dxa"/>
          </w:tblCellMar>
        </w:tblPrEx>
        <w:trPr>
          <w:trHeight w:val="539"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7402B1">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20805</w:t>
            </w:r>
          </w:p>
        </w:tc>
        <w:tc>
          <w:tcPr>
            <w:tcW w:w="173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C0237E">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行政事业单位养老支出</w:t>
            </w:r>
          </w:p>
        </w:tc>
        <w:tc>
          <w:tcPr>
            <w:tcW w:w="120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EDF734">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13.14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5EC35A">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13.14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67BF6">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9160D">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35304">
            <w:pPr>
              <w:jc w:val="right"/>
              <w:rPr>
                <w:rFonts w:ascii="Times New Roman" w:hAnsi="Times New Roman" w:eastAsia="仿宋_GB2312" w:cs="Times New Roman"/>
                <w:color w:val="auto"/>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F9F55">
            <w:pPr>
              <w:jc w:val="right"/>
              <w:rPr>
                <w:rFonts w:ascii="Times New Roman" w:hAnsi="Times New Roman" w:eastAsia="仿宋_GB2312" w:cs="Times New Roman"/>
                <w:color w:val="auto"/>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1DD82">
            <w:pPr>
              <w:jc w:val="right"/>
              <w:rPr>
                <w:rFonts w:ascii="Times New Roman" w:hAnsi="Times New Roman" w:eastAsia="仿宋_GB2312" w:cs="Times New Roman"/>
                <w:color w:val="auto"/>
              </w:rPr>
            </w:pPr>
          </w:p>
        </w:tc>
      </w:tr>
      <w:tr w14:paraId="68130F8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4604C3">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2080501</w:t>
            </w:r>
          </w:p>
        </w:tc>
        <w:tc>
          <w:tcPr>
            <w:tcW w:w="173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62BCE2">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行政单位离退休</w:t>
            </w:r>
          </w:p>
        </w:tc>
        <w:tc>
          <w:tcPr>
            <w:tcW w:w="120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5DF31">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0.04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D1148">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0.04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80B74">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625EEB">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CFF9C2">
            <w:pPr>
              <w:jc w:val="right"/>
              <w:rPr>
                <w:rFonts w:ascii="Times New Roman" w:hAnsi="Times New Roman" w:eastAsia="仿宋_GB2312" w:cs="Times New Roman"/>
                <w:color w:val="auto"/>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7F8AC">
            <w:pPr>
              <w:jc w:val="right"/>
              <w:rPr>
                <w:rFonts w:ascii="Times New Roman" w:hAnsi="Times New Roman" w:eastAsia="仿宋_GB2312" w:cs="Times New Roman"/>
                <w:color w:val="auto"/>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379C0">
            <w:pPr>
              <w:jc w:val="right"/>
              <w:rPr>
                <w:rFonts w:ascii="Times New Roman" w:hAnsi="Times New Roman" w:eastAsia="仿宋_GB2312" w:cs="Times New Roman"/>
                <w:color w:val="auto"/>
              </w:rPr>
            </w:pPr>
          </w:p>
        </w:tc>
      </w:tr>
      <w:tr w14:paraId="0AD2B7F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5BA0E2">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2080502</w:t>
            </w:r>
          </w:p>
        </w:tc>
        <w:tc>
          <w:tcPr>
            <w:tcW w:w="1736"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B54D91">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事业单位离退休</w:t>
            </w:r>
          </w:p>
        </w:tc>
        <w:tc>
          <w:tcPr>
            <w:tcW w:w="120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25B0E8">
            <w:pPr>
              <w:jc w:val="center"/>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2.4</w:t>
            </w:r>
            <w:r>
              <w:rPr>
                <w:rFonts w:hint="eastAsia" w:ascii="Times New Roman" w:hAnsi="Times New Roman" w:eastAsia="仿宋_GB2312" w:cs="Times New Roman"/>
                <w:color w:val="auto"/>
                <w:lang w:val="en-US" w:eastAsia="zh-CN"/>
              </w:rPr>
              <w:t>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1A3D">
            <w:pPr>
              <w:jc w:val="center"/>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2.4</w:t>
            </w:r>
            <w:r>
              <w:rPr>
                <w:rFonts w:hint="eastAsia" w:ascii="Times New Roman" w:hAnsi="Times New Roman" w:eastAsia="仿宋_GB2312" w:cs="Times New Roman"/>
                <w:color w:val="auto"/>
                <w:lang w:val="en-US" w:eastAsia="zh-CN"/>
              </w:rPr>
              <w:t>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F0379">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080C3">
            <w:pPr>
              <w:jc w:val="right"/>
              <w:rPr>
                <w:rFonts w:ascii="Times New Roman" w:hAnsi="Times New Roman" w:eastAsia="仿宋_GB2312" w:cs="Times New Roman"/>
                <w:color w:val="auto"/>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FC807">
            <w:pPr>
              <w:jc w:val="right"/>
              <w:rPr>
                <w:rFonts w:ascii="Times New Roman" w:hAnsi="Times New Roman" w:eastAsia="仿宋_GB2312" w:cs="Times New Roman"/>
                <w:color w:val="auto"/>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49C954">
            <w:pPr>
              <w:jc w:val="right"/>
              <w:rPr>
                <w:rFonts w:ascii="Times New Roman" w:hAnsi="Times New Roman" w:eastAsia="仿宋_GB2312" w:cs="Times New Roman"/>
                <w:color w:val="auto"/>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C6EDA">
            <w:pPr>
              <w:jc w:val="right"/>
              <w:rPr>
                <w:rFonts w:ascii="Times New Roman" w:hAnsi="Times New Roman" w:eastAsia="仿宋_GB2312" w:cs="Times New Roman"/>
                <w:color w:val="auto"/>
              </w:rPr>
            </w:pPr>
          </w:p>
        </w:tc>
      </w:tr>
      <w:tr w14:paraId="23E3687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5899E">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2080505</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18E1F4">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机关事业单位基本养老保险缴费支出</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A70CAD">
            <w:pPr>
              <w:jc w:val="center"/>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10.7</w:t>
            </w:r>
            <w:r>
              <w:rPr>
                <w:rFonts w:hint="eastAsia" w:ascii="Times New Roman" w:hAnsi="Times New Roman" w:eastAsia="仿宋_GB2312" w:cs="Times New Roman"/>
                <w:color w:val="auto"/>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1E1A9D">
            <w:pPr>
              <w:jc w:val="center"/>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rPr>
              <w:t>10.7</w:t>
            </w:r>
            <w:r>
              <w:rPr>
                <w:rFonts w:hint="eastAsia" w:ascii="Times New Roman" w:hAnsi="Times New Roman" w:eastAsia="仿宋_GB2312" w:cs="Times New Roman"/>
                <w:color w:val="auto"/>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E9D307">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7435B5">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DBAC5C">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E23571">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663BA5">
            <w:pPr>
              <w:jc w:val="right"/>
              <w:rPr>
                <w:rFonts w:ascii="Times New Roman" w:hAnsi="Times New Roman" w:eastAsia="仿宋_GB2312" w:cs="Times New Roman"/>
                <w:color w:val="auto"/>
              </w:rPr>
            </w:pPr>
          </w:p>
        </w:tc>
      </w:tr>
      <w:tr w14:paraId="35B941F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2D7D31">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20808</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B0B672">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抚恤</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8E2355">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CEAB62">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77C774">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84971F">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3E2C56">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C910C2">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DBDF08">
            <w:pPr>
              <w:jc w:val="right"/>
              <w:rPr>
                <w:rFonts w:ascii="Times New Roman" w:hAnsi="Times New Roman" w:eastAsia="仿宋_GB2312" w:cs="Times New Roman"/>
                <w:color w:val="auto"/>
              </w:rPr>
            </w:pPr>
          </w:p>
        </w:tc>
      </w:tr>
      <w:tr w14:paraId="08AE46C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BA07F">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2080801</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08D719">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死亡抚恤</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D221ED">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0DF26E">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0.14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0919EB">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10DA7">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CA9762">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652A18">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FB58C5">
            <w:pPr>
              <w:jc w:val="right"/>
              <w:rPr>
                <w:rFonts w:ascii="Times New Roman" w:hAnsi="Times New Roman" w:eastAsia="仿宋_GB2312" w:cs="Times New Roman"/>
                <w:color w:val="auto"/>
              </w:rPr>
            </w:pPr>
          </w:p>
        </w:tc>
      </w:tr>
      <w:tr w14:paraId="6946D6E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99A855">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210</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447CDF">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卫生健康支出</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9ADE94">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4.16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C553A2">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4.16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EE98F7">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2BA1CA">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33DC62">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02130D">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7D8ED4">
            <w:pPr>
              <w:jc w:val="right"/>
              <w:rPr>
                <w:rFonts w:ascii="Times New Roman" w:hAnsi="Times New Roman" w:eastAsia="仿宋_GB2312" w:cs="Times New Roman"/>
                <w:color w:val="auto"/>
              </w:rPr>
            </w:pPr>
          </w:p>
        </w:tc>
      </w:tr>
      <w:tr w14:paraId="0616D27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A2AC7D">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21011</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42FD45">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行政事业单位医疗</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52AA63">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4.16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5F2D7F">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4.16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A4451C">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A0A3A7">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58822B">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9C6EFE">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DEA1FB">
            <w:pPr>
              <w:jc w:val="right"/>
              <w:rPr>
                <w:rFonts w:ascii="Times New Roman" w:hAnsi="Times New Roman" w:eastAsia="仿宋_GB2312" w:cs="Times New Roman"/>
                <w:color w:val="auto"/>
              </w:rPr>
            </w:pPr>
          </w:p>
        </w:tc>
      </w:tr>
      <w:tr w14:paraId="37CFD8A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CD411">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2101101</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61A1A9">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行政单位医疗</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849129">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42AA0F">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0.58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499CE8">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582851">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5F22DE">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307FF5">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09F7F2">
            <w:pPr>
              <w:jc w:val="right"/>
              <w:rPr>
                <w:rFonts w:ascii="Times New Roman" w:hAnsi="Times New Roman" w:eastAsia="仿宋_GB2312" w:cs="Times New Roman"/>
                <w:color w:val="auto"/>
              </w:rPr>
            </w:pPr>
          </w:p>
        </w:tc>
      </w:tr>
      <w:tr w14:paraId="615B100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29CBEA">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2101102</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E8B020">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事业单位医疗</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06FCE9">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972563">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28DA4C">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71B8CC">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D166E0">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39D783">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BE6369">
            <w:pPr>
              <w:jc w:val="right"/>
              <w:rPr>
                <w:rFonts w:ascii="Times New Roman" w:hAnsi="Times New Roman" w:eastAsia="仿宋_GB2312" w:cs="Times New Roman"/>
                <w:color w:val="auto"/>
              </w:rPr>
            </w:pPr>
          </w:p>
        </w:tc>
      </w:tr>
      <w:tr w14:paraId="5452A45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BC1873">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213</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8B9D74">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农林水支出</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3E4900">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340887">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22439">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4FEB06">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9B3546">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9949CD">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D05E08">
            <w:pPr>
              <w:jc w:val="right"/>
              <w:rPr>
                <w:rFonts w:ascii="Times New Roman" w:hAnsi="Times New Roman" w:eastAsia="仿宋_GB2312" w:cs="Times New Roman"/>
                <w:color w:val="auto"/>
              </w:rPr>
            </w:pPr>
          </w:p>
        </w:tc>
      </w:tr>
      <w:tr w14:paraId="2713051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E06A0B">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21399</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17CEFB">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其他农林水支出</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92259A">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7271CC">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484D0E">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109481">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A124F6">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7D8354">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7DB7C6">
            <w:pPr>
              <w:jc w:val="right"/>
              <w:rPr>
                <w:rFonts w:ascii="Times New Roman" w:hAnsi="Times New Roman" w:eastAsia="仿宋_GB2312" w:cs="Times New Roman"/>
                <w:color w:val="auto"/>
              </w:rPr>
            </w:pPr>
          </w:p>
        </w:tc>
      </w:tr>
      <w:tr w14:paraId="5B832B5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BDB0D7">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2139999</w:t>
            </w:r>
          </w:p>
        </w:tc>
        <w:tc>
          <w:tcPr>
            <w:tcW w:w="17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EBDAFA">
            <w:pP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其他农林水支出</w:t>
            </w:r>
          </w:p>
        </w:tc>
        <w:tc>
          <w:tcPr>
            <w:tcW w:w="120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C2805F">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4C73A7">
            <w:pPr>
              <w:jc w:val="center"/>
              <w:rPr>
                <w:rFonts w:hint="eastAsia" w:ascii="Times New Roman" w:hAnsi="Times New Roman" w:eastAsia="仿宋_GB2312" w:cs="Times New Roman"/>
                <w:color w:val="auto"/>
              </w:rPr>
            </w:pPr>
            <w:r>
              <w:rPr>
                <w:rFonts w:hint="eastAsia" w:ascii="Times New Roman" w:hAnsi="Times New Roman" w:eastAsia="仿宋_GB2312" w:cs="Times New Roman"/>
                <w:color w:val="auto"/>
              </w:rPr>
              <w:t>3.93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1698BE">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954107">
            <w:pPr>
              <w:jc w:val="right"/>
              <w:rPr>
                <w:rFonts w:ascii="Times New Roman" w:hAnsi="Times New Roman" w:eastAsia="仿宋_GB2312" w:cs="Times New Roman"/>
                <w:color w:val="auto"/>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CAB597">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44694D">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B97F5A">
            <w:pPr>
              <w:jc w:val="right"/>
              <w:rPr>
                <w:rFonts w:ascii="Times New Roman" w:hAnsi="Times New Roman" w:eastAsia="仿宋_GB2312" w:cs="Times New Roman"/>
                <w:color w:val="auto"/>
              </w:rPr>
            </w:pPr>
          </w:p>
        </w:tc>
      </w:tr>
    </w:tbl>
    <w:p w14:paraId="5E7DBEE4">
      <w:pPr>
        <w:spacing w:before="120"/>
        <w:rPr>
          <w:rFonts w:ascii="Times New Roman" w:hAnsi="Times New Roman" w:eastAsia="仿宋_GB2312" w:cs="Times New Roman"/>
          <w:color w:val="auto"/>
          <w:sz w:val="24"/>
          <w:szCs w:val="24"/>
        </w:rPr>
      </w:pPr>
      <w:r>
        <w:rPr>
          <w:rFonts w:ascii="Times New Roman" w:hAnsi="Times New Roman" w:eastAsia="仿宋_GB2312" w:cs="Times New Roman"/>
          <w:color w:val="auto"/>
        </w:rPr>
        <w:t>注：本表反映部门本年度取得的各项收入情况。</w:t>
      </w:r>
    </w:p>
    <w:p w14:paraId="54E4140E">
      <w:pPr>
        <w:widowControl/>
        <w:jc w:val="left"/>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 xml:space="preserve"> </w:t>
      </w:r>
      <w:r>
        <w:rPr>
          <w:rFonts w:ascii="Times New Roman" w:hAnsi="Times New Roman" w:eastAsia="黑体" w:cs="Times New Roman"/>
          <w:bCs/>
          <w:color w:val="auto"/>
          <w:kern w:val="0"/>
          <w:sz w:val="32"/>
          <w:szCs w:val="32"/>
        </w:rPr>
        <w:br w:type="page"/>
      </w:r>
    </w:p>
    <w:p w14:paraId="74685409">
      <w:pPr>
        <w:widowControl/>
        <w:jc w:val="center"/>
        <w:textAlignment w:val="center"/>
        <w:rPr>
          <w:rFonts w:ascii="Times New Roman" w:hAnsi="Times New Roman" w:eastAsia="黑体" w:cs="Times New Roman"/>
          <w:color w:val="auto"/>
          <w:kern w:val="0"/>
          <w:sz w:val="32"/>
          <w:szCs w:val="32"/>
          <w:lang w:bidi="ar"/>
        </w:rPr>
      </w:pPr>
    </w:p>
    <w:p w14:paraId="080622E2">
      <w:pPr>
        <w:widowControl/>
        <w:spacing w:after="156" w:afterLines="50"/>
        <w:jc w:val="center"/>
        <w:textAlignment w:val="center"/>
        <w:rPr>
          <w:rFonts w:ascii="Times New Roman" w:hAnsi="Times New Roman" w:eastAsia="黑体" w:cs="Times New Roman"/>
          <w:color w:val="auto"/>
          <w:kern w:val="0"/>
          <w:sz w:val="36"/>
          <w:szCs w:val="36"/>
          <w:lang w:bidi="ar"/>
        </w:rPr>
      </w:pPr>
      <w:bookmarkStart w:id="0" w:name="RANGE!A1:I22"/>
      <w:bookmarkEnd w:id="0"/>
      <w:bookmarkStart w:id="1" w:name="RANGE!A1:F16"/>
      <w:r>
        <w:rPr>
          <w:rFonts w:ascii="Times New Roman" w:hAnsi="Times New Roman" w:eastAsia="黑体" w:cs="Times New Roman"/>
          <w:color w:val="auto"/>
          <w:kern w:val="0"/>
          <w:sz w:val="36"/>
          <w:szCs w:val="36"/>
          <w:lang w:bidi="ar"/>
        </w:rPr>
        <w:t>支出决算表</w:t>
      </w:r>
    </w:p>
    <w:p w14:paraId="0882479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0"/>
          <w:szCs w:val="20"/>
        </w:rPr>
        <w:t>公开03表</w:t>
      </w:r>
    </w:p>
    <w:p w14:paraId="3A98F631">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部门：</w:t>
      </w:r>
      <w:r>
        <w:rPr>
          <w:rFonts w:hint="eastAsia" w:ascii="Times New Roman" w:hAnsi="Times New Roman" w:eastAsia="仿宋_GB2312" w:cs="Times New Roman"/>
          <w:color w:val="auto"/>
          <w:kern w:val="0"/>
          <w:sz w:val="20"/>
          <w:szCs w:val="20"/>
          <w:lang w:bidi="ar"/>
        </w:rPr>
        <w:t>蓝山县归侨侨眷联合会</w:t>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0"/>
          <w:szCs w:val="20"/>
        </w:rPr>
        <w:t>　</w:t>
      </w:r>
      <w:r>
        <w:rPr>
          <w:rFonts w:ascii="Times New Roman" w:hAnsi="Times New Roman" w:eastAsia="仿宋_GB2312" w:cs="Times New Roman"/>
          <w:color w:val="auto"/>
          <w:kern w:val="0"/>
          <w:sz w:val="20"/>
          <w:szCs w:val="20"/>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hint="eastAsia" w:ascii="Times New Roman" w:hAnsi="Times New Roman" w:eastAsia="仿宋_GB2312" w:cs="Times New Roman"/>
          <w:color w:val="auto"/>
          <w:kern w:val="0"/>
          <w:sz w:val="24"/>
          <w:szCs w:val="24"/>
          <w:lang w:val="en-US" w:eastAsia="zh-CN"/>
        </w:rPr>
        <w:t xml:space="preserve">                                  </w:t>
      </w:r>
      <w:r>
        <w:rPr>
          <w:rFonts w:ascii="Times New Roman" w:hAnsi="Times New Roman" w:eastAsia="仿宋_GB2312" w:cs="Times New Roman"/>
          <w:color w:val="auto"/>
          <w:kern w:val="0"/>
          <w:sz w:val="20"/>
          <w:szCs w:val="20"/>
        </w:rPr>
        <w:t>单位：万元</w:t>
      </w:r>
    </w:p>
    <w:tbl>
      <w:tblPr>
        <w:tblStyle w:val="9"/>
        <w:tblW w:w="5014" w:type="pct"/>
        <w:jc w:val="center"/>
        <w:tblLayout w:type="autofit"/>
        <w:tblCellMar>
          <w:top w:w="0" w:type="dxa"/>
          <w:left w:w="108" w:type="dxa"/>
          <w:bottom w:w="0" w:type="dxa"/>
          <w:right w:w="108" w:type="dxa"/>
        </w:tblCellMar>
      </w:tblPr>
      <w:tblGrid>
        <w:gridCol w:w="2043"/>
        <w:gridCol w:w="4056"/>
        <w:gridCol w:w="1496"/>
        <w:gridCol w:w="950"/>
        <w:gridCol w:w="950"/>
        <w:gridCol w:w="1496"/>
        <w:gridCol w:w="951"/>
        <w:gridCol w:w="2318"/>
      </w:tblGrid>
      <w:tr w14:paraId="39A55D60">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07D18E2">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A4321A">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AFEF05">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09739C">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91EFB25">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51D6B20">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EC2119">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对附属单位补助支出</w:t>
            </w:r>
          </w:p>
        </w:tc>
      </w:tr>
      <w:tr w14:paraId="51CA3BF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671418">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5379A698">
            <w:pPr>
              <w:widowControl/>
              <w:jc w:val="center"/>
              <w:rPr>
                <w:rFonts w:ascii="Times New Roman" w:hAnsi="Times New Roman" w:eastAsia="仿宋_GB2312" w:cs="Times New Roman"/>
                <w:b/>
                <w:bCs/>
                <w:color w:val="auto"/>
                <w:kern w:val="0"/>
                <w:sz w:val="24"/>
                <w:szCs w:val="24"/>
              </w:rPr>
            </w:pPr>
            <w:r>
              <w:rPr>
                <w:rFonts w:ascii="Times New Roman" w:hAnsi="Times New Roman" w:eastAsia="仿宋_GB2312" w:cs="Times New Roman"/>
                <w:b/>
                <w:bCs/>
                <w:color w:val="auto"/>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FCC57BE">
            <w:pPr>
              <w:widowControl/>
              <w:jc w:val="left"/>
              <w:rPr>
                <w:rFonts w:ascii="Times New Roman" w:hAnsi="Times New Roman" w:eastAsia="仿宋_GB2312" w:cs="Times New Roman"/>
                <w:b/>
                <w:bCs/>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B2C0F9F">
            <w:pPr>
              <w:widowControl/>
              <w:jc w:val="left"/>
              <w:rPr>
                <w:rFonts w:ascii="Times New Roman" w:hAnsi="Times New Roman" w:eastAsia="仿宋_GB2312" w:cs="Times New Roman"/>
                <w:b/>
                <w:bCs/>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C24E55E">
            <w:pPr>
              <w:widowControl/>
              <w:jc w:val="left"/>
              <w:rPr>
                <w:rFonts w:ascii="Times New Roman" w:hAnsi="Times New Roman" w:eastAsia="仿宋_GB2312" w:cs="Times New Roman"/>
                <w:b/>
                <w:bCs/>
                <w:color w:val="auto"/>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8BBD6F5">
            <w:pPr>
              <w:widowControl/>
              <w:jc w:val="left"/>
              <w:rPr>
                <w:rFonts w:ascii="Times New Roman" w:hAnsi="Times New Roman" w:eastAsia="仿宋_GB2312" w:cs="Times New Roman"/>
                <w:b/>
                <w:bCs/>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2CF66F4">
            <w:pPr>
              <w:widowControl/>
              <w:jc w:val="left"/>
              <w:rPr>
                <w:rFonts w:ascii="Times New Roman" w:hAnsi="Times New Roman" w:eastAsia="仿宋_GB2312" w:cs="Times New Roman"/>
                <w:b/>
                <w:bCs/>
                <w:color w:val="auto"/>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C2E5AE9">
            <w:pPr>
              <w:widowControl/>
              <w:jc w:val="left"/>
              <w:rPr>
                <w:rFonts w:ascii="Times New Roman" w:hAnsi="Times New Roman" w:eastAsia="仿宋_GB2312" w:cs="Times New Roman"/>
                <w:b/>
                <w:bCs/>
                <w:color w:val="auto"/>
                <w:kern w:val="0"/>
                <w:sz w:val="24"/>
                <w:szCs w:val="24"/>
              </w:rPr>
            </w:pPr>
          </w:p>
        </w:tc>
      </w:tr>
      <w:tr w14:paraId="536E7E01">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0CAF974B">
            <w:pPr>
              <w:widowControl/>
              <w:jc w:val="left"/>
              <w:rPr>
                <w:rFonts w:ascii="Times New Roman" w:hAnsi="Times New Roman" w:eastAsia="仿宋_GB2312" w:cs="Times New Roman"/>
                <w:color w:val="auto"/>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1D46432A">
            <w:pPr>
              <w:widowControl/>
              <w:jc w:val="left"/>
              <w:rPr>
                <w:rFonts w:ascii="Times New Roman" w:hAnsi="Times New Roman" w:eastAsia="仿宋_GB2312" w:cs="Times New Roman"/>
                <w:color w:val="auto"/>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B946723">
            <w:pPr>
              <w:widowControl/>
              <w:jc w:val="left"/>
              <w:rPr>
                <w:rFonts w:ascii="Times New Roman" w:hAnsi="Times New Roman" w:eastAsia="仿宋_GB2312" w:cs="Times New Roman"/>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19B9506">
            <w:pPr>
              <w:widowControl/>
              <w:jc w:val="left"/>
              <w:rPr>
                <w:rFonts w:ascii="Times New Roman" w:hAnsi="Times New Roman" w:eastAsia="仿宋_GB2312" w:cs="Times New Roman"/>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0E028B0">
            <w:pPr>
              <w:widowControl/>
              <w:jc w:val="left"/>
              <w:rPr>
                <w:rFonts w:ascii="Times New Roman" w:hAnsi="Times New Roman" w:eastAsia="仿宋_GB2312" w:cs="Times New Roman"/>
                <w:color w:val="auto"/>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416F480">
            <w:pPr>
              <w:widowControl/>
              <w:jc w:val="left"/>
              <w:rPr>
                <w:rFonts w:ascii="Times New Roman" w:hAnsi="Times New Roman" w:eastAsia="仿宋_GB2312" w:cs="Times New Roman"/>
                <w:color w:val="auto"/>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E91AD89">
            <w:pPr>
              <w:widowControl/>
              <w:jc w:val="left"/>
              <w:rPr>
                <w:rFonts w:ascii="Times New Roman" w:hAnsi="Times New Roman" w:eastAsia="仿宋_GB2312" w:cs="Times New Roman"/>
                <w:color w:val="auto"/>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3936E57">
            <w:pPr>
              <w:widowControl/>
              <w:jc w:val="left"/>
              <w:rPr>
                <w:rFonts w:ascii="Times New Roman" w:hAnsi="Times New Roman" w:eastAsia="仿宋_GB2312" w:cs="Times New Roman"/>
                <w:color w:val="auto"/>
                <w:kern w:val="0"/>
                <w:sz w:val="24"/>
                <w:szCs w:val="24"/>
              </w:rPr>
            </w:pPr>
          </w:p>
        </w:tc>
      </w:tr>
      <w:tr w14:paraId="174223E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310975F">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E54F627">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7EE69EA2">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46161128">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362B1184">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DB298D1">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432A8C7F">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6</w:t>
            </w:r>
          </w:p>
        </w:tc>
      </w:tr>
      <w:tr w14:paraId="0AFC29C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B912AF">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08D63CE2">
            <w:pPr>
              <w:widowControl/>
              <w:jc w:val="center"/>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133.27</w:t>
            </w: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0E37DF8">
            <w:pPr>
              <w:widowControl/>
              <w:jc w:val="center"/>
              <w:rPr>
                <w:rFonts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133.27</w:t>
            </w: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5E23545">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CEFC067">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7D78EAA">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7A97B65">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149C340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7D3697">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201</w:t>
            </w:r>
          </w:p>
        </w:tc>
        <w:tc>
          <w:tcPr>
            <w:tcW w:w="470" w:type="pct"/>
            <w:tcBorders>
              <w:top w:val="nil"/>
              <w:left w:val="nil"/>
              <w:bottom w:val="single" w:color="auto" w:sz="4" w:space="0"/>
              <w:right w:val="single" w:color="auto" w:sz="4" w:space="0"/>
            </w:tcBorders>
            <w:shd w:val="clear" w:color="auto" w:fill="auto"/>
            <w:noWrap/>
            <w:vAlign w:val="center"/>
          </w:tcPr>
          <w:p w14:paraId="4472CCFA">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127C183F">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111.90 </w:t>
            </w:r>
          </w:p>
        </w:tc>
        <w:tc>
          <w:tcPr>
            <w:tcW w:w="469" w:type="pct"/>
            <w:tcBorders>
              <w:top w:val="nil"/>
              <w:left w:val="nil"/>
              <w:bottom w:val="single" w:color="auto" w:sz="4" w:space="0"/>
              <w:right w:val="single" w:color="auto" w:sz="4" w:space="0"/>
            </w:tcBorders>
            <w:shd w:val="clear" w:color="auto" w:fill="auto"/>
            <w:noWrap/>
            <w:vAlign w:val="center"/>
          </w:tcPr>
          <w:p w14:paraId="0EED7C52">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111.90 </w:t>
            </w:r>
          </w:p>
        </w:tc>
        <w:tc>
          <w:tcPr>
            <w:tcW w:w="469" w:type="pct"/>
            <w:tcBorders>
              <w:top w:val="nil"/>
              <w:left w:val="nil"/>
              <w:bottom w:val="single" w:color="auto" w:sz="4" w:space="0"/>
              <w:right w:val="single" w:color="auto" w:sz="4" w:space="0"/>
            </w:tcBorders>
            <w:shd w:val="clear" w:color="auto" w:fill="auto"/>
            <w:noWrap/>
            <w:vAlign w:val="center"/>
          </w:tcPr>
          <w:p w14:paraId="003128A5">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BE18599">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78E4959">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D640ABA">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38355A59">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19B67C">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20125</w:t>
            </w:r>
          </w:p>
        </w:tc>
        <w:tc>
          <w:tcPr>
            <w:tcW w:w="470" w:type="pct"/>
            <w:tcBorders>
              <w:top w:val="nil"/>
              <w:left w:val="nil"/>
              <w:bottom w:val="single" w:color="auto" w:sz="4" w:space="0"/>
              <w:right w:val="single" w:color="auto" w:sz="4" w:space="0"/>
            </w:tcBorders>
            <w:shd w:val="clear" w:color="auto" w:fill="auto"/>
            <w:noWrap/>
            <w:vAlign w:val="center"/>
          </w:tcPr>
          <w:p w14:paraId="3258B837">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港澳台事务</w:t>
            </w:r>
          </w:p>
        </w:tc>
        <w:tc>
          <w:tcPr>
            <w:tcW w:w="660" w:type="pct"/>
            <w:tcBorders>
              <w:top w:val="nil"/>
              <w:left w:val="nil"/>
              <w:bottom w:val="single" w:color="auto" w:sz="4" w:space="0"/>
              <w:right w:val="single" w:color="auto" w:sz="4" w:space="0"/>
            </w:tcBorders>
            <w:shd w:val="clear" w:color="auto" w:fill="auto"/>
            <w:noWrap/>
            <w:vAlign w:val="center"/>
          </w:tcPr>
          <w:p w14:paraId="35F615B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106.48 </w:t>
            </w:r>
          </w:p>
        </w:tc>
        <w:tc>
          <w:tcPr>
            <w:tcW w:w="469" w:type="pct"/>
            <w:tcBorders>
              <w:top w:val="nil"/>
              <w:left w:val="nil"/>
              <w:bottom w:val="single" w:color="auto" w:sz="4" w:space="0"/>
              <w:right w:val="single" w:color="auto" w:sz="4" w:space="0"/>
            </w:tcBorders>
            <w:shd w:val="clear" w:color="auto" w:fill="auto"/>
            <w:noWrap/>
            <w:vAlign w:val="center"/>
          </w:tcPr>
          <w:p w14:paraId="0D96BC4A">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106.48 </w:t>
            </w:r>
          </w:p>
        </w:tc>
        <w:tc>
          <w:tcPr>
            <w:tcW w:w="469" w:type="pct"/>
            <w:tcBorders>
              <w:top w:val="nil"/>
              <w:left w:val="nil"/>
              <w:bottom w:val="single" w:color="auto" w:sz="4" w:space="0"/>
              <w:right w:val="single" w:color="auto" w:sz="4" w:space="0"/>
            </w:tcBorders>
            <w:shd w:val="clear" w:color="auto" w:fill="auto"/>
            <w:noWrap/>
            <w:vAlign w:val="center"/>
          </w:tcPr>
          <w:p w14:paraId="21F3B11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A20BD5A">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03776AE">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BE7CD66">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517F1D0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5A9DBB">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2012501</w:t>
            </w:r>
          </w:p>
        </w:tc>
        <w:tc>
          <w:tcPr>
            <w:tcW w:w="470" w:type="pct"/>
            <w:tcBorders>
              <w:top w:val="nil"/>
              <w:left w:val="nil"/>
              <w:bottom w:val="single" w:color="auto" w:sz="4" w:space="0"/>
              <w:right w:val="single" w:color="auto" w:sz="4" w:space="0"/>
            </w:tcBorders>
            <w:shd w:val="clear" w:color="auto" w:fill="auto"/>
            <w:noWrap/>
            <w:vAlign w:val="center"/>
          </w:tcPr>
          <w:p w14:paraId="68BD19E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行政运行</w:t>
            </w:r>
          </w:p>
        </w:tc>
        <w:tc>
          <w:tcPr>
            <w:tcW w:w="660" w:type="pct"/>
            <w:tcBorders>
              <w:top w:val="nil"/>
              <w:left w:val="nil"/>
              <w:bottom w:val="single" w:color="auto" w:sz="4" w:space="0"/>
              <w:right w:val="single" w:color="auto" w:sz="4" w:space="0"/>
            </w:tcBorders>
            <w:shd w:val="clear" w:color="auto" w:fill="auto"/>
            <w:noWrap/>
            <w:vAlign w:val="center"/>
          </w:tcPr>
          <w:p w14:paraId="5974BDF0">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106.48 </w:t>
            </w:r>
          </w:p>
        </w:tc>
        <w:tc>
          <w:tcPr>
            <w:tcW w:w="469" w:type="pct"/>
            <w:tcBorders>
              <w:top w:val="nil"/>
              <w:left w:val="nil"/>
              <w:bottom w:val="single" w:color="auto" w:sz="4" w:space="0"/>
              <w:right w:val="single" w:color="auto" w:sz="4" w:space="0"/>
            </w:tcBorders>
            <w:shd w:val="clear" w:color="auto" w:fill="auto"/>
            <w:noWrap/>
            <w:vAlign w:val="center"/>
          </w:tcPr>
          <w:p w14:paraId="708C1097">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106.48 </w:t>
            </w:r>
          </w:p>
        </w:tc>
        <w:tc>
          <w:tcPr>
            <w:tcW w:w="469" w:type="pct"/>
            <w:tcBorders>
              <w:top w:val="nil"/>
              <w:left w:val="nil"/>
              <w:bottom w:val="single" w:color="auto" w:sz="4" w:space="0"/>
              <w:right w:val="single" w:color="auto" w:sz="4" w:space="0"/>
            </w:tcBorders>
            <w:shd w:val="clear" w:color="auto" w:fill="auto"/>
            <w:noWrap/>
            <w:vAlign w:val="center"/>
          </w:tcPr>
          <w:p w14:paraId="3A651CED">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D8822EB">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664C78">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8EC9D68">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191C3A0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0CFE87">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20134</w:t>
            </w:r>
          </w:p>
        </w:tc>
        <w:tc>
          <w:tcPr>
            <w:tcW w:w="470" w:type="pct"/>
            <w:tcBorders>
              <w:top w:val="nil"/>
              <w:left w:val="nil"/>
              <w:bottom w:val="single" w:color="auto" w:sz="4" w:space="0"/>
              <w:right w:val="single" w:color="auto" w:sz="4" w:space="0"/>
            </w:tcBorders>
            <w:shd w:val="clear" w:color="auto" w:fill="auto"/>
            <w:noWrap/>
            <w:vAlign w:val="center"/>
          </w:tcPr>
          <w:p w14:paraId="30576670">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统战事务</w:t>
            </w:r>
          </w:p>
        </w:tc>
        <w:tc>
          <w:tcPr>
            <w:tcW w:w="660" w:type="pct"/>
            <w:tcBorders>
              <w:top w:val="nil"/>
              <w:left w:val="nil"/>
              <w:bottom w:val="single" w:color="auto" w:sz="4" w:space="0"/>
              <w:right w:val="single" w:color="auto" w:sz="4" w:space="0"/>
            </w:tcBorders>
            <w:shd w:val="clear" w:color="auto" w:fill="auto"/>
            <w:noWrap/>
            <w:vAlign w:val="center"/>
          </w:tcPr>
          <w:p w14:paraId="61192049">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5.28 </w:t>
            </w:r>
          </w:p>
        </w:tc>
        <w:tc>
          <w:tcPr>
            <w:tcW w:w="469" w:type="pct"/>
            <w:tcBorders>
              <w:top w:val="nil"/>
              <w:left w:val="nil"/>
              <w:bottom w:val="single" w:color="auto" w:sz="4" w:space="0"/>
              <w:right w:val="single" w:color="auto" w:sz="4" w:space="0"/>
            </w:tcBorders>
            <w:shd w:val="clear" w:color="auto" w:fill="auto"/>
            <w:noWrap/>
            <w:vAlign w:val="center"/>
          </w:tcPr>
          <w:p w14:paraId="5542FB49">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5.28 </w:t>
            </w:r>
          </w:p>
        </w:tc>
        <w:tc>
          <w:tcPr>
            <w:tcW w:w="469" w:type="pct"/>
            <w:tcBorders>
              <w:top w:val="nil"/>
              <w:left w:val="nil"/>
              <w:bottom w:val="single" w:color="auto" w:sz="4" w:space="0"/>
              <w:right w:val="single" w:color="auto" w:sz="4" w:space="0"/>
            </w:tcBorders>
            <w:shd w:val="clear" w:color="auto" w:fill="auto"/>
            <w:noWrap/>
            <w:vAlign w:val="center"/>
          </w:tcPr>
          <w:p w14:paraId="514BD1BB">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64AB82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3F64E61">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5D2F5D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7A94C8F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811984">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2013405</w:t>
            </w:r>
          </w:p>
        </w:tc>
        <w:tc>
          <w:tcPr>
            <w:tcW w:w="470" w:type="pct"/>
            <w:tcBorders>
              <w:top w:val="nil"/>
              <w:left w:val="nil"/>
              <w:bottom w:val="single" w:color="auto" w:sz="4" w:space="0"/>
              <w:right w:val="single" w:color="auto" w:sz="4" w:space="0"/>
            </w:tcBorders>
            <w:shd w:val="clear" w:color="auto" w:fill="auto"/>
            <w:noWrap/>
            <w:vAlign w:val="center"/>
          </w:tcPr>
          <w:p w14:paraId="4CA0765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华侨事务</w:t>
            </w:r>
          </w:p>
        </w:tc>
        <w:tc>
          <w:tcPr>
            <w:tcW w:w="660" w:type="pct"/>
            <w:tcBorders>
              <w:top w:val="nil"/>
              <w:left w:val="nil"/>
              <w:bottom w:val="single" w:color="auto" w:sz="4" w:space="0"/>
              <w:right w:val="single" w:color="auto" w:sz="4" w:space="0"/>
            </w:tcBorders>
            <w:shd w:val="clear" w:color="auto" w:fill="auto"/>
            <w:noWrap/>
            <w:vAlign w:val="center"/>
          </w:tcPr>
          <w:p w14:paraId="1FB205AB">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5.28 </w:t>
            </w:r>
          </w:p>
        </w:tc>
        <w:tc>
          <w:tcPr>
            <w:tcW w:w="469" w:type="pct"/>
            <w:tcBorders>
              <w:top w:val="nil"/>
              <w:left w:val="nil"/>
              <w:bottom w:val="single" w:color="auto" w:sz="4" w:space="0"/>
              <w:right w:val="single" w:color="auto" w:sz="4" w:space="0"/>
            </w:tcBorders>
            <w:shd w:val="clear" w:color="auto" w:fill="auto"/>
            <w:noWrap/>
            <w:vAlign w:val="center"/>
          </w:tcPr>
          <w:p w14:paraId="584D9A77">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5.28 </w:t>
            </w:r>
          </w:p>
        </w:tc>
        <w:tc>
          <w:tcPr>
            <w:tcW w:w="469" w:type="pct"/>
            <w:tcBorders>
              <w:top w:val="nil"/>
              <w:left w:val="nil"/>
              <w:bottom w:val="single" w:color="auto" w:sz="4" w:space="0"/>
              <w:right w:val="single" w:color="auto" w:sz="4" w:space="0"/>
            </w:tcBorders>
            <w:shd w:val="clear" w:color="auto" w:fill="auto"/>
            <w:noWrap/>
            <w:vAlign w:val="center"/>
          </w:tcPr>
          <w:p w14:paraId="328B931C">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E44E484">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F5F6C5">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21ABD81">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191B45D9">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C8E68D">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20199</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575797">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8CC5EE">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0.15 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EC00B2">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0.15 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BE24F7">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43DB30">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1FB23C">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706021">
            <w:pPr>
              <w:widowControl/>
              <w:jc w:val="righ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r>
      <w:tr w14:paraId="372DDB4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C85639">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2019999</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61108C">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8E099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0.15 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3FDF54">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0.15 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CEC608">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AC882E">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08111B">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67064E">
            <w:pPr>
              <w:widowControl/>
              <w:jc w:val="right"/>
              <w:rPr>
                <w:rFonts w:ascii="Times New Roman" w:hAnsi="Times New Roman" w:eastAsia="仿宋_GB2312" w:cs="Times New Roman"/>
                <w:color w:val="auto"/>
                <w:kern w:val="0"/>
                <w:sz w:val="24"/>
                <w:szCs w:val="24"/>
              </w:rPr>
            </w:pPr>
          </w:p>
        </w:tc>
      </w:tr>
      <w:tr w14:paraId="7676CB8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F8A00D">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208</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0F2B4A">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社会保障和就业支出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AA58C9">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13.27 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B4A916">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13.27 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E90F33">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D422F4">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EF70B3">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9DDD58">
            <w:pPr>
              <w:widowControl/>
              <w:jc w:val="right"/>
              <w:rPr>
                <w:rFonts w:ascii="Times New Roman" w:hAnsi="Times New Roman" w:eastAsia="仿宋_GB2312" w:cs="Times New Roman"/>
                <w:color w:val="auto"/>
                <w:kern w:val="0"/>
                <w:sz w:val="24"/>
                <w:szCs w:val="24"/>
              </w:rPr>
            </w:pPr>
          </w:p>
        </w:tc>
      </w:tr>
      <w:tr w14:paraId="5DE4D6A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96029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20805</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A3600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行政事业单位养老支出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6C1295">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13.14 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3B202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13.14 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9DD87F">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FC191C">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55228B">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4B027A">
            <w:pPr>
              <w:widowControl/>
              <w:jc w:val="right"/>
              <w:rPr>
                <w:rFonts w:ascii="Times New Roman" w:hAnsi="Times New Roman" w:eastAsia="仿宋_GB2312" w:cs="Times New Roman"/>
                <w:color w:val="auto"/>
                <w:kern w:val="0"/>
                <w:sz w:val="24"/>
                <w:szCs w:val="24"/>
              </w:rPr>
            </w:pPr>
          </w:p>
        </w:tc>
      </w:tr>
      <w:tr w14:paraId="53749EA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157B7B">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2080501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00F3E9">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行政单位离退休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E2477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0.04 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BA6C3D">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0.04 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FEB8EE">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BC7FF2">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960FA0">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D13212">
            <w:pPr>
              <w:widowControl/>
              <w:jc w:val="right"/>
              <w:rPr>
                <w:rFonts w:ascii="Times New Roman" w:hAnsi="Times New Roman" w:eastAsia="仿宋_GB2312" w:cs="Times New Roman"/>
                <w:color w:val="auto"/>
                <w:kern w:val="0"/>
                <w:sz w:val="24"/>
                <w:szCs w:val="24"/>
              </w:rPr>
            </w:pPr>
          </w:p>
        </w:tc>
      </w:tr>
      <w:tr w14:paraId="2D85DA19">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B54800">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2080502</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CD97E9">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事业单位离退休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6E45AB">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2.40 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A026AA">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2.40 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137A00">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3B8811">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4194CE">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24489E">
            <w:pPr>
              <w:widowControl/>
              <w:jc w:val="right"/>
              <w:rPr>
                <w:rFonts w:ascii="Times New Roman" w:hAnsi="Times New Roman" w:eastAsia="仿宋_GB2312" w:cs="Times New Roman"/>
                <w:color w:val="auto"/>
                <w:kern w:val="0"/>
                <w:sz w:val="24"/>
                <w:szCs w:val="24"/>
              </w:rPr>
            </w:pPr>
          </w:p>
        </w:tc>
      </w:tr>
      <w:tr w14:paraId="66524C3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57A5D1">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2080505</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3CA6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22BEE1">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10.70 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099CDA">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10.70 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B4431D">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901A65">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83504D">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2AC946">
            <w:pPr>
              <w:widowControl/>
              <w:jc w:val="right"/>
              <w:rPr>
                <w:rFonts w:ascii="Times New Roman" w:hAnsi="Times New Roman" w:eastAsia="仿宋_GB2312" w:cs="Times New Roman"/>
                <w:color w:val="auto"/>
                <w:kern w:val="0"/>
                <w:sz w:val="24"/>
                <w:szCs w:val="24"/>
              </w:rPr>
            </w:pPr>
          </w:p>
        </w:tc>
      </w:tr>
      <w:tr w14:paraId="571C66D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B5FF3F">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20808</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D5069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抚恤</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3C8A25">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8DBE21">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18CA03">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78286A">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370DA1">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5E011E">
            <w:pPr>
              <w:widowControl/>
              <w:jc w:val="right"/>
              <w:rPr>
                <w:rFonts w:ascii="Times New Roman" w:hAnsi="Times New Roman" w:eastAsia="仿宋_GB2312" w:cs="Times New Roman"/>
                <w:color w:val="auto"/>
                <w:kern w:val="0"/>
                <w:sz w:val="24"/>
                <w:szCs w:val="24"/>
              </w:rPr>
            </w:pPr>
          </w:p>
        </w:tc>
      </w:tr>
      <w:tr w14:paraId="1478E97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CBBB45">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2080801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2D93F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死亡抚恤</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C04C0E">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1DDF8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0.14 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597CE9">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603BD1">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2BDE90">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CB4AFA">
            <w:pPr>
              <w:widowControl/>
              <w:jc w:val="right"/>
              <w:rPr>
                <w:rFonts w:ascii="Times New Roman" w:hAnsi="Times New Roman" w:eastAsia="仿宋_GB2312" w:cs="Times New Roman"/>
                <w:color w:val="auto"/>
                <w:kern w:val="0"/>
                <w:sz w:val="24"/>
                <w:szCs w:val="24"/>
              </w:rPr>
            </w:pPr>
          </w:p>
        </w:tc>
      </w:tr>
      <w:tr w14:paraId="369FCB6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757A6B">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210</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C52CC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卫生健康支出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BF5EB">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4.16 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6EB2B8">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4.16 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C133AF">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3FB8F2">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30B0D9">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6AA8C0">
            <w:pPr>
              <w:widowControl/>
              <w:jc w:val="right"/>
              <w:rPr>
                <w:rFonts w:ascii="Times New Roman" w:hAnsi="Times New Roman" w:eastAsia="仿宋_GB2312" w:cs="Times New Roman"/>
                <w:color w:val="auto"/>
                <w:kern w:val="0"/>
                <w:sz w:val="24"/>
                <w:szCs w:val="24"/>
              </w:rPr>
            </w:pPr>
          </w:p>
        </w:tc>
      </w:tr>
      <w:tr w14:paraId="5AAA69E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F6042C">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21011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9F8285">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行政事业单位医疗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6501CA">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4.16 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72C49A">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4.16 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98B7A1">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F0A3E4">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60502D">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7F8B36">
            <w:pPr>
              <w:widowControl/>
              <w:jc w:val="right"/>
              <w:rPr>
                <w:rFonts w:ascii="Times New Roman" w:hAnsi="Times New Roman" w:eastAsia="仿宋_GB2312" w:cs="Times New Roman"/>
                <w:color w:val="auto"/>
                <w:kern w:val="0"/>
                <w:sz w:val="24"/>
                <w:szCs w:val="24"/>
              </w:rPr>
            </w:pPr>
          </w:p>
        </w:tc>
      </w:tr>
      <w:tr w14:paraId="1F2C351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60DAA0">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2101101</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1AD7BD">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行政单位医疗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411151">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0.58 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BC077C">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0.58 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0A64C5">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8DC3B8">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040350">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0828F3">
            <w:pPr>
              <w:widowControl/>
              <w:jc w:val="right"/>
              <w:rPr>
                <w:rFonts w:ascii="Times New Roman" w:hAnsi="Times New Roman" w:eastAsia="仿宋_GB2312" w:cs="Times New Roman"/>
                <w:color w:val="auto"/>
                <w:kern w:val="0"/>
                <w:sz w:val="24"/>
                <w:szCs w:val="24"/>
              </w:rPr>
            </w:pPr>
          </w:p>
        </w:tc>
      </w:tr>
      <w:tr w14:paraId="7605F6A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FAF6E7">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2101102</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5D495B">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9FC7BF">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3.58 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D39714">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3.58 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A07E88">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CD91C1">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EE37F9">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BE93CE">
            <w:pPr>
              <w:widowControl/>
              <w:jc w:val="right"/>
              <w:rPr>
                <w:rFonts w:ascii="Times New Roman" w:hAnsi="Times New Roman" w:eastAsia="仿宋_GB2312" w:cs="Times New Roman"/>
                <w:color w:val="auto"/>
                <w:kern w:val="0"/>
                <w:sz w:val="24"/>
                <w:szCs w:val="24"/>
              </w:rPr>
            </w:pPr>
          </w:p>
        </w:tc>
      </w:tr>
      <w:tr w14:paraId="525BD7A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7FFC16">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213</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D04AAD">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农林水支出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9B7A7C">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3.93 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99F6AF">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3.93 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709FA8">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4AF030">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170CBB">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DA4CC6">
            <w:pPr>
              <w:widowControl/>
              <w:jc w:val="right"/>
              <w:rPr>
                <w:rFonts w:ascii="Times New Roman" w:hAnsi="Times New Roman" w:eastAsia="仿宋_GB2312" w:cs="Times New Roman"/>
                <w:color w:val="auto"/>
                <w:kern w:val="0"/>
                <w:sz w:val="24"/>
                <w:szCs w:val="24"/>
              </w:rPr>
            </w:pPr>
          </w:p>
        </w:tc>
      </w:tr>
      <w:tr w14:paraId="30053B5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D2668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21399</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F025AE">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其他农林水支出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E69740">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3.93 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2CED26">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3.93 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A7ABB2">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26F176">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172A61">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BC3630">
            <w:pPr>
              <w:widowControl/>
              <w:jc w:val="right"/>
              <w:rPr>
                <w:rFonts w:ascii="Times New Roman" w:hAnsi="Times New Roman" w:eastAsia="仿宋_GB2312" w:cs="Times New Roman"/>
                <w:color w:val="auto"/>
                <w:kern w:val="0"/>
                <w:sz w:val="24"/>
                <w:szCs w:val="24"/>
              </w:rPr>
            </w:pPr>
          </w:p>
        </w:tc>
      </w:tr>
      <w:tr w14:paraId="0043867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0FD3E">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2139999</w:t>
            </w:r>
          </w:p>
        </w:tc>
        <w:tc>
          <w:tcPr>
            <w:tcW w:w="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D7BB23">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其他农林水支出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76A2A4">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3.93 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903A7F">
            <w:pPr>
              <w:widowControl/>
              <w:jc w:val="center"/>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3.93 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43FD56">
            <w:pPr>
              <w:widowControl/>
              <w:jc w:val="right"/>
              <w:rPr>
                <w:rFonts w:ascii="Times New Roman" w:hAnsi="Times New Roman" w:eastAsia="仿宋_GB2312" w:cs="Times New Roman"/>
                <w:color w:val="auto"/>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D96E86">
            <w:pPr>
              <w:widowControl/>
              <w:jc w:val="right"/>
              <w:rPr>
                <w:rFonts w:ascii="Times New Roman" w:hAnsi="Times New Roman" w:eastAsia="仿宋_GB2312" w:cs="Times New Roman"/>
                <w:color w:val="auto"/>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AB807F">
            <w:pPr>
              <w:widowControl/>
              <w:jc w:val="right"/>
              <w:rPr>
                <w:rFonts w:ascii="Times New Roman" w:hAnsi="Times New Roman" w:eastAsia="仿宋_GB2312" w:cs="Times New Roman"/>
                <w:color w:val="auto"/>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A7CE5A">
            <w:pPr>
              <w:widowControl/>
              <w:jc w:val="right"/>
              <w:rPr>
                <w:rFonts w:ascii="Times New Roman" w:hAnsi="Times New Roman" w:eastAsia="仿宋_GB2312" w:cs="Times New Roman"/>
                <w:color w:val="auto"/>
                <w:kern w:val="0"/>
                <w:sz w:val="24"/>
                <w:szCs w:val="24"/>
              </w:rPr>
            </w:pPr>
          </w:p>
        </w:tc>
      </w:tr>
    </w:tbl>
    <w:p w14:paraId="3A5555C7">
      <w:pPr>
        <w:widowControl/>
        <w:spacing w:before="120"/>
        <w:jc w:val="left"/>
        <w:rPr>
          <w:rFonts w:ascii="Times New Roman" w:hAnsi="Times New Roman" w:eastAsia="方正小标宋_GBK" w:cs="Times New Roman"/>
          <w:color w:val="auto"/>
          <w:kern w:val="0"/>
          <w:sz w:val="36"/>
          <w:szCs w:val="21"/>
        </w:rPr>
      </w:pPr>
      <w:r>
        <w:rPr>
          <w:rFonts w:ascii="Times New Roman" w:hAnsi="Times New Roman" w:eastAsia="仿宋_GB2312" w:cs="Times New Roman"/>
          <w:color w:val="auto"/>
          <w:kern w:val="0"/>
          <w:sz w:val="24"/>
          <w:szCs w:val="24"/>
        </w:rPr>
        <w:t>注：本表反映部门本年度各项支出情况。</w:t>
      </w:r>
    </w:p>
    <w:p w14:paraId="16FDDFA7">
      <w:pPr>
        <w:rPr>
          <w:color w:val="auto"/>
        </w:rPr>
      </w:pPr>
      <w:r>
        <w:rPr>
          <w:color w:val="auto"/>
        </w:rPr>
        <w:br w:type="page"/>
      </w:r>
    </w:p>
    <w:p w14:paraId="1AE71B6B">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财政拨款收入支出决算总表</w:t>
      </w:r>
    </w:p>
    <w:p w14:paraId="110BD48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 xml:space="preserve">                                                                                                                  公开04表</w:t>
      </w:r>
    </w:p>
    <w:p w14:paraId="256EBB4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部门：</w:t>
      </w:r>
      <w:r>
        <w:rPr>
          <w:rFonts w:hint="eastAsia" w:ascii="Times New Roman" w:hAnsi="Times New Roman" w:eastAsia="仿宋_GB2312" w:cs="Times New Roman"/>
          <w:color w:val="auto"/>
          <w:kern w:val="0"/>
          <w:sz w:val="20"/>
          <w:szCs w:val="20"/>
        </w:rPr>
        <w:t>蓝山县归侨侨眷联合会</w:t>
      </w:r>
      <w:r>
        <w:rPr>
          <w:rFonts w:hint="eastAsia" w:ascii="Times New Roman" w:hAnsi="Times New Roman" w:eastAsia="仿宋_GB2312" w:cs="Times New Roman"/>
          <w:color w:val="auto"/>
          <w:kern w:val="0"/>
          <w:sz w:val="20"/>
          <w:szCs w:val="20"/>
          <w:lang w:val="en-US" w:eastAsia="zh-CN"/>
        </w:rPr>
        <w:t xml:space="preserve"> </w:t>
      </w:r>
      <w:r>
        <w:rPr>
          <w:rFonts w:ascii="Times New Roman" w:hAnsi="Times New Roman" w:eastAsia="仿宋_GB2312" w:cs="Times New Roman"/>
          <w:color w:val="auto"/>
          <w:kern w:val="0"/>
          <w:sz w:val="20"/>
          <w:szCs w:val="20"/>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4"/>
          <w:szCs w:val="24"/>
        </w:rPr>
        <w:tab/>
      </w:r>
      <w:r>
        <w:rPr>
          <w:rFonts w:ascii="Times New Roman" w:hAnsi="Times New Roman" w:eastAsia="仿宋_GB2312" w:cs="Times New Roman"/>
          <w:color w:val="auto"/>
          <w:kern w:val="0"/>
          <w:sz w:val="24"/>
          <w:szCs w:val="24"/>
        </w:rPr>
        <w:t>　</w:t>
      </w:r>
      <w:r>
        <w:rPr>
          <w:rFonts w:ascii="Times New Roman" w:hAnsi="Times New Roman" w:eastAsia="仿宋_GB2312" w:cs="Times New Roman"/>
          <w:color w:val="auto"/>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76"/>
        <w:gridCol w:w="2636"/>
        <w:gridCol w:w="616"/>
        <w:gridCol w:w="876"/>
        <w:gridCol w:w="1722"/>
        <w:gridCol w:w="1623"/>
        <w:gridCol w:w="1739"/>
      </w:tblGrid>
      <w:tr w14:paraId="04F2938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77059E6">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AC6439E">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支出</w:t>
            </w:r>
          </w:p>
        </w:tc>
      </w:tr>
      <w:tr w14:paraId="0CA80EF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EB342E">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FAE224">
            <w:pPr>
              <w:widowControl/>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D01D163">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7603BB1">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43F856A">
            <w:pPr>
              <w:widowControl/>
              <w:jc w:val="center"/>
              <w:rPr>
                <w:rFonts w:ascii="Times New Roman" w:hAnsi="Times New Roman" w:eastAsia="仿宋_GB2312" w:cs="Times New Roman"/>
                <w:color w:val="auto"/>
                <w:kern w:val="0"/>
                <w:sz w:val="20"/>
                <w:szCs w:val="20"/>
              </w:rPr>
            </w:pPr>
            <w:r>
              <w:rPr>
                <w:rFonts w:ascii="Times New Roman" w:hAnsi="Times New Roman" w:eastAsia="仿宋_GB2312" w:cs="Times New Roman"/>
                <w:color w:val="auto"/>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C318C48">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A03D551">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43829A7A">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189CC3F">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国有资本经营预算财政拨款</w:t>
            </w:r>
          </w:p>
        </w:tc>
      </w:tr>
      <w:tr w14:paraId="357A176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9D4610">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55DD263">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ABD2769">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213AD8F5">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964BF54">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DD4918F">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ECFE591">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346338A">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992C6A6">
            <w:pPr>
              <w:widowControl/>
              <w:jc w:val="center"/>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5</w:t>
            </w:r>
          </w:p>
        </w:tc>
      </w:tr>
      <w:tr w14:paraId="0DB7ED1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E60C8F">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8C4E7B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BBAEA98">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nil"/>
              <w:left w:val="nil"/>
              <w:bottom w:val="single" w:color="auto" w:sz="4" w:space="0"/>
              <w:right w:val="single" w:color="auto" w:sz="4" w:space="0"/>
            </w:tcBorders>
            <w:shd w:val="clear" w:color="auto" w:fill="auto"/>
            <w:noWrap/>
            <w:vAlign w:val="center"/>
          </w:tcPr>
          <w:p w14:paraId="6FF29B92">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0F1F44A">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BC73CD9">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111.90 </w:t>
            </w:r>
          </w:p>
        </w:tc>
        <w:tc>
          <w:tcPr>
            <w:tcW w:w="0" w:type="auto"/>
            <w:tcBorders>
              <w:top w:val="nil"/>
              <w:left w:val="nil"/>
              <w:bottom w:val="single" w:color="auto" w:sz="4" w:space="0"/>
              <w:right w:val="single" w:color="auto" w:sz="4" w:space="0"/>
            </w:tcBorders>
            <w:shd w:val="clear" w:color="auto" w:fill="auto"/>
            <w:noWrap/>
            <w:vAlign w:val="center"/>
          </w:tcPr>
          <w:p w14:paraId="78966285">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111.90 </w:t>
            </w:r>
          </w:p>
        </w:tc>
        <w:tc>
          <w:tcPr>
            <w:tcW w:w="0" w:type="auto"/>
            <w:tcBorders>
              <w:top w:val="nil"/>
              <w:left w:val="nil"/>
              <w:bottom w:val="single" w:color="auto" w:sz="4" w:space="0"/>
              <w:right w:val="single" w:color="auto" w:sz="4" w:space="0"/>
            </w:tcBorders>
            <w:shd w:val="clear" w:color="auto" w:fill="auto"/>
            <w:noWrap/>
            <w:vAlign w:val="center"/>
          </w:tcPr>
          <w:p w14:paraId="1ADFF16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D4C336">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7319FEE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BFE9C6">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698251A">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C466782">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931BFA">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二、</w:t>
            </w:r>
            <w:r>
              <w:rPr>
                <w:rFonts w:hint="eastAsia" w:ascii="Times New Roman" w:hAnsi="Times New Roman" w:eastAsia="仿宋_GB2312" w:cs="Times New Roman"/>
                <w:color w:val="auto"/>
                <w:kern w:val="0"/>
                <w:sz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4F973D2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69C1FE0">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13.27 </w:t>
            </w:r>
          </w:p>
        </w:tc>
        <w:tc>
          <w:tcPr>
            <w:tcW w:w="0" w:type="auto"/>
            <w:tcBorders>
              <w:top w:val="nil"/>
              <w:left w:val="nil"/>
              <w:bottom w:val="single" w:color="auto" w:sz="4" w:space="0"/>
              <w:right w:val="single" w:color="auto" w:sz="4" w:space="0"/>
            </w:tcBorders>
            <w:shd w:val="clear" w:color="auto" w:fill="auto"/>
            <w:noWrap/>
            <w:vAlign w:val="center"/>
          </w:tcPr>
          <w:p w14:paraId="4AE1F513">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13.27 </w:t>
            </w:r>
          </w:p>
        </w:tc>
        <w:tc>
          <w:tcPr>
            <w:tcW w:w="0" w:type="auto"/>
            <w:tcBorders>
              <w:top w:val="nil"/>
              <w:left w:val="nil"/>
              <w:bottom w:val="single" w:color="auto" w:sz="4" w:space="0"/>
              <w:right w:val="single" w:color="auto" w:sz="4" w:space="0"/>
            </w:tcBorders>
            <w:shd w:val="clear" w:color="auto" w:fill="auto"/>
            <w:noWrap/>
            <w:vAlign w:val="center"/>
          </w:tcPr>
          <w:p w14:paraId="40B58B2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9037A0">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408EA2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B3CD7A">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92CE16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4387A7B">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658E18">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三、</w:t>
            </w:r>
            <w:r>
              <w:rPr>
                <w:rFonts w:hint="eastAsia" w:ascii="Times New Roman" w:hAnsi="Times New Roman" w:eastAsia="仿宋_GB2312" w:cs="Times New Roman"/>
                <w:color w:val="auto"/>
                <w:kern w:val="0"/>
                <w:sz w:val="22"/>
              </w:rPr>
              <w:t>卫生健康支出</w:t>
            </w:r>
          </w:p>
        </w:tc>
        <w:tc>
          <w:tcPr>
            <w:tcW w:w="0" w:type="auto"/>
            <w:tcBorders>
              <w:top w:val="nil"/>
              <w:left w:val="nil"/>
              <w:bottom w:val="single" w:color="auto" w:sz="4" w:space="0"/>
              <w:right w:val="single" w:color="auto" w:sz="4" w:space="0"/>
            </w:tcBorders>
            <w:shd w:val="clear" w:color="auto" w:fill="auto"/>
            <w:noWrap/>
            <w:vAlign w:val="center"/>
          </w:tcPr>
          <w:p w14:paraId="124E9EA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456EB3F">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4.16 </w:t>
            </w:r>
          </w:p>
        </w:tc>
        <w:tc>
          <w:tcPr>
            <w:tcW w:w="0" w:type="auto"/>
            <w:tcBorders>
              <w:top w:val="nil"/>
              <w:left w:val="nil"/>
              <w:bottom w:val="single" w:color="auto" w:sz="4" w:space="0"/>
              <w:right w:val="single" w:color="auto" w:sz="4" w:space="0"/>
            </w:tcBorders>
            <w:shd w:val="clear" w:color="auto" w:fill="auto"/>
            <w:noWrap/>
            <w:vAlign w:val="center"/>
          </w:tcPr>
          <w:p w14:paraId="21C38F6D">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4.16 </w:t>
            </w:r>
          </w:p>
        </w:tc>
        <w:tc>
          <w:tcPr>
            <w:tcW w:w="0" w:type="auto"/>
            <w:tcBorders>
              <w:top w:val="nil"/>
              <w:left w:val="nil"/>
              <w:bottom w:val="single" w:color="auto" w:sz="4" w:space="0"/>
              <w:right w:val="single" w:color="auto" w:sz="4" w:space="0"/>
            </w:tcBorders>
            <w:shd w:val="clear" w:color="auto" w:fill="auto"/>
            <w:noWrap/>
            <w:vAlign w:val="center"/>
          </w:tcPr>
          <w:p w14:paraId="1D1ACCF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6B1E18">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1A332D3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D1A41FB">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0A72D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146B67E">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82208">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四、</w:t>
            </w:r>
            <w:r>
              <w:rPr>
                <w:rFonts w:hint="eastAsia" w:ascii="Times New Roman" w:hAnsi="Times New Roman" w:eastAsia="仿宋_GB2312" w:cs="Times New Roman"/>
                <w:color w:val="auto"/>
                <w:kern w:val="0"/>
                <w:sz w:val="22"/>
              </w:rPr>
              <w:t>农林水支出</w:t>
            </w:r>
          </w:p>
        </w:tc>
        <w:tc>
          <w:tcPr>
            <w:tcW w:w="0" w:type="auto"/>
            <w:tcBorders>
              <w:top w:val="nil"/>
              <w:left w:val="nil"/>
              <w:bottom w:val="single" w:color="auto" w:sz="4" w:space="0"/>
              <w:right w:val="single" w:color="auto" w:sz="4" w:space="0"/>
            </w:tcBorders>
            <w:shd w:val="clear" w:color="auto" w:fill="auto"/>
            <w:noWrap/>
            <w:vAlign w:val="center"/>
          </w:tcPr>
          <w:p w14:paraId="62E9EE54">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294589D">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3.93 </w:t>
            </w:r>
          </w:p>
        </w:tc>
        <w:tc>
          <w:tcPr>
            <w:tcW w:w="0" w:type="auto"/>
            <w:tcBorders>
              <w:top w:val="nil"/>
              <w:left w:val="nil"/>
              <w:bottom w:val="single" w:color="auto" w:sz="4" w:space="0"/>
              <w:right w:val="single" w:color="auto" w:sz="4" w:space="0"/>
            </w:tcBorders>
            <w:shd w:val="clear" w:color="auto" w:fill="auto"/>
            <w:noWrap/>
            <w:vAlign w:val="center"/>
          </w:tcPr>
          <w:p w14:paraId="3162535E">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3.93 </w:t>
            </w:r>
          </w:p>
        </w:tc>
        <w:tc>
          <w:tcPr>
            <w:tcW w:w="0" w:type="auto"/>
            <w:tcBorders>
              <w:top w:val="nil"/>
              <w:left w:val="nil"/>
              <w:bottom w:val="single" w:color="auto" w:sz="4" w:space="0"/>
              <w:right w:val="single" w:color="auto" w:sz="4" w:space="0"/>
            </w:tcBorders>
            <w:shd w:val="clear" w:color="auto" w:fill="auto"/>
            <w:noWrap/>
            <w:vAlign w:val="center"/>
          </w:tcPr>
          <w:p w14:paraId="118AEBC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6F6F4A">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6A1C5DB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560AA1">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52192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197628BB">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29A752">
            <w:pPr>
              <w:widowControl/>
              <w:jc w:val="left"/>
              <w:rPr>
                <w:rFonts w:ascii="Times New Roman" w:hAnsi="Times New Roman" w:eastAsia="仿宋_GB2312" w:cs="Times New Roman"/>
                <w:color w:val="auto"/>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CFECB5">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51F67C0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1E6D6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683BD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6D25B5">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3FE00F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F6056C">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CD6DA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0E8AC058">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4CF01">
            <w:pPr>
              <w:widowControl/>
              <w:jc w:val="left"/>
              <w:rPr>
                <w:rFonts w:ascii="Times New Roman" w:hAnsi="Times New Roman" w:eastAsia="仿宋_GB2312" w:cs="Times New Roman"/>
                <w:color w:val="auto"/>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CADF6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7FF5B8E">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8E2E2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F7A2B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B842C9">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4B9FD9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E7D9E4">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DD155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6114D79">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45A4F9">
            <w:pPr>
              <w:widowControl/>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35F2539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57FC8F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305B5A">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096080">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03795A">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0FBA6CE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91BD7E">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FDE41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0053077">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5B7DA6">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14CB59">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D49F9B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B97DC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BDB0C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4A194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564C896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74A11F">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B03DEBF">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1D8559A6">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nil"/>
              <w:left w:val="nil"/>
              <w:bottom w:val="single" w:color="auto" w:sz="4" w:space="0"/>
              <w:right w:val="single" w:color="auto" w:sz="4" w:space="0"/>
            </w:tcBorders>
            <w:shd w:val="clear" w:color="auto" w:fill="auto"/>
            <w:noWrap/>
            <w:vAlign w:val="center"/>
          </w:tcPr>
          <w:p w14:paraId="10E4A0FD">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591C09">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7EF375BA">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nil"/>
              <w:left w:val="nil"/>
              <w:bottom w:val="single" w:color="auto" w:sz="4" w:space="0"/>
              <w:right w:val="single" w:color="auto" w:sz="4" w:space="0"/>
            </w:tcBorders>
            <w:shd w:val="clear" w:color="auto" w:fill="auto"/>
            <w:noWrap/>
            <w:vAlign w:val="center"/>
          </w:tcPr>
          <w:p w14:paraId="0315BC06">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nil"/>
              <w:left w:val="nil"/>
              <w:bottom w:val="single" w:color="auto" w:sz="4" w:space="0"/>
              <w:right w:val="single" w:color="auto" w:sz="4" w:space="0"/>
            </w:tcBorders>
            <w:shd w:val="clear" w:color="auto" w:fill="auto"/>
            <w:noWrap/>
            <w:vAlign w:val="center"/>
          </w:tcPr>
          <w:p w14:paraId="0BF63F3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A748D8">
            <w:pPr>
              <w:widowControl/>
              <w:jc w:val="left"/>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　</w:t>
            </w:r>
          </w:p>
        </w:tc>
      </w:tr>
      <w:tr w14:paraId="3574CA0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7E251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F9E9161">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5E6B50C">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14:paraId="22C28C09">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8FB23B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E6488E9">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14:paraId="4CC581E2">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14:paraId="6C04041F">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1BD9EF">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66EE49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8099A0">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FCE64F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2ECC58B">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14:paraId="3A3AFD14">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9009DF">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252EAB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DD7D86">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929BE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B5804E">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307F6F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9991E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3774DA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D2C9C5B">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7BB279">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B382B5">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DFE21ED">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6D0DB5">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84FD6C">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2641D1">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327A82A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A43F92">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9F27A17">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AA0117">
            <w:pPr>
              <w:widowControl/>
              <w:jc w:val="righ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F8C988">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3FE3BF">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05804B3">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D7856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0ACA24">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69B844">
            <w:pPr>
              <w:widowControl/>
              <w:jc w:val="left"/>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　</w:t>
            </w:r>
          </w:p>
        </w:tc>
      </w:tr>
      <w:tr w14:paraId="54DF690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540392C">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F14F948">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313B041">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nil"/>
              <w:left w:val="nil"/>
              <w:bottom w:val="single" w:color="auto" w:sz="4" w:space="0"/>
              <w:right w:val="single" w:color="auto" w:sz="4" w:space="0"/>
            </w:tcBorders>
            <w:shd w:val="clear" w:color="000000" w:fill="FFFFFF"/>
            <w:noWrap/>
            <w:vAlign w:val="center"/>
          </w:tcPr>
          <w:p w14:paraId="7DDDF657">
            <w:pPr>
              <w:widowControl/>
              <w:jc w:val="center"/>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D68A91B">
            <w:pPr>
              <w:widowControl/>
              <w:jc w:val="center"/>
              <w:rPr>
                <w:rFonts w:ascii="Times New Roman" w:hAnsi="Times New Roman" w:eastAsia="仿宋_GB2312" w:cs="Times New Roman"/>
                <w:color w:val="auto"/>
                <w:kern w:val="0"/>
                <w:sz w:val="22"/>
              </w:rPr>
            </w:pPr>
            <w:r>
              <w:rPr>
                <w:rFonts w:ascii="Times New Roman" w:hAnsi="Times New Roman" w:eastAsia="仿宋_GB2312" w:cs="Times New Roman"/>
                <w:color w:val="auto"/>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6C20D088">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nil"/>
              <w:left w:val="nil"/>
              <w:bottom w:val="single" w:color="auto" w:sz="4" w:space="0"/>
              <w:right w:val="single" w:color="auto" w:sz="4" w:space="0"/>
            </w:tcBorders>
            <w:shd w:val="clear" w:color="auto" w:fill="auto"/>
            <w:noWrap/>
            <w:vAlign w:val="center"/>
          </w:tcPr>
          <w:p w14:paraId="3B1BAB7A">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133.27 </w:t>
            </w:r>
          </w:p>
        </w:tc>
        <w:tc>
          <w:tcPr>
            <w:tcW w:w="0" w:type="auto"/>
            <w:tcBorders>
              <w:top w:val="nil"/>
              <w:left w:val="nil"/>
              <w:bottom w:val="single" w:color="auto" w:sz="4" w:space="0"/>
              <w:right w:val="single" w:color="auto" w:sz="4" w:space="0"/>
            </w:tcBorders>
            <w:shd w:val="clear" w:color="auto" w:fill="auto"/>
            <w:noWrap/>
            <w:vAlign w:val="center"/>
          </w:tcPr>
          <w:p w14:paraId="244C574E">
            <w:pPr>
              <w:widowControl/>
              <w:jc w:val="left"/>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3C63D6">
            <w:pPr>
              <w:widowControl/>
              <w:jc w:val="left"/>
              <w:rPr>
                <w:rFonts w:ascii="Times New Roman" w:hAnsi="Times New Roman" w:eastAsia="仿宋_GB2312" w:cs="Times New Roman"/>
                <w:b/>
                <w:bCs/>
                <w:color w:val="auto"/>
                <w:kern w:val="0"/>
                <w:sz w:val="22"/>
              </w:rPr>
            </w:pPr>
            <w:r>
              <w:rPr>
                <w:rFonts w:ascii="Times New Roman" w:hAnsi="Times New Roman" w:eastAsia="仿宋_GB2312" w:cs="Times New Roman"/>
                <w:b/>
                <w:bCs/>
                <w:color w:val="auto"/>
                <w:kern w:val="0"/>
                <w:sz w:val="22"/>
              </w:rPr>
              <w:t>　</w:t>
            </w:r>
          </w:p>
        </w:tc>
      </w:tr>
    </w:tbl>
    <w:p w14:paraId="65B18ED7">
      <w:pPr>
        <w:widowControl/>
        <w:jc w:val="left"/>
        <w:rPr>
          <w:rFonts w:ascii="Times New Roman" w:hAnsi="Times New Roman" w:eastAsia="仿宋_GB2312" w:cs="Times New Roman"/>
          <w:color w:val="auto"/>
          <w:kern w:val="0"/>
          <w:sz w:val="24"/>
          <w:szCs w:val="24"/>
        </w:rPr>
      </w:pPr>
      <w:r>
        <w:rPr>
          <w:rFonts w:ascii="Times New Roman" w:hAnsi="Times New Roman" w:eastAsia="仿宋_GB2312" w:cs="Times New Roman"/>
          <w:color w:val="auto"/>
          <w:kern w:val="0"/>
          <w:sz w:val="24"/>
          <w:szCs w:val="24"/>
        </w:rPr>
        <w:t>注：</w:t>
      </w:r>
      <w:r>
        <w:rPr>
          <w:rFonts w:ascii="Times New Roman" w:hAnsi="Times New Roman" w:eastAsia="仿宋_GB2312" w:cs="Times New Roman"/>
          <w:color w:val="auto"/>
          <w:spacing w:val="-6"/>
          <w:kern w:val="0"/>
          <w:sz w:val="24"/>
          <w:szCs w:val="24"/>
        </w:rPr>
        <w:t>本表反映部门本年度一般公共预算财政拨款、政府性基金预算财政拨款和国有资本经营预算财政拨款的总收支和年末结转结余情况。</w:t>
      </w:r>
    </w:p>
    <w:p w14:paraId="3C330930">
      <w:pPr>
        <w:widowControl/>
        <w:jc w:val="center"/>
        <w:rPr>
          <w:rFonts w:ascii="Times New Roman" w:hAnsi="Times New Roman" w:eastAsia="方正小标宋_GBK" w:cs="Times New Roman"/>
          <w:color w:val="auto"/>
          <w:kern w:val="0"/>
          <w:sz w:val="36"/>
          <w:szCs w:val="36"/>
        </w:rPr>
      </w:pPr>
    </w:p>
    <w:p w14:paraId="345B014A">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一般公共预算财政拨款支出决算表</w:t>
      </w:r>
      <w:bookmarkEnd w:id="1"/>
    </w:p>
    <w:p w14:paraId="27C6505E">
      <w:pPr>
        <w:widowControl/>
        <w:spacing w:before="156" w:beforeLines="50"/>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xml:space="preserve">     部门：</w:t>
      </w:r>
      <w:r>
        <w:rPr>
          <w:rFonts w:hint="eastAsia" w:ascii="Times New Roman" w:hAnsi="Times New Roman" w:eastAsia="仿宋_GB2312" w:cs="Times New Roman"/>
          <w:color w:val="auto"/>
          <w:kern w:val="0"/>
          <w:szCs w:val="21"/>
          <w:lang w:val="en-US" w:eastAsia="zh-CN"/>
        </w:rPr>
        <w:t>蓝山县归侨侨眷联合会</w:t>
      </w:r>
      <w:r>
        <w:rPr>
          <w:rFonts w:ascii="Times New Roman" w:hAnsi="Times New Roman" w:eastAsia="仿宋_GB2312" w:cs="Times New Roman"/>
          <w:color w:val="auto"/>
          <w:kern w:val="0"/>
          <w:szCs w:val="21"/>
        </w:rPr>
        <w:t xml:space="preserve">                                                                              公开05表</w:t>
      </w:r>
    </w:p>
    <w:p w14:paraId="23B6C36A">
      <w:pPr>
        <w:widowControl/>
        <w:jc w:val="left"/>
        <w:rPr>
          <w:rFonts w:ascii="Times New Roman" w:hAnsi="Times New Roman" w:eastAsia="宋体" w:cs="Times New Roman"/>
          <w:color w:val="auto"/>
          <w:kern w:val="0"/>
          <w:sz w:val="20"/>
          <w:szCs w:val="20"/>
        </w:rPr>
      </w:pPr>
      <w:r>
        <w:rPr>
          <w:rFonts w:ascii="Times New Roman" w:hAnsi="Times New Roman" w:eastAsia="仿宋_GB2312" w:cs="Times New Roman"/>
          <w:color w:val="auto"/>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A46219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EDA7810">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9D8BCB7">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本年支出</w:t>
            </w:r>
          </w:p>
        </w:tc>
      </w:tr>
      <w:tr w14:paraId="2FE3493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50F5B9E">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6EEE837">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3A226C0">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CB961A3">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43450EB">
            <w:pPr>
              <w:widowControl/>
              <w:jc w:val="center"/>
              <w:rPr>
                <w:rFonts w:ascii="Times New Roman" w:hAnsi="Times New Roman" w:eastAsia="仿宋_GB2312" w:cs="Times New Roman"/>
                <w:b/>
                <w:color w:val="auto"/>
                <w:kern w:val="0"/>
                <w:szCs w:val="21"/>
              </w:rPr>
            </w:pPr>
            <w:r>
              <w:rPr>
                <w:rFonts w:ascii="Times New Roman" w:hAnsi="Times New Roman" w:eastAsia="仿宋_GB2312" w:cs="Times New Roman"/>
                <w:b/>
                <w:color w:val="auto"/>
                <w:kern w:val="0"/>
                <w:szCs w:val="21"/>
              </w:rPr>
              <w:t>项目支出</w:t>
            </w:r>
          </w:p>
        </w:tc>
      </w:tr>
      <w:tr w14:paraId="2B801F9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B929F79">
            <w:pPr>
              <w:widowControl/>
              <w:jc w:val="left"/>
              <w:rPr>
                <w:rFonts w:ascii="Times New Roman" w:hAnsi="Times New Roman" w:eastAsia="仿宋_GB2312" w:cs="Times New Roman"/>
                <w:color w:val="auto"/>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A18F186">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3AF6E9F">
            <w:pPr>
              <w:widowControl/>
              <w:jc w:val="left"/>
              <w:rPr>
                <w:rFonts w:ascii="Times New Roman" w:hAnsi="Times New Roman" w:eastAsia="仿宋_GB2312" w:cs="Times New Roman"/>
                <w:color w:val="auto"/>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A2840F1">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7949BAC">
            <w:pPr>
              <w:widowControl/>
              <w:jc w:val="left"/>
              <w:rPr>
                <w:rFonts w:ascii="Times New Roman" w:hAnsi="Times New Roman" w:eastAsia="仿宋_GB2312" w:cs="Times New Roman"/>
                <w:color w:val="auto"/>
                <w:kern w:val="0"/>
                <w:szCs w:val="21"/>
              </w:rPr>
            </w:pPr>
          </w:p>
        </w:tc>
      </w:tr>
      <w:tr w14:paraId="6BAE254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41515BA">
            <w:pPr>
              <w:widowControl/>
              <w:jc w:val="left"/>
              <w:rPr>
                <w:rFonts w:ascii="Times New Roman" w:hAnsi="Times New Roman" w:eastAsia="仿宋_GB2312" w:cs="Times New Roman"/>
                <w:color w:val="auto"/>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216E832">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D407532">
            <w:pPr>
              <w:widowControl/>
              <w:jc w:val="left"/>
              <w:rPr>
                <w:rFonts w:ascii="Times New Roman" w:hAnsi="Times New Roman" w:eastAsia="仿宋_GB2312" w:cs="Times New Roman"/>
                <w:color w:val="auto"/>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69FD869">
            <w:pPr>
              <w:widowControl/>
              <w:jc w:val="left"/>
              <w:rPr>
                <w:rFonts w:ascii="Times New Roman" w:hAnsi="Times New Roman" w:eastAsia="仿宋_GB2312" w:cs="Times New Roman"/>
                <w:color w:val="auto"/>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D77AA8C">
            <w:pPr>
              <w:widowControl/>
              <w:jc w:val="left"/>
              <w:rPr>
                <w:rFonts w:ascii="Times New Roman" w:hAnsi="Times New Roman" w:eastAsia="仿宋_GB2312" w:cs="Times New Roman"/>
                <w:color w:val="auto"/>
                <w:kern w:val="0"/>
                <w:szCs w:val="21"/>
              </w:rPr>
            </w:pPr>
          </w:p>
        </w:tc>
      </w:tr>
      <w:tr w14:paraId="06D0AA0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2A6C672">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4769BA2">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57ACF77">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A1154DA">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3</w:t>
            </w:r>
          </w:p>
        </w:tc>
      </w:tr>
      <w:tr w14:paraId="2730994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39EC4E0">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9BBC638">
            <w:pPr>
              <w:keepNext w:val="0"/>
              <w:keepLines w:val="0"/>
              <w:widowControl/>
              <w:suppressLineNumbers w:val="0"/>
              <w:jc w:val="right"/>
              <w:textAlignment w:val="center"/>
              <w:rPr>
                <w:rFonts w:hint="eastAsia" w:ascii="宋体" w:hAnsi="宋体" w:eastAsia="宋体" w:cs="宋体"/>
                <w:b/>
                <w:bCs/>
                <w:i w:val="0"/>
                <w:iCs w:val="0"/>
                <w:color w:val="auto"/>
                <w:kern w:val="2"/>
                <w:sz w:val="22"/>
                <w:szCs w:val="22"/>
                <w:u w:val="none"/>
                <w:lang w:val="en-US" w:eastAsia="zh-CN" w:bidi="ar-SA"/>
              </w:rPr>
            </w:pPr>
            <w:r>
              <w:rPr>
                <w:rFonts w:hint="eastAsia" w:ascii="宋体" w:hAnsi="宋体" w:eastAsia="宋体" w:cs="宋体"/>
                <w:b/>
                <w:bCs/>
                <w:i w:val="0"/>
                <w:iCs w:val="0"/>
                <w:color w:val="auto"/>
                <w:kern w:val="0"/>
                <w:sz w:val="22"/>
                <w:szCs w:val="22"/>
                <w:u w:val="none"/>
                <w:lang w:val="en-US" w:eastAsia="zh-CN" w:bidi="ar"/>
              </w:rPr>
              <w:t xml:space="preserve">133.27 </w:t>
            </w:r>
          </w:p>
        </w:tc>
        <w:tc>
          <w:tcPr>
            <w:tcW w:w="3492" w:type="dxa"/>
            <w:tcBorders>
              <w:top w:val="nil"/>
              <w:left w:val="nil"/>
              <w:bottom w:val="single" w:color="auto" w:sz="4" w:space="0"/>
              <w:right w:val="single" w:color="auto" w:sz="4" w:space="0"/>
            </w:tcBorders>
            <w:shd w:val="clear" w:color="auto" w:fill="auto"/>
            <w:vAlign w:val="center"/>
          </w:tcPr>
          <w:p w14:paraId="5E5DB7C5">
            <w:pPr>
              <w:keepNext w:val="0"/>
              <w:keepLines w:val="0"/>
              <w:widowControl/>
              <w:suppressLineNumbers w:val="0"/>
              <w:jc w:val="right"/>
              <w:textAlignment w:val="center"/>
              <w:rPr>
                <w:rFonts w:hint="eastAsia" w:ascii="宋体" w:hAnsi="宋体" w:eastAsia="宋体" w:cs="宋体"/>
                <w:b/>
                <w:bCs/>
                <w:i w:val="0"/>
                <w:iCs w:val="0"/>
                <w:color w:val="auto"/>
                <w:kern w:val="2"/>
                <w:sz w:val="22"/>
                <w:szCs w:val="22"/>
                <w:u w:val="none"/>
                <w:lang w:val="en-US" w:eastAsia="zh-CN" w:bidi="ar-SA"/>
              </w:rPr>
            </w:pPr>
            <w:r>
              <w:rPr>
                <w:rFonts w:hint="eastAsia" w:ascii="宋体" w:hAnsi="宋体" w:eastAsia="宋体" w:cs="宋体"/>
                <w:b/>
                <w:bCs/>
                <w:i w:val="0"/>
                <w:iCs w:val="0"/>
                <w:color w:val="auto"/>
                <w:kern w:val="0"/>
                <w:sz w:val="22"/>
                <w:szCs w:val="22"/>
                <w:u w:val="none"/>
                <w:lang w:val="en-US" w:eastAsia="zh-CN" w:bidi="ar"/>
              </w:rPr>
              <w:t xml:space="preserve">133.27 </w:t>
            </w:r>
          </w:p>
        </w:tc>
        <w:tc>
          <w:tcPr>
            <w:tcW w:w="3000" w:type="dxa"/>
            <w:tcBorders>
              <w:top w:val="nil"/>
              <w:left w:val="nil"/>
              <w:bottom w:val="single" w:color="auto" w:sz="4" w:space="0"/>
              <w:right w:val="single" w:color="auto" w:sz="8" w:space="0"/>
            </w:tcBorders>
            <w:shd w:val="clear" w:color="auto" w:fill="auto"/>
            <w:vAlign w:val="center"/>
          </w:tcPr>
          <w:p w14:paraId="459C7F6C">
            <w:pPr>
              <w:widowControl/>
              <w:jc w:val="center"/>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r w14:paraId="1CCA61F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FBB54C">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D151754">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5BBEA00">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111.90 </w:t>
            </w:r>
          </w:p>
        </w:tc>
        <w:tc>
          <w:tcPr>
            <w:tcW w:w="3492" w:type="dxa"/>
            <w:tcBorders>
              <w:top w:val="nil"/>
              <w:left w:val="nil"/>
              <w:bottom w:val="single" w:color="auto" w:sz="4" w:space="0"/>
              <w:right w:val="single" w:color="auto" w:sz="4" w:space="0"/>
            </w:tcBorders>
            <w:shd w:val="clear" w:color="auto" w:fill="auto"/>
            <w:vAlign w:val="center"/>
          </w:tcPr>
          <w:p w14:paraId="669A678F">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111.90 </w:t>
            </w:r>
          </w:p>
        </w:tc>
        <w:tc>
          <w:tcPr>
            <w:tcW w:w="3000" w:type="dxa"/>
            <w:tcBorders>
              <w:top w:val="nil"/>
              <w:left w:val="nil"/>
              <w:bottom w:val="single" w:color="auto" w:sz="4" w:space="0"/>
              <w:right w:val="single" w:color="auto" w:sz="8" w:space="0"/>
            </w:tcBorders>
            <w:shd w:val="clear" w:color="auto" w:fill="auto"/>
            <w:vAlign w:val="center"/>
          </w:tcPr>
          <w:p w14:paraId="7EE2CDB9">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r w14:paraId="358E3A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FB8C4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20125</w:t>
            </w:r>
          </w:p>
        </w:tc>
        <w:tc>
          <w:tcPr>
            <w:tcW w:w="3527" w:type="dxa"/>
            <w:tcBorders>
              <w:top w:val="nil"/>
              <w:left w:val="nil"/>
              <w:bottom w:val="single" w:color="auto" w:sz="4" w:space="0"/>
              <w:right w:val="single" w:color="auto" w:sz="4" w:space="0"/>
            </w:tcBorders>
            <w:shd w:val="clear" w:color="auto" w:fill="auto"/>
            <w:vAlign w:val="center"/>
          </w:tcPr>
          <w:p w14:paraId="285A4733">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港澳台事务</w:t>
            </w:r>
          </w:p>
        </w:tc>
        <w:tc>
          <w:tcPr>
            <w:tcW w:w="3000" w:type="dxa"/>
            <w:tcBorders>
              <w:top w:val="nil"/>
              <w:left w:val="nil"/>
              <w:bottom w:val="single" w:color="auto" w:sz="4" w:space="0"/>
              <w:right w:val="single" w:color="auto" w:sz="4" w:space="0"/>
            </w:tcBorders>
            <w:shd w:val="clear" w:color="auto" w:fill="auto"/>
            <w:vAlign w:val="center"/>
          </w:tcPr>
          <w:p w14:paraId="37351A4A">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106.48 </w:t>
            </w:r>
          </w:p>
        </w:tc>
        <w:tc>
          <w:tcPr>
            <w:tcW w:w="3492" w:type="dxa"/>
            <w:tcBorders>
              <w:top w:val="nil"/>
              <w:left w:val="nil"/>
              <w:bottom w:val="single" w:color="auto" w:sz="4" w:space="0"/>
              <w:right w:val="single" w:color="auto" w:sz="4" w:space="0"/>
            </w:tcBorders>
            <w:shd w:val="clear" w:color="auto" w:fill="auto"/>
            <w:vAlign w:val="center"/>
          </w:tcPr>
          <w:p w14:paraId="1C37C07A">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106.48 </w:t>
            </w:r>
          </w:p>
        </w:tc>
        <w:tc>
          <w:tcPr>
            <w:tcW w:w="3000" w:type="dxa"/>
            <w:tcBorders>
              <w:top w:val="nil"/>
              <w:left w:val="nil"/>
              <w:bottom w:val="single" w:color="auto" w:sz="4" w:space="0"/>
              <w:right w:val="single" w:color="auto" w:sz="8" w:space="0"/>
            </w:tcBorders>
            <w:shd w:val="clear" w:color="auto" w:fill="auto"/>
            <w:vAlign w:val="center"/>
          </w:tcPr>
          <w:p w14:paraId="25E9678E">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r w14:paraId="651AD1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6F106D">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2012501</w:t>
            </w:r>
          </w:p>
        </w:tc>
        <w:tc>
          <w:tcPr>
            <w:tcW w:w="3527" w:type="dxa"/>
            <w:tcBorders>
              <w:top w:val="nil"/>
              <w:left w:val="nil"/>
              <w:bottom w:val="single" w:color="auto" w:sz="4" w:space="0"/>
              <w:right w:val="single" w:color="auto" w:sz="4" w:space="0"/>
            </w:tcBorders>
            <w:shd w:val="clear" w:color="auto" w:fill="auto"/>
            <w:vAlign w:val="center"/>
          </w:tcPr>
          <w:p w14:paraId="1E0D7084">
            <w:pPr>
              <w:keepNext w:val="0"/>
              <w:keepLines w:val="0"/>
              <w:widowControl/>
              <w:suppressLineNumbers w:val="0"/>
              <w:jc w:val="lef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2227138">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106.48 </w:t>
            </w:r>
          </w:p>
        </w:tc>
        <w:tc>
          <w:tcPr>
            <w:tcW w:w="3492" w:type="dxa"/>
            <w:tcBorders>
              <w:top w:val="nil"/>
              <w:left w:val="nil"/>
              <w:bottom w:val="single" w:color="auto" w:sz="4" w:space="0"/>
              <w:right w:val="single" w:color="auto" w:sz="4" w:space="0"/>
            </w:tcBorders>
            <w:shd w:val="clear" w:color="auto" w:fill="auto"/>
            <w:vAlign w:val="center"/>
          </w:tcPr>
          <w:p w14:paraId="347A8198">
            <w:pPr>
              <w:keepNext w:val="0"/>
              <w:keepLines w:val="0"/>
              <w:widowControl/>
              <w:suppressLineNumbers w:val="0"/>
              <w:jc w:val="right"/>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xml:space="preserve">106.48 </w:t>
            </w:r>
          </w:p>
        </w:tc>
        <w:tc>
          <w:tcPr>
            <w:tcW w:w="3000" w:type="dxa"/>
            <w:tcBorders>
              <w:top w:val="nil"/>
              <w:left w:val="nil"/>
              <w:bottom w:val="single" w:color="auto" w:sz="4" w:space="0"/>
              <w:right w:val="single" w:color="auto" w:sz="8" w:space="0"/>
            </w:tcBorders>
            <w:shd w:val="clear" w:color="auto" w:fill="auto"/>
            <w:vAlign w:val="center"/>
          </w:tcPr>
          <w:p w14:paraId="72BE8875">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r w14:paraId="64EE7DB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9253A5">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20134</w:t>
            </w:r>
          </w:p>
        </w:tc>
        <w:tc>
          <w:tcPr>
            <w:tcW w:w="3527" w:type="dxa"/>
            <w:tcBorders>
              <w:top w:val="nil"/>
              <w:left w:val="nil"/>
              <w:bottom w:val="single" w:color="auto" w:sz="4" w:space="0"/>
              <w:right w:val="single" w:color="auto" w:sz="4" w:space="0"/>
            </w:tcBorders>
            <w:shd w:val="clear" w:color="auto" w:fill="auto"/>
            <w:vAlign w:val="center"/>
          </w:tcPr>
          <w:p w14:paraId="7A4CA49C">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统战事务</w:t>
            </w:r>
          </w:p>
        </w:tc>
        <w:tc>
          <w:tcPr>
            <w:tcW w:w="3000" w:type="dxa"/>
            <w:tcBorders>
              <w:top w:val="nil"/>
              <w:left w:val="nil"/>
              <w:bottom w:val="single" w:color="auto" w:sz="4" w:space="0"/>
              <w:right w:val="single" w:color="auto" w:sz="4" w:space="0"/>
            </w:tcBorders>
            <w:shd w:val="clear" w:color="auto" w:fill="auto"/>
            <w:vAlign w:val="center"/>
          </w:tcPr>
          <w:p w14:paraId="1F1DE544">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5.28 </w:t>
            </w:r>
          </w:p>
        </w:tc>
        <w:tc>
          <w:tcPr>
            <w:tcW w:w="3492" w:type="dxa"/>
            <w:tcBorders>
              <w:top w:val="nil"/>
              <w:left w:val="nil"/>
              <w:bottom w:val="single" w:color="auto" w:sz="4" w:space="0"/>
              <w:right w:val="single" w:color="auto" w:sz="4" w:space="0"/>
            </w:tcBorders>
            <w:shd w:val="clear" w:color="auto" w:fill="auto"/>
            <w:vAlign w:val="center"/>
          </w:tcPr>
          <w:p w14:paraId="6E69E7AE">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5.28 </w:t>
            </w:r>
          </w:p>
        </w:tc>
        <w:tc>
          <w:tcPr>
            <w:tcW w:w="3000" w:type="dxa"/>
            <w:tcBorders>
              <w:top w:val="nil"/>
              <w:left w:val="nil"/>
              <w:bottom w:val="single" w:color="auto" w:sz="4" w:space="0"/>
              <w:right w:val="single" w:color="auto" w:sz="8" w:space="0"/>
            </w:tcBorders>
            <w:shd w:val="clear" w:color="auto" w:fill="auto"/>
            <w:vAlign w:val="center"/>
          </w:tcPr>
          <w:p w14:paraId="154BC48C">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r w14:paraId="7121C4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82AAB8">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2013405</w:t>
            </w:r>
          </w:p>
        </w:tc>
        <w:tc>
          <w:tcPr>
            <w:tcW w:w="3527" w:type="dxa"/>
            <w:tcBorders>
              <w:top w:val="nil"/>
              <w:left w:val="nil"/>
              <w:bottom w:val="single" w:color="auto" w:sz="4" w:space="0"/>
              <w:right w:val="single" w:color="auto" w:sz="4" w:space="0"/>
            </w:tcBorders>
            <w:shd w:val="clear" w:color="auto" w:fill="auto"/>
            <w:vAlign w:val="center"/>
          </w:tcPr>
          <w:p w14:paraId="2D26DC92">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华侨事务</w:t>
            </w:r>
          </w:p>
        </w:tc>
        <w:tc>
          <w:tcPr>
            <w:tcW w:w="3000" w:type="dxa"/>
            <w:tcBorders>
              <w:top w:val="nil"/>
              <w:left w:val="nil"/>
              <w:bottom w:val="single" w:color="auto" w:sz="4" w:space="0"/>
              <w:right w:val="single" w:color="auto" w:sz="4" w:space="0"/>
            </w:tcBorders>
            <w:shd w:val="clear" w:color="auto" w:fill="auto"/>
            <w:vAlign w:val="center"/>
          </w:tcPr>
          <w:p w14:paraId="41093895">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5.28 </w:t>
            </w:r>
          </w:p>
        </w:tc>
        <w:tc>
          <w:tcPr>
            <w:tcW w:w="3492" w:type="dxa"/>
            <w:tcBorders>
              <w:top w:val="nil"/>
              <w:left w:val="nil"/>
              <w:bottom w:val="single" w:color="auto" w:sz="4" w:space="0"/>
              <w:right w:val="single" w:color="auto" w:sz="4" w:space="0"/>
            </w:tcBorders>
            <w:shd w:val="clear" w:color="auto" w:fill="auto"/>
            <w:vAlign w:val="center"/>
          </w:tcPr>
          <w:p w14:paraId="4B30DBED">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5.28 </w:t>
            </w:r>
          </w:p>
        </w:tc>
        <w:tc>
          <w:tcPr>
            <w:tcW w:w="3000" w:type="dxa"/>
            <w:tcBorders>
              <w:top w:val="nil"/>
              <w:left w:val="nil"/>
              <w:bottom w:val="single" w:color="auto" w:sz="4" w:space="0"/>
              <w:right w:val="single" w:color="auto" w:sz="8" w:space="0"/>
            </w:tcBorders>
            <w:shd w:val="clear" w:color="auto" w:fill="auto"/>
            <w:vAlign w:val="center"/>
          </w:tcPr>
          <w:p w14:paraId="4ABBE250">
            <w:pPr>
              <w:widowControl/>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w:t>
            </w:r>
          </w:p>
        </w:tc>
      </w:tr>
      <w:tr w14:paraId="04537D7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952C1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3BD1A947">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3E11D00">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0.15 </w:t>
            </w:r>
          </w:p>
        </w:tc>
        <w:tc>
          <w:tcPr>
            <w:tcW w:w="3492" w:type="dxa"/>
            <w:tcBorders>
              <w:top w:val="nil"/>
              <w:left w:val="nil"/>
              <w:bottom w:val="single" w:color="auto" w:sz="4" w:space="0"/>
              <w:right w:val="single" w:color="auto" w:sz="4" w:space="0"/>
            </w:tcBorders>
            <w:shd w:val="clear" w:color="auto" w:fill="auto"/>
            <w:vAlign w:val="center"/>
          </w:tcPr>
          <w:p w14:paraId="5916A4D1">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0.15 </w:t>
            </w:r>
          </w:p>
        </w:tc>
        <w:tc>
          <w:tcPr>
            <w:tcW w:w="3000" w:type="dxa"/>
            <w:tcBorders>
              <w:top w:val="nil"/>
              <w:left w:val="nil"/>
              <w:bottom w:val="single" w:color="auto" w:sz="4" w:space="0"/>
              <w:right w:val="single" w:color="auto" w:sz="8" w:space="0"/>
            </w:tcBorders>
            <w:shd w:val="clear" w:color="auto" w:fill="auto"/>
            <w:vAlign w:val="center"/>
          </w:tcPr>
          <w:p w14:paraId="378C86E9">
            <w:pPr>
              <w:widowControl/>
              <w:jc w:val="left"/>
              <w:rPr>
                <w:rFonts w:ascii="Times New Roman" w:hAnsi="Times New Roman" w:eastAsia="仿宋_GB2312" w:cs="Times New Roman"/>
                <w:color w:val="auto"/>
                <w:kern w:val="0"/>
                <w:szCs w:val="21"/>
              </w:rPr>
            </w:pPr>
          </w:p>
        </w:tc>
      </w:tr>
      <w:tr w14:paraId="5825642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15900B">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A7DDE84">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297D949">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0.15 </w:t>
            </w:r>
          </w:p>
        </w:tc>
        <w:tc>
          <w:tcPr>
            <w:tcW w:w="3492" w:type="dxa"/>
            <w:tcBorders>
              <w:top w:val="nil"/>
              <w:left w:val="nil"/>
              <w:bottom w:val="single" w:color="auto" w:sz="4" w:space="0"/>
              <w:right w:val="single" w:color="auto" w:sz="4" w:space="0"/>
            </w:tcBorders>
            <w:shd w:val="clear" w:color="auto" w:fill="auto"/>
            <w:vAlign w:val="center"/>
          </w:tcPr>
          <w:p w14:paraId="7E3B5777">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0.15 </w:t>
            </w:r>
          </w:p>
        </w:tc>
        <w:tc>
          <w:tcPr>
            <w:tcW w:w="3000" w:type="dxa"/>
            <w:tcBorders>
              <w:top w:val="nil"/>
              <w:left w:val="nil"/>
              <w:bottom w:val="single" w:color="auto" w:sz="4" w:space="0"/>
              <w:right w:val="single" w:color="auto" w:sz="8" w:space="0"/>
            </w:tcBorders>
            <w:shd w:val="clear" w:color="auto" w:fill="auto"/>
            <w:vAlign w:val="center"/>
          </w:tcPr>
          <w:p w14:paraId="39487446">
            <w:pPr>
              <w:widowControl/>
              <w:jc w:val="left"/>
              <w:rPr>
                <w:rFonts w:ascii="Times New Roman" w:hAnsi="Times New Roman" w:eastAsia="仿宋_GB2312" w:cs="Times New Roman"/>
                <w:color w:val="auto"/>
                <w:kern w:val="0"/>
                <w:szCs w:val="21"/>
              </w:rPr>
            </w:pPr>
          </w:p>
        </w:tc>
      </w:tr>
      <w:tr w14:paraId="62009A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6FDF07">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7786BF6A">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70F428D9">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13.27 </w:t>
            </w:r>
          </w:p>
        </w:tc>
        <w:tc>
          <w:tcPr>
            <w:tcW w:w="3492" w:type="dxa"/>
            <w:tcBorders>
              <w:top w:val="nil"/>
              <w:left w:val="nil"/>
              <w:bottom w:val="single" w:color="auto" w:sz="4" w:space="0"/>
              <w:right w:val="single" w:color="auto" w:sz="4" w:space="0"/>
            </w:tcBorders>
            <w:shd w:val="clear" w:color="auto" w:fill="auto"/>
            <w:vAlign w:val="center"/>
          </w:tcPr>
          <w:p w14:paraId="34471A95">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13.27 </w:t>
            </w:r>
          </w:p>
        </w:tc>
        <w:tc>
          <w:tcPr>
            <w:tcW w:w="3000" w:type="dxa"/>
            <w:tcBorders>
              <w:top w:val="nil"/>
              <w:left w:val="nil"/>
              <w:bottom w:val="single" w:color="auto" w:sz="4" w:space="0"/>
              <w:right w:val="single" w:color="auto" w:sz="8" w:space="0"/>
            </w:tcBorders>
            <w:shd w:val="clear" w:color="auto" w:fill="auto"/>
            <w:vAlign w:val="center"/>
          </w:tcPr>
          <w:p w14:paraId="1E06469E">
            <w:pPr>
              <w:widowControl/>
              <w:jc w:val="left"/>
              <w:rPr>
                <w:rFonts w:ascii="Times New Roman" w:hAnsi="Times New Roman" w:eastAsia="仿宋_GB2312" w:cs="Times New Roman"/>
                <w:color w:val="auto"/>
                <w:kern w:val="0"/>
                <w:szCs w:val="21"/>
              </w:rPr>
            </w:pPr>
          </w:p>
        </w:tc>
      </w:tr>
      <w:tr w14:paraId="5919C8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13E0B5">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13374BE3">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1264A8FE">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13.14 </w:t>
            </w:r>
          </w:p>
        </w:tc>
        <w:tc>
          <w:tcPr>
            <w:tcW w:w="3492" w:type="dxa"/>
            <w:tcBorders>
              <w:top w:val="nil"/>
              <w:left w:val="nil"/>
              <w:bottom w:val="single" w:color="auto" w:sz="4" w:space="0"/>
              <w:right w:val="single" w:color="auto" w:sz="4" w:space="0"/>
            </w:tcBorders>
            <w:shd w:val="clear" w:color="auto" w:fill="auto"/>
            <w:vAlign w:val="center"/>
          </w:tcPr>
          <w:p w14:paraId="5017E5CB">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13.14 </w:t>
            </w:r>
          </w:p>
        </w:tc>
        <w:tc>
          <w:tcPr>
            <w:tcW w:w="3000" w:type="dxa"/>
            <w:tcBorders>
              <w:top w:val="nil"/>
              <w:left w:val="nil"/>
              <w:bottom w:val="single" w:color="auto" w:sz="4" w:space="0"/>
              <w:right w:val="single" w:color="auto" w:sz="8" w:space="0"/>
            </w:tcBorders>
            <w:shd w:val="clear" w:color="auto" w:fill="auto"/>
            <w:vAlign w:val="center"/>
          </w:tcPr>
          <w:p w14:paraId="60C52D68">
            <w:pPr>
              <w:widowControl/>
              <w:jc w:val="left"/>
              <w:rPr>
                <w:rFonts w:ascii="Times New Roman" w:hAnsi="Times New Roman" w:eastAsia="仿宋_GB2312" w:cs="Times New Roman"/>
                <w:color w:val="auto"/>
                <w:kern w:val="0"/>
                <w:szCs w:val="21"/>
              </w:rPr>
            </w:pPr>
          </w:p>
        </w:tc>
      </w:tr>
      <w:tr w14:paraId="208719B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3FF48D">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2080501</w:t>
            </w:r>
          </w:p>
        </w:tc>
        <w:tc>
          <w:tcPr>
            <w:tcW w:w="3527" w:type="dxa"/>
            <w:tcBorders>
              <w:top w:val="nil"/>
              <w:left w:val="nil"/>
              <w:bottom w:val="single" w:color="auto" w:sz="4" w:space="0"/>
              <w:right w:val="single" w:color="auto" w:sz="4" w:space="0"/>
            </w:tcBorders>
            <w:shd w:val="clear" w:color="auto" w:fill="auto"/>
            <w:vAlign w:val="center"/>
          </w:tcPr>
          <w:p w14:paraId="0965673B">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727CB8A5">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0.04 </w:t>
            </w:r>
          </w:p>
        </w:tc>
        <w:tc>
          <w:tcPr>
            <w:tcW w:w="3492" w:type="dxa"/>
            <w:tcBorders>
              <w:top w:val="nil"/>
              <w:left w:val="nil"/>
              <w:bottom w:val="single" w:color="auto" w:sz="4" w:space="0"/>
              <w:right w:val="single" w:color="auto" w:sz="4" w:space="0"/>
            </w:tcBorders>
            <w:shd w:val="clear" w:color="auto" w:fill="auto"/>
            <w:vAlign w:val="center"/>
          </w:tcPr>
          <w:p w14:paraId="0D509267">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0.04 </w:t>
            </w:r>
          </w:p>
        </w:tc>
        <w:tc>
          <w:tcPr>
            <w:tcW w:w="3000" w:type="dxa"/>
            <w:tcBorders>
              <w:top w:val="nil"/>
              <w:left w:val="nil"/>
              <w:bottom w:val="single" w:color="auto" w:sz="4" w:space="0"/>
              <w:right w:val="single" w:color="auto" w:sz="8" w:space="0"/>
            </w:tcBorders>
            <w:shd w:val="clear" w:color="auto" w:fill="auto"/>
            <w:vAlign w:val="center"/>
          </w:tcPr>
          <w:p w14:paraId="7569324D">
            <w:pPr>
              <w:widowControl/>
              <w:jc w:val="left"/>
              <w:rPr>
                <w:rFonts w:ascii="Times New Roman" w:hAnsi="Times New Roman" w:eastAsia="仿宋_GB2312" w:cs="Times New Roman"/>
                <w:color w:val="auto"/>
                <w:kern w:val="0"/>
                <w:szCs w:val="21"/>
              </w:rPr>
            </w:pPr>
          </w:p>
        </w:tc>
      </w:tr>
      <w:tr w14:paraId="6F5493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68A045D">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2080502</w:t>
            </w:r>
          </w:p>
        </w:tc>
        <w:tc>
          <w:tcPr>
            <w:tcW w:w="3527" w:type="dxa"/>
            <w:tcBorders>
              <w:top w:val="single" w:color="auto" w:sz="4" w:space="0"/>
              <w:left w:val="nil"/>
              <w:bottom w:val="single" w:color="auto" w:sz="4" w:space="0"/>
              <w:right w:val="single" w:color="auto" w:sz="4" w:space="0"/>
            </w:tcBorders>
            <w:shd w:val="clear" w:color="auto" w:fill="auto"/>
            <w:vAlign w:val="center"/>
          </w:tcPr>
          <w:p w14:paraId="1B1740CB">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事业单位离退休</w:t>
            </w:r>
          </w:p>
        </w:tc>
        <w:tc>
          <w:tcPr>
            <w:tcW w:w="3000" w:type="dxa"/>
            <w:tcBorders>
              <w:top w:val="single" w:color="auto" w:sz="4" w:space="0"/>
              <w:left w:val="nil"/>
              <w:bottom w:val="single" w:color="auto" w:sz="4" w:space="0"/>
              <w:right w:val="single" w:color="auto" w:sz="4" w:space="0"/>
            </w:tcBorders>
            <w:shd w:val="clear" w:color="auto" w:fill="auto"/>
            <w:vAlign w:val="center"/>
          </w:tcPr>
          <w:p w14:paraId="7B421965">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2.40 </w:t>
            </w:r>
          </w:p>
        </w:tc>
        <w:tc>
          <w:tcPr>
            <w:tcW w:w="3492" w:type="dxa"/>
            <w:tcBorders>
              <w:top w:val="single" w:color="auto" w:sz="4" w:space="0"/>
              <w:left w:val="nil"/>
              <w:bottom w:val="single" w:color="auto" w:sz="4" w:space="0"/>
              <w:right w:val="single" w:color="auto" w:sz="4" w:space="0"/>
            </w:tcBorders>
            <w:shd w:val="clear" w:color="auto" w:fill="auto"/>
            <w:vAlign w:val="center"/>
          </w:tcPr>
          <w:p w14:paraId="692FB18A">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2.40 </w:t>
            </w:r>
          </w:p>
        </w:tc>
        <w:tc>
          <w:tcPr>
            <w:tcW w:w="3000" w:type="dxa"/>
            <w:tcBorders>
              <w:top w:val="single" w:color="auto" w:sz="4" w:space="0"/>
              <w:left w:val="nil"/>
              <w:bottom w:val="single" w:color="auto" w:sz="4" w:space="0"/>
              <w:right w:val="single" w:color="auto" w:sz="4" w:space="0"/>
            </w:tcBorders>
            <w:shd w:val="clear" w:color="auto" w:fill="auto"/>
            <w:vAlign w:val="center"/>
          </w:tcPr>
          <w:p w14:paraId="74C5302F">
            <w:pPr>
              <w:widowControl/>
              <w:jc w:val="left"/>
              <w:rPr>
                <w:rFonts w:ascii="Times New Roman" w:hAnsi="Times New Roman" w:eastAsia="仿宋_GB2312" w:cs="Times New Roman"/>
                <w:color w:val="auto"/>
                <w:kern w:val="0"/>
                <w:szCs w:val="21"/>
              </w:rPr>
            </w:pPr>
          </w:p>
        </w:tc>
      </w:tr>
      <w:tr w14:paraId="1AB8FBE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3E79D3B">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2080505</w:t>
            </w:r>
          </w:p>
        </w:tc>
        <w:tc>
          <w:tcPr>
            <w:tcW w:w="3527" w:type="dxa"/>
            <w:tcBorders>
              <w:top w:val="single" w:color="auto" w:sz="4" w:space="0"/>
              <w:left w:val="nil"/>
              <w:bottom w:val="single" w:color="auto" w:sz="4" w:space="0"/>
              <w:right w:val="single" w:color="auto" w:sz="4" w:space="0"/>
            </w:tcBorders>
            <w:shd w:val="clear" w:color="auto" w:fill="auto"/>
            <w:vAlign w:val="center"/>
          </w:tcPr>
          <w:p w14:paraId="6F9263BE">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机关事业单位基本养老保险缴费支出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3206D6C7">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10.70 </w:t>
            </w:r>
          </w:p>
        </w:tc>
        <w:tc>
          <w:tcPr>
            <w:tcW w:w="3492" w:type="dxa"/>
            <w:tcBorders>
              <w:top w:val="single" w:color="auto" w:sz="4" w:space="0"/>
              <w:left w:val="nil"/>
              <w:bottom w:val="single" w:color="auto" w:sz="4" w:space="0"/>
              <w:right w:val="single" w:color="auto" w:sz="4" w:space="0"/>
            </w:tcBorders>
            <w:shd w:val="clear" w:color="auto" w:fill="auto"/>
            <w:vAlign w:val="center"/>
          </w:tcPr>
          <w:p w14:paraId="6941F69F">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10.70 </w:t>
            </w:r>
          </w:p>
        </w:tc>
        <w:tc>
          <w:tcPr>
            <w:tcW w:w="3000" w:type="dxa"/>
            <w:tcBorders>
              <w:top w:val="single" w:color="auto" w:sz="4" w:space="0"/>
              <w:left w:val="nil"/>
              <w:bottom w:val="single" w:color="auto" w:sz="4" w:space="0"/>
              <w:right w:val="single" w:color="auto" w:sz="8" w:space="0"/>
            </w:tcBorders>
            <w:shd w:val="clear" w:color="auto" w:fill="auto"/>
            <w:vAlign w:val="center"/>
          </w:tcPr>
          <w:p w14:paraId="25640809">
            <w:pPr>
              <w:widowControl/>
              <w:jc w:val="left"/>
              <w:rPr>
                <w:rFonts w:ascii="Times New Roman" w:hAnsi="Times New Roman" w:eastAsia="仿宋_GB2312" w:cs="Times New Roman"/>
                <w:color w:val="auto"/>
                <w:kern w:val="0"/>
                <w:szCs w:val="21"/>
              </w:rPr>
            </w:pPr>
          </w:p>
        </w:tc>
      </w:tr>
      <w:tr w14:paraId="1BD2BB4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C320DBB">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auto" w:fill="auto"/>
            <w:vAlign w:val="center"/>
          </w:tcPr>
          <w:p w14:paraId="7889EE90">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14:paraId="7FD99820">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0.14 </w:t>
            </w:r>
          </w:p>
        </w:tc>
        <w:tc>
          <w:tcPr>
            <w:tcW w:w="3492" w:type="dxa"/>
            <w:tcBorders>
              <w:top w:val="nil"/>
              <w:left w:val="nil"/>
              <w:bottom w:val="single" w:color="auto" w:sz="4" w:space="0"/>
              <w:right w:val="single" w:color="auto" w:sz="4" w:space="0"/>
            </w:tcBorders>
            <w:shd w:val="clear" w:color="auto" w:fill="auto"/>
            <w:vAlign w:val="center"/>
          </w:tcPr>
          <w:p w14:paraId="0DDBA1C8">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0.14 </w:t>
            </w:r>
          </w:p>
        </w:tc>
        <w:tc>
          <w:tcPr>
            <w:tcW w:w="3000" w:type="dxa"/>
            <w:tcBorders>
              <w:top w:val="nil"/>
              <w:left w:val="nil"/>
              <w:bottom w:val="single" w:color="auto" w:sz="4" w:space="0"/>
              <w:right w:val="single" w:color="auto" w:sz="8" w:space="0"/>
            </w:tcBorders>
            <w:shd w:val="clear" w:color="auto" w:fill="auto"/>
            <w:vAlign w:val="center"/>
          </w:tcPr>
          <w:p w14:paraId="57C96279">
            <w:pPr>
              <w:widowControl/>
              <w:jc w:val="left"/>
              <w:rPr>
                <w:rFonts w:ascii="Times New Roman" w:hAnsi="Times New Roman" w:eastAsia="仿宋_GB2312" w:cs="Times New Roman"/>
                <w:color w:val="auto"/>
                <w:kern w:val="0"/>
                <w:szCs w:val="21"/>
              </w:rPr>
            </w:pPr>
          </w:p>
        </w:tc>
      </w:tr>
      <w:tr w14:paraId="58E2128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B07C8F">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14:paraId="06E57BB3">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03C99964">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0.14 </w:t>
            </w:r>
          </w:p>
        </w:tc>
        <w:tc>
          <w:tcPr>
            <w:tcW w:w="3492" w:type="dxa"/>
            <w:tcBorders>
              <w:top w:val="nil"/>
              <w:left w:val="nil"/>
              <w:bottom w:val="single" w:color="auto" w:sz="4" w:space="0"/>
              <w:right w:val="single" w:color="auto" w:sz="4" w:space="0"/>
            </w:tcBorders>
            <w:shd w:val="clear" w:color="auto" w:fill="auto"/>
            <w:vAlign w:val="center"/>
          </w:tcPr>
          <w:p w14:paraId="7D236955">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0.14 </w:t>
            </w:r>
          </w:p>
        </w:tc>
        <w:tc>
          <w:tcPr>
            <w:tcW w:w="3000" w:type="dxa"/>
            <w:tcBorders>
              <w:top w:val="nil"/>
              <w:left w:val="nil"/>
              <w:bottom w:val="single" w:color="auto" w:sz="4" w:space="0"/>
              <w:right w:val="single" w:color="auto" w:sz="8" w:space="0"/>
            </w:tcBorders>
            <w:shd w:val="clear" w:color="auto" w:fill="auto"/>
            <w:vAlign w:val="center"/>
          </w:tcPr>
          <w:p w14:paraId="3024A420">
            <w:pPr>
              <w:widowControl/>
              <w:jc w:val="left"/>
              <w:rPr>
                <w:rFonts w:ascii="Times New Roman" w:hAnsi="Times New Roman" w:eastAsia="仿宋_GB2312" w:cs="Times New Roman"/>
                <w:color w:val="auto"/>
                <w:kern w:val="0"/>
                <w:szCs w:val="21"/>
              </w:rPr>
            </w:pPr>
          </w:p>
        </w:tc>
      </w:tr>
      <w:tr w14:paraId="642789C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1F1BF4">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3FF3BC8D">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5AC6A268">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4.16 </w:t>
            </w:r>
          </w:p>
        </w:tc>
        <w:tc>
          <w:tcPr>
            <w:tcW w:w="3492" w:type="dxa"/>
            <w:tcBorders>
              <w:top w:val="nil"/>
              <w:left w:val="nil"/>
              <w:bottom w:val="single" w:color="auto" w:sz="4" w:space="0"/>
              <w:right w:val="single" w:color="auto" w:sz="4" w:space="0"/>
            </w:tcBorders>
            <w:shd w:val="clear" w:color="auto" w:fill="auto"/>
            <w:vAlign w:val="center"/>
          </w:tcPr>
          <w:p w14:paraId="12EE3984">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4.16 </w:t>
            </w:r>
          </w:p>
        </w:tc>
        <w:tc>
          <w:tcPr>
            <w:tcW w:w="3000" w:type="dxa"/>
            <w:tcBorders>
              <w:top w:val="nil"/>
              <w:left w:val="nil"/>
              <w:bottom w:val="single" w:color="auto" w:sz="4" w:space="0"/>
              <w:right w:val="single" w:color="auto" w:sz="8" w:space="0"/>
            </w:tcBorders>
            <w:shd w:val="clear" w:color="auto" w:fill="auto"/>
            <w:vAlign w:val="center"/>
          </w:tcPr>
          <w:p w14:paraId="67E5CC49">
            <w:pPr>
              <w:widowControl/>
              <w:jc w:val="left"/>
              <w:rPr>
                <w:rFonts w:ascii="Times New Roman" w:hAnsi="Times New Roman" w:eastAsia="仿宋_GB2312" w:cs="Times New Roman"/>
                <w:color w:val="auto"/>
                <w:kern w:val="0"/>
                <w:szCs w:val="21"/>
              </w:rPr>
            </w:pPr>
          </w:p>
        </w:tc>
      </w:tr>
      <w:tr w14:paraId="0EB292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14BB8A">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0FA8F7F8">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3B4B4AE">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4.16 </w:t>
            </w:r>
          </w:p>
        </w:tc>
        <w:tc>
          <w:tcPr>
            <w:tcW w:w="3492" w:type="dxa"/>
            <w:tcBorders>
              <w:top w:val="nil"/>
              <w:left w:val="nil"/>
              <w:bottom w:val="single" w:color="auto" w:sz="4" w:space="0"/>
              <w:right w:val="single" w:color="auto" w:sz="4" w:space="0"/>
            </w:tcBorders>
            <w:shd w:val="clear" w:color="auto" w:fill="auto"/>
            <w:vAlign w:val="center"/>
          </w:tcPr>
          <w:p w14:paraId="27D93348">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4.16 </w:t>
            </w:r>
          </w:p>
        </w:tc>
        <w:tc>
          <w:tcPr>
            <w:tcW w:w="3000" w:type="dxa"/>
            <w:tcBorders>
              <w:top w:val="nil"/>
              <w:left w:val="nil"/>
              <w:bottom w:val="single" w:color="auto" w:sz="4" w:space="0"/>
              <w:right w:val="single" w:color="auto" w:sz="8" w:space="0"/>
            </w:tcBorders>
            <w:shd w:val="clear" w:color="auto" w:fill="auto"/>
            <w:vAlign w:val="center"/>
          </w:tcPr>
          <w:p w14:paraId="32E25B10">
            <w:pPr>
              <w:widowControl/>
              <w:jc w:val="left"/>
              <w:rPr>
                <w:rFonts w:ascii="Times New Roman" w:hAnsi="Times New Roman" w:eastAsia="仿宋_GB2312" w:cs="Times New Roman"/>
                <w:color w:val="auto"/>
                <w:kern w:val="0"/>
                <w:szCs w:val="21"/>
              </w:rPr>
            </w:pPr>
          </w:p>
        </w:tc>
      </w:tr>
      <w:tr w14:paraId="5DDA94D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C87D263">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4C5766F7">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64021187">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0.58 </w:t>
            </w:r>
          </w:p>
        </w:tc>
        <w:tc>
          <w:tcPr>
            <w:tcW w:w="3492" w:type="dxa"/>
            <w:tcBorders>
              <w:top w:val="nil"/>
              <w:left w:val="nil"/>
              <w:bottom w:val="single" w:color="auto" w:sz="4" w:space="0"/>
              <w:right w:val="single" w:color="auto" w:sz="4" w:space="0"/>
            </w:tcBorders>
            <w:shd w:val="clear" w:color="auto" w:fill="auto"/>
            <w:vAlign w:val="center"/>
          </w:tcPr>
          <w:p w14:paraId="7968E37A">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0.58 </w:t>
            </w:r>
          </w:p>
        </w:tc>
        <w:tc>
          <w:tcPr>
            <w:tcW w:w="3000" w:type="dxa"/>
            <w:tcBorders>
              <w:top w:val="nil"/>
              <w:left w:val="nil"/>
              <w:bottom w:val="single" w:color="auto" w:sz="4" w:space="0"/>
              <w:right w:val="single" w:color="auto" w:sz="8" w:space="0"/>
            </w:tcBorders>
            <w:shd w:val="clear" w:color="auto" w:fill="auto"/>
            <w:vAlign w:val="center"/>
          </w:tcPr>
          <w:p w14:paraId="533FBD01">
            <w:pPr>
              <w:widowControl/>
              <w:jc w:val="left"/>
              <w:rPr>
                <w:rFonts w:ascii="Times New Roman" w:hAnsi="Times New Roman" w:eastAsia="仿宋_GB2312" w:cs="Times New Roman"/>
                <w:color w:val="auto"/>
                <w:kern w:val="0"/>
                <w:szCs w:val="21"/>
              </w:rPr>
            </w:pPr>
          </w:p>
        </w:tc>
      </w:tr>
      <w:tr w14:paraId="48EB7B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3485258">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14:paraId="37A65EE0">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14:paraId="48C394FA">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3.58 </w:t>
            </w:r>
          </w:p>
        </w:tc>
        <w:tc>
          <w:tcPr>
            <w:tcW w:w="3492" w:type="dxa"/>
            <w:tcBorders>
              <w:top w:val="nil"/>
              <w:left w:val="nil"/>
              <w:bottom w:val="single" w:color="auto" w:sz="4" w:space="0"/>
              <w:right w:val="single" w:color="auto" w:sz="4" w:space="0"/>
            </w:tcBorders>
            <w:shd w:val="clear" w:color="auto" w:fill="auto"/>
            <w:vAlign w:val="center"/>
          </w:tcPr>
          <w:p w14:paraId="628F1F76">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3.58 </w:t>
            </w:r>
          </w:p>
        </w:tc>
        <w:tc>
          <w:tcPr>
            <w:tcW w:w="3000" w:type="dxa"/>
            <w:tcBorders>
              <w:top w:val="nil"/>
              <w:left w:val="nil"/>
              <w:bottom w:val="single" w:color="auto" w:sz="4" w:space="0"/>
              <w:right w:val="single" w:color="auto" w:sz="8" w:space="0"/>
            </w:tcBorders>
            <w:shd w:val="clear" w:color="auto" w:fill="auto"/>
            <w:vAlign w:val="center"/>
          </w:tcPr>
          <w:p w14:paraId="2D21DD74">
            <w:pPr>
              <w:widowControl/>
              <w:jc w:val="left"/>
              <w:rPr>
                <w:rFonts w:ascii="Times New Roman" w:hAnsi="Times New Roman" w:eastAsia="仿宋_GB2312" w:cs="Times New Roman"/>
                <w:color w:val="auto"/>
                <w:kern w:val="0"/>
                <w:szCs w:val="21"/>
              </w:rPr>
            </w:pPr>
          </w:p>
        </w:tc>
      </w:tr>
      <w:tr w14:paraId="0761C1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FCECD4">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213</w:t>
            </w:r>
          </w:p>
        </w:tc>
        <w:tc>
          <w:tcPr>
            <w:tcW w:w="3527" w:type="dxa"/>
            <w:tcBorders>
              <w:top w:val="nil"/>
              <w:left w:val="nil"/>
              <w:bottom w:val="single" w:color="auto" w:sz="4" w:space="0"/>
              <w:right w:val="single" w:color="auto" w:sz="4" w:space="0"/>
            </w:tcBorders>
            <w:shd w:val="clear" w:color="auto" w:fill="auto"/>
            <w:vAlign w:val="center"/>
          </w:tcPr>
          <w:p w14:paraId="7B5E842D">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农林水支出</w:t>
            </w:r>
          </w:p>
        </w:tc>
        <w:tc>
          <w:tcPr>
            <w:tcW w:w="3000" w:type="dxa"/>
            <w:tcBorders>
              <w:top w:val="nil"/>
              <w:left w:val="nil"/>
              <w:bottom w:val="single" w:color="auto" w:sz="4" w:space="0"/>
              <w:right w:val="single" w:color="auto" w:sz="4" w:space="0"/>
            </w:tcBorders>
            <w:shd w:val="clear" w:color="auto" w:fill="auto"/>
            <w:vAlign w:val="center"/>
          </w:tcPr>
          <w:p w14:paraId="48BE83F0">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3.93 </w:t>
            </w:r>
          </w:p>
        </w:tc>
        <w:tc>
          <w:tcPr>
            <w:tcW w:w="3492" w:type="dxa"/>
            <w:tcBorders>
              <w:top w:val="nil"/>
              <w:left w:val="nil"/>
              <w:bottom w:val="single" w:color="auto" w:sz="4" w:space="0"/>
              <w:right w:val="single" w:color="auto" w:sz="4" w:space="0"/>
            </w:tcBorders>
            <w:shd w:val="clear" w:color="auto" w:fill="auto"/>
            <w:vAlign w:val="center"/>
          </w:tcPr>
          <w:p w14:paraId="3E57D11A">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3.93 </w:t>
            </w:r>
          </w:p>
        </w:tc>
        <w:tc>
          <w:tcPr>
            <w:tcW w:w="3000" w:type="dxa"/>
            <w:tcBorders>
              <w:top w:val="nil"/>
              <w:left w:val="nil"/>
              <w:bottom w:val="single" w:color="auto" w:sz="4" w:space="0"/>
              <w:right w:val="single" w:color="auto" w:sz="8" w:space="0"/>
            </w:tcBorders>
            <w:shd w:val="clear" w:color="auto" w:fill="auto"/>
            <w:vAlign w:val="center"/>
          </w:tcPr>
          <w:p w14:paraId="1C67D968">
            <w:pPr>
              <w:widowControl/>
              <w:jc w:val="left"/>
              <w:rPr>
                <w:rFonts w:ascii="Times New Roman" w:hAnsi="Times New Roman" w:eastAsia="仿宋_GB2312" w:cs="Times New Roman"/>
                <w:color w:val="auto"/>
                <w:kern w:val="0"/>
                <w:szCs w:val="21"/>
              </w:rPr>
            </w:pPr>
          </w:p>
        </w:tc>
      </w:tr>
      <w:tr w14:paraId="417947C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17B8EB">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21399</w:t>
            </w:r>
          </w:p>
        </w:tc>
        <w:tc>
          <w:tcPr>
            <w:tcW w:w="3527" w:type="dxa"/>
            <w:tcBorders>
              <w:top w:val="nil"/>
              <w:left w:val="nil"/>
              <w:bottom w:val="single" w:color="auto" w:sz="4" w:space="0"/>
              <w:right w:val="single" w:color="auto" w:sz="4" w:space="0"/>
            </w:tcBorders>
            <w:shd w:val="clear" w:color="auto" w:fill="auto"/>
            <w:vAlign w:val="center"/>
          </w:tcPr>
          <w:p w14:paraId="406E649F">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其他农林水支出</w:t>
            </w:r>
          </w:p>
        </w:tc>
        <w:tc>
          <w:tcPr>
            <w:tcW w:w="3000" w:type="dxa"/>
            <w:tcBorders>
              <w:top w:val="nil"/>
              <w:left w:val="nil"/>
              <w:bottom w:val="single" w:color="auto" w:sz="4" w:space="0"/>
              <w:right w:val="single" w:color="auto" w:sz="4" w:space="0"/>
            </w:tcBorders>
            <w:shd w:val="clear" w:color="auto" w:fill="auto"/>
            <w:vAlign w:val="center"/>
          </w:tcPr>
          <w:p w14:paraId="309835D8">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3.93 </w:t>
            </w:r>
          </w:p>
        </w:tc>
        <w:tc>
          <w:tcPr>
            <w:tcW w:w="3492" w:type="dxa"/>
            <w:tcBorders>
              <w:top w:val="nil"/>
              <w:left w:val="nil"/>
              <w:bottom w:val="single" w:color="auto" w:sz="4" w:space="0"/>
              <w:right w:val="single" w:color="auto" w:sz="4" w:space="0"/>
            </w:tcBorders>
            <w:shd w:val="clear" w:color="auto" w:fill="auto"/>
            <w:vAlign w:val="center"/>
          </w:tcPr>
          <w:p w14:paraId="4B1486F5">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3.93 </w:t>
            </w:r>
          </w:p>
        </w:tc>
        <w:tc>
          <w:tcPr>
            <w:tcW w:w="3000" w:type="dxa"/>
            <w:tcBorders>
              <w:top w:val="nil"/>
              <w:left w:val="nil"/>
              <w:bottom w:val="single" w:color="auto" w:sz="4" w:space="0"/>
              <w:right w:val="single" w:color="auto" w:sz="8" w:space="0"/>
            </w:tcBorders>
            <w:shd w:val="clear" w:color="auto" w:fill="auto"/>
            <w:vAlign w:val="center"/>
          </w:tcPr>
          <w:p w14:paraId="25B8922F">
            <w:pPr>
              <w:widowControl/>
              <w:jc w:val="left"/>
              <w:rPr>
                <w:rFonts w:ascii="Times New Roman" w:hAnsi="Times New Roman" w:eastAsia="仿宋_GB2312" w:cs="Times New Roman"/>
                <w:color w:val="auto"/>
                <w:kern w:val="0"/>
                <w:szCs w:val="21"/>
              </w:rPr>
            </w:pPr>
          </w:p>
        </w:tc>
      </w:tr>
      <w:tr w14:paraId="7308C94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F17D0C">
            <w:pPr>
              <w:keepNext w:val="0"/>
              <w:keepLines w:val="0"/>
              <w:widowControl/>
              <w:suppressLineNumbers w:val="0"/>
              <w:jc w:val="left"/>
              <w:textAlignment w:val="center"/>
              <w:rPr>
                <w:rFonts w:hint="eastAsia" w:ascii="Times New Roman" w:hAnsi="Times New Roman" w:eastAsia="仿宋_GB2312" w:cs="Times New Roman"/>
                <w:color w:val="auto"/>
                <w:kern w:val="0"/>
                <w:szCs w:val="21"/>
                <w:lang w:val="en-US" w:eastAsia="zh-CN"/>
              </w:rPr>
            </w:pPr>
            <w:r>
              <w:rPr>
                <w:rFonts w:hint="eastAsia" w:ascii="宋体" w:hAnsi="宋体" w:eastAsia="宋体" w:cs="宋体"/>
                <w:i w:val="0"/>
                <w:iCs w:val="0"/>
                <w:color w:val="auto"/>
                <w:kern w:val="0"/>
                <w:sz w:val="22"/>
                <w:szCs w:val="22"/>
                <w:u w:val="none"/>
                <w:lang w:val="en-US" w:eastAsia="zh-CN" w:bidi="ar"/>
              </w:rPr>
              <w:t>2139999</w:t>
            </w:r>
          </w:p>
        </w:tc>
        <w:tc>
          <w:tcPr>
            <w:tcW w:w="3527" w:type="dxa"/>
            <w:tcBorders>
              <w:top w:val="nil"/>
              <w:left w:val="nil"/>
              <w:bottom w:val="single" w:color="auto" w:sz="4" w:space="0"/>
              <w:right w:val="single" w:color="auto" w:sz="4" w:space="0"/>
            </w:tcBorders>
            <w:shd w:val="clear" w:color="auto" w:fill="auto"/>
            <w:vAlign w:val="center"/>
          </w:tcPr>
          <w:p w14:paraId="5EB2504A">
            <w:pPr>
              <w:keepNext w:val="0"/>
              <w:keepLines w:val="0"/>
              <w:widowControl/>
              <w:suppressLineNumbers w:val="0"/>
              <w:jc w:val="lef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其他农林水支出</w:t>
            </w:r>
          </w:p>
        </w:tc>
        <w:tc>
          <w:tcPr>
            <w:tcW w:w="3000" w:type="dxa"/>
            <w:tcBorders>
              <w:top w:val="nil"/>
              <w:left w:val="nil"/>
              <w:bottom w:val="single" w:color="auto" w:sz="4" w:space="0"/>
              <w:right w:val="single" w:color="auto" w:sz="4" w:space="0"/>
            </w:tcBorders>
            <w:shd w:val="clear" w:color="auto" w:fill="auto"/>
            <w:vAlign w:val="center"/>
          </w:tcPr>
          <w:p w14:paraId="218DC589">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3.93 </w:t>
            </w:r>
          </w:p>
        </w:tc>
        <w:tc>
          <w:tcPr>
            <w:tcW w:w="3492" w:type="dxa"/>
            <w:tcBorders>
              <w:top w:val="nil"/>
              <w:left w:val="nil"/>
              <w:bottom w:val="single" w:color="auto" w:sz="4" w:space="0"/>
              <w:right w:val="single" w:color="auto" w:sz="4" w:space="0"/>
            </w:tcBorders>
            <w:shd w:val="clear" w:color="auto" w:fill="auto"/>
            <w:vAlign w:val="center"/>
          </w:tcPr>
          <w:p w14:paraId="4762EDE6">
            <w:pPr>
              <w:keepNext w:val="0"/>
              <w:keepLines w:val="0"/>
              <w:widowControl/>
              <w:suppressLineNumbers w:val="0"/>
              <w:jc w:val="right"/>
              <w:textAlignment w:val="center"/>
              <w:rPr>
                <w:rFonts w:ascii="Times New Roman" w:hAnsi="Times New Roman" w:eastAsia="仿宋_GB2312" w:cs="Times New Roman"/>
                <w:color w:val="auto"/>
                <w:kern w:val="0"/>
                <w:szCs w:val="21"/>
              </w:rPr>
            </w:pPr>
            <w:r>
              <w:rPr>
                <w:rFonts w:hint="eastAsia" w:ascii="宋体" w:hAnsi="宋体" w:eastAsia="宋体" w:cs="宋体"/>
                <w:i w:val="0"/>
                <w:iCs w:val="0"/>
                <w:color w:val="auto"/>
                <w:kern w:val="0"/>
                <w:sz w:val="22"/>
                <w:szCs w:val="22"/>
                <w:u w:val="none"/>
                <w:lang w:val="en-US" w:eastAsia="zh-CN" w:bidi="ar"/>
              </w:rPr>
              <w:t xml:space="preserve">3.93 </w:t>
            </w:r>
          </w:p>
        </w:tc>
        <w:tc>
          <w:tcPr>
            <w:tcW w:w="3000" w:type="dxa"/>
            <w:tcBorders>
              <w:top w:val="nil"/>
              <w:left w:val="nil"/>
              <w:bottom w:val="single" w:color="auto" w:sz="4" w:space="0"/>
              <w:right w:val="single" w:color="auto" w:sz="8" w:space="0"/>
            </w:tcBorders>
            <w:shd w:val="clear" w:color="auto" w:fill="auto"/>
            <w:vAlign w:val="center"/>
          </w:tcPr>
          <w:p w14:paraId="627D1B7C">
            <w:pPr>
              <w:widowControl/>
              <w:jc w:val="left"/>
              <w:rPr>
                <w:rFonts w:ascii="Times New Roman" w:hAnsi="Times New Roman" w:eastAsia="仿宋_GB2312" w:cs="Times New Roman"/>
                <w:color w:val="auto"/>
                <w:kern w:val="0"/>
                <w:szCs w:val="21"/>
              </w:rPr>
            </w:pPr>
          </w:p>
        </w:tc>
      </w:tr>
    </w:tbl>
    <w:p w14:paraId="3D3CA509">
      <w:pPr>
        <w:widowControl/>
        <w:spacing w:before="120"/>
        <w:jc w:val="lef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注：本表反映部门本年度一般公共预算财政拨款支出情况。</w:t>
      </w:r>
    </w:p>
    <w:p w14:paraId="596568B7">
      <w:pPr>
        <w:widowControl/>
        <w:jc w:val="left"/>
        <w:rPr>
          <w:rFonts w:ascii="Times New Roman" w:hAnsi="Times New Roman" w:eastAsia="仿宋_GB2312" w:cs="Times New Roman"/>
          <w:bCs/>
          <w:color w:val="auto"/>
          <w:kern w:val="0"/>
          <w:szCs w:val="21"/>
        </w:rPr>
      </w:pPr>
    </w:p>
    <w:p w14:paraId="0C19C716">
      <w:pPr>
        <w:widowControl/>
        <w:jc w:val="left"/>
        <w:rPr>
          <w:rFonts w:ascii="Times New Roman" w:hAnsi="Times New Roman" w:eastAsia="仿宋_GB2312" w:cs="Times New Roman"/>
          <w:bCs/>
          <w:color w:val="auto"/>
          <w:kern w:val="0"/>
          <w:szCs w:val="21"/>
        </w:rPr>
      </w:pPr>
      <w:r>
        <w:rPr>
          <w:rFonts w:ascii="Times New Roman" w:hAnsi="Times New Roman" w:eastAsia="仿宋_GB2312" w:cs="Times New Roman"/>
          <w:bCs/>
          <w:color w:val="auto"/>
          <w:kern w:val="0"/>
          <w:szCs w:val="21"/>
        </w:rPr>
        <w:br w:type="page"/>
      </w:r>
    </w:p>
    <w:p w14:paraId="11863EAD">
      <w:pPr>
        <w:widowControl/>
        <w:spacing w:after="120"/>
        <w:jc w:val="center"/>
        <w:textAlignment w:val="center"/>
        <w:rPr>
          <w:rFonts w:ascii="Times New Roman" w:hAnsi="Times New Roman" w:eastAsia="黑体" w:cs="Times New Roman"/>
          <w:color w:val="auto"/>
          <w:kern w:val="0"/>
          <w:sz w:val="36"/>
          <w:szCs w:val="36"/>
          <w:lang w:bidi="ar"/>
        </w:rPr>
      </w:pPr>
      <w:bookmarkStart w:id="2" w:name="RANGE!A1:I34"/>
      <w:r>
        <w:rPr>
          <w:rFonts w:ascii="Times New Roman" w:hAnsi="Times New Roman" w:eastAsia="黑体" w:cs="Times New Roman"/>
          <w:color w:val="auto"/>
          <w:kern w:val="0"/>
          <w:sz w:val="36"/>
          <w:szCs w:val="36"/>
          <w:lang w:bidi="ar"/>
        </w:rPr>
        <w:t>一般公共预算财政拨款基本支出决算明细表</w:t>
      </w:r>
      <w:bookmarkEnd w:id="2"/>
    </w:p>
    <w:p w14:paraId="1FA13C2C">
      <w:pPr>
        <w:widowControl/>
        <w:wordWrap w:val="0"/>
        <w:spacing w:line="240" w:lineRule="exact"/>
        <w:jc w:val="right"/>
        <w:rPr>
          <w:rFonts w:ascii="Times New Roman" w:hAnsi="Times New Roman" w:eastAsia="仿宋_GB2312" w:cs="Times New Roman"/>
          <w:color w:val="auto"/>
          <w:kern w:val="0"/>
          <w:szCs w:val="21"/>
        </w:rPr>
      </w:pPr>
      <w:r>
        <w:rPr>
          <w:rFonts w:ascii="Times New Roman" w:hAnsi="Times New Roman" w:eastAsia="仿宋_GB2312" w:cs="Times New Roman"/>
          <w:color w:val="auto"/>
          <w:kern w:val="0"/>
          <w:szCs w:val="21"/>
        </w:rPr>
        <w:t xml:space="preserve">  部门：</w:t>
      </w:r>
      <w:r>
        <w:rPr>
          <w:rFonts w:hint="eastAsia" w:ascii="Times New Roman" w:hAnsi="Times New Roman" w:eastAsia="仿宋_GB2312" w:cs="Times New Roman"/>
          <w:color w:val="auto"/>
          <w:kern w:val="0"/>
          <w:sz w:val="20"/>
          <w:szCs w:val="20"/>
          <w:lang w:bidi="ar"/>
        </w:rPr>
        <w:t>蓝山县归侨侨眷联合会</w:t>
      </w:r>
      <w:r>
        <w:rPr>
          <w:rFonts w:ascii="Times New Roman" w:hAnsi="Times New Roman" w:eastAsia="仿宋_GB2312" w:cs="Times New Roman"/>
          <w:color w:val="auto"/>
          <w:kern w:val="0"/>
          <w:szCs w:val="21"/>
        </w:rPr>
        <w:t xml:space="preserve">                                                                                             公开06表</w:t>
      </w:r>
    </w:p>
    <w:p w14:paraId="0F0E0938">
      <w:pPr>
        <w:widowControl/>
        <w:spacing w:line="240" w:lineRule="exact"/>
        <w:jc w:val="right"/>
        <w:rPr>
          <w:rFonts w:ascii="Times New Roman" w:hAnsi="Times New Roman" w:eastAsia="华文中宋" w:cs="Times New Roman"/>
          <w:color w:val="auto"/>
          <w:kern w:val="0"/>
          <w:szCs w:val="32"/>
        </w:rPr>
      </w:pPr>
      <w:r>
        <w:rPr>
          <w:rFonts w:ascii="Times New Roman" w:hAnsi="Times New Roman" w:eastAsia="仿宋_GB2312" w:cs="Times New Roman"/>
          <w:color w:val="auto"/>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10A966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76148DE">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6DAF468">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F05CB2D">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04C3622">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A6FBC63">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6549633">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4F88BE5">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00319A3">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6D90425">
            <w:pPr>
              <w:widowControl/>
              <w:spacing w:line="300" w:lineRule="exact"/>
              <w:jc w:val="center"/>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r>
      <w:tr w14:paraId="170F15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95AC9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3FA03EF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806310B">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107.26 </w:t>
            </w:r>
          </w:p>
        </w:tc>
        <w:tc>
          <w:tcPr>
            <w:tcW w:w="1116" w:type="dxa"/>
            <w:tcBorders>
              <w:top w:val="nil"/>
              <w:left w:val="nil"/>
              <w:bottom w:val="single" w:color="auto" w:sz="4" w:space="0"/>
              <w:right w:val="single" w:color="auto" w:sz="4" w:space="0"/>
            </w:tcBorders>
            <w:shd w:val="clear" w:color="auto" w:fill="auto"/>
            <w:noWrap/>
            <w:vAlign w:val="center"/>
          </w:tcPr>
          <w:p w14:paraId="0319FB5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99F877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C55C06E">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22.83 </w:t>
            </w:r>
          </w:p>
        </w:tc>
        <w:tc>
          <w:tcPr>
            <w:tcW w:w="1217" w:type="dxa"/>
            <w:tcBorders>
              <w:top w:val="nil"/>
              <w:left w:val="nil"/>
              <w:bottom w:val="single" w:color="auto" w:sz="4" w:space="0"/>
              <w:right w:val="single" w:color="auto" w:sz="4" w:space="0"/>
            </w:tcBorders>
            <w:shd w:val="clear" w:color="auto" w:fill="auto"/>
            <w:noWrap/>
            <w:vAlign w:val="center"/>
          </w:tcPr>
          <w:p w14:paraId="777B47D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DA21C3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3AB1DB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0416D7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B382E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50E540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CB5FC43">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42.46 </w:t>
            </w:r>
          </w:p>
        </w:tc>
        <w:tc>
          <w:tcPr>
            <w:tcW w:w="1116" w:type="dxa"/>
            <w:tcBorders>
              <w:top w:val="nil"/>
              <w:left w:val="nil"/>
              <w:bottom w:val="single" w:color="auto" w:sz="4" w:space="0"/>
              <w:right w:val="single" w:color="auto" w:sz="4" w:space="0"/>
            </w:tcBorders>
            <w:shd w:val="clear" w:color="auto" w:fill="auto"/>
            <w:noWrap/>
            <w:vAlign w:val="center"/>
          </w:tcPr>
          <w:p w14:paraId="0B805E3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B9D170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6B637CD">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1.84 </w:t>
            </w:r>
          </w:p>
        </w:tc>
        <w:tc>
          <w:tcPr>
            <w:tcW w:w="1217" w:type="dxa"/>
            <w:tcBorders>
              <w:top w:val="nil"/>
              <w:left w:val="nil"/>
              <w:bottom w:val="single" w:color="auto" w:sz="4" w:space="0"/>
              <w:right w:val="single" w:color="auto" w:sz="4" w:space="0"/>
            </w:tcBorders>
            <w:shd w:val="clear" w:color="auto" w:fill="auto"/>
            <w:noWrap/>
            <w:vAlign w:val="center"/>
          </w:tcPr>
          <w:p w14:paraId="666226F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A20A21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03DD0C1">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3E7782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B5718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BA1C4F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9335589">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19.18 </w:t>
            </w:r>
          </w:p>
        </w:tc>
        <w:tc>
          <w:tcPr>
            <w:tcW w:w="1116" w:type="dxa"/>
            <w:tcBorders>
              <w:top w:val="nil"/>
              <w:left w:val="nil"/>
              <w:bottom w:val="single" w:color="auto" w:sz="4" w:space="0"/>
              <w:right w:val="single" w:color="auto" w:sz="4" w:space="0"/>
            </w:tcBorders>
            <w:shd w:val="clear" w:color="auto" w:fill="auto"/>
            <w:noWrap/>
            <w:vAlign w:val="center"/>
          </w:tcPr>
          <w:p w14:paraId="2159AB8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CD664C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72508C2">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3.20 </w:t>
            </w:r>
          </w:p>
        </w:tc>
        <w:tc>
          <w:tcPr>
            <w:tcW w:w="1217" w:type="dxa"/>
            <w:tcBorders>
              <w:top w:val="nil"/>
              <w:left w:val="nil"/>
              <w:bottom w:val="single" w:color="auto" w:sz="4" w:space="0"/>
              <w:right w:val="single" w:color="auto" w:sz="4" w:space="0"/>
            </w:tcBorders>
            <w:shd w:val="clear" w:color="auto" w:fill="auto"/>
            <w:noWrap/>
            <w:vAlign w:val="center"/>
          </w:tcPr>
          <w:p w14:paraId="1F949E7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C70F8D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8028E7C">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125D1F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5C838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B6B182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82EE0EA">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22.79 </w:t>
            </w:r>
          </w:p>
        </w:tc>
        <w:tc>
          <w:tcPr>
            <w:tcW w:w="1116" w:type="dxa"/>
            <w:tcBorders>
              <w:top w:val="nil"/>
              <w:left w:val="nil"/>
              <w:bottom w:val="single" w:color="auto" w:sz="4" w:space="0"/>
              <w:right w:val="single" w:color="auto" w:sz="4" w:space="0"/>
            </w:tcBorders>
            <w:shd w:val="clear" w:color="auto" w:fill="auto"/>
            <w:noWrap/>
            <w:vAlign w:val="center"/>
          </w:tcPr>
          <w:p w14:paraId="63D5DE1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5BC006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4099D17">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1D7A7C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B765AC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5DB6647">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152B06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6467A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E32A3A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B80CBEF">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3.12 </w:t>
            </w:r>
          </w:p>
        </w:tc>
        <w:tc>
          <w:tcPr>
            <w:tcW w:w="1116" w:type="dxa"/>
            <w:tcBorders>
              <w:top w:val="nil"/>
              <w:left w:val="nil"/>
              <w:bottom w:val="single" w:color="auto" w:sz="4" w:space="0"/>
              <w:right w:val="single" w:color="auto" w:sz="4" w:space="0"/>
            </w:tcBorders>
            <w:shd w:val="clear" w:color="auto" w:fill="auto"/>
            <w:noWrap/>
            <w:vAlign w:val="center"/>
          </w:tcPr>
          <w:p w14:paraId="4AEC239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4BB683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A79F6C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268EFF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6250911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AE78DC0">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1B0E6E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A2AEC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6FDBC1F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8FC3B02">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0.78 </w:t>
            </w:r>
          </w:p>
        </w:tc>
        <w:tc>
          <w:tcPr>
            <w:tcW w:w="1116" w:type="dxa"/>
            <w:tcBorders>
              <w:top w:val="nil"/>
              <w:left w:val="nil"/>
              <w:bottom w:val="single" w:color="auto" w:sz="4" w:space="0"/>
              <w:right w:val="single" w:color="auto" w:sz="4" w:space="0"/>
            </w:tcBorders>
            <w:shd w:val="clear" w:color="auto" w:fill="auto"/>
            <w:noWrap/>
            <w:vAlign w:val="center"/>
          </w:tcPr>
          <w:p w14:paraId="57EFFB5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F8BFDD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6023DE7">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8BD121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FA310A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F32B563">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1F3AFC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9202B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47BE3FE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9D59623">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11.59 </w:t>
            </w:r>
          </w:p>
        </w:tc>
        <w:tc>
          <w:tcPr>
            <w:tcW w:w="1116" w:type="dxa"/>
            <w:tcBorders>
              <w:top w:val="nil"/>
              <w:left w:val="nil"/>
              <w:bottom w:val="single" w:color="auto" w:sz="4" w:space="0"/>
              <w:right w:val="single" w:color="auto" w:sz="4" w:space="0"/>
            </w:tcBorders>
            <w:shd w:val="clear" w:color="auto" w:fill="auto"/>
            <w:noWrap/>
            <w:vAlign w:val="center"/>
          </w:tcPr>
          <w:p w14:paraId="61D5B22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DE073A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A76F6DF">
            <w:pPr>
              <w:keepNext w:val="0"/>
              <w:keepLines w:val="0"/>
              <w:widowControl/>
              <w:suppressLineNumbers w:val="0"/>
              <w:jc w:val="right"/>
              <w:textAlignment w:val="center"/>
              <w:rPr>
                <w:rFonts w:hint="default" w:ascii="Times New Roman" w:hAnsi="Times New Roman" w:eastAsia="仿宋_GB2312" w:cs="Times New Roman"/>
                <w:color w:val="auto"/>
                <w:kern w:val="0"/>
                <w:szCs w:val="20"/>
                <w:lang w:val="en-US"/>
              </w:rPr>
            </w:pPr>
            <w:r>
              <w:rPr>
                <w:rFonts w:hint="eastAsia" w:ascii="宋体" w:hAnsi="宋体" w:eastAsia="宋体" w:cs="宋体"/>
                <w:i w:val="0"/>
                <w:iCs w:val="0"/>
                <w:color w:val="auto"/>
                <w:kern w:val="0"/>
                <w:sz w:val="22"/>
                <w:szCs w:val="22"/>
                <w:u w:val="none"/>
                <w:lang w:val="en-US" w:eastAsia="zh-CN" w:bidi="ar"/>
              </w:rPr>
              <w:t>0.26</w:t>
            </w:r>
          </w:p>
        </w:tc>
        <w:tc>
          <w:tcPr>
            <w:tcW w:w="1217" w:type="dxa"/>
            <w:tcBorders>
              <w:top w:val="nil"/>
              <w:left w:val="nil"/>
              <w:bottom w:val="single" w:color="auto" w:sz="4" w:space="0"/>
              <w:right w:val="single" w:color="auto" w:sz="4" w:space="0"/>
            </w:tcBorders>
            <w:shd w:val="clear" w:color="auto" w:fill="auto"/>
            <w:noWrap/>
            <w:vAlign w:val="center"/>
          </w:tcPr>
          <w:p w14:paraId="7BB66B3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4A4054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299F686">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4E2334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926F7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4AFCA8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4FFF9C0">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1636F7E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A4789C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C99E6A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0.13 </w:t>
            </w:r>
          </w:p>
        </w:tc>
        <w:tc>
          <w:tcPr>
            <w:tcW w:w="1217" w:type="dxa"/>
            <w:tcBorders>
              <w:top w:val="nil"/>
              <w:left w:val="nil"/>
              <w:bottom w:val="single" w:color="auto" w:sz="4" w:space="0"/>
              <w:right w:val="single" w:color="auto" w:sz="4" w:space="0"/>
            </w:tcBorders>
            <w:shd w:val="clear" w:color="auto" w:fill="auto"/>
            <w:noWrap/>
            <w:vAlign w:val="center"/>
          </w:tcPr>
          <w:p w14:paraId="7213D93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295719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E3E135A">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6A7DAA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12FBE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C039E9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1592F2A">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5.21 </w:t>
            </w:r>
          </w:p>
        </w:tc>
        <w:tc>
          <w:tcPr>
            <w:tcW w:w="1116" w:type="dxa"/>
            <w:tcBorders>
              <w:top w:val="nil"/>
              <w:left w:val="nil"/>
              <w:bottom w:val="single" w:color="auto" w:sz="4" w:space="0"/>
              <w:right w:val="single" w:color="auto" w:sz="4" w:space="0"/>
            </w:tcBorders>
            <w:shd w:val="clear" w:color="auto" w:fill="auto"/>
            <w:noWrap/>
            <w:vAlign w:val="center"/>
          </w:tcPr>
          <w:p w14:paraId="18CF8A8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C3D4B2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A36BFEE">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DD279B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18AB087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9011D4D">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68C386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E304F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CECBC2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92081F8">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6AC2082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94237D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4895E0C">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C153DB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2F315D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C6566D1">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03AEB5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6EA30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500540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1B42C9B">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0.23 </w:t>
            </w:r>
          </w:p>
        </w:tc>
        <w:tc>
          <w:tcPr>
            <w:tcW w:w="1116" w:type="dxa"/>
            <w:tcBorders>
              <w:top w:val="nil"/>
              <w:left w:val="nil"/>
              <w:bottom w:val="single" w:color="auto" w:sz="4" w:space="0"/>
              <w:right w:val="single" w:color="auto" w:sz="4" w:space="0"/>
            </w:tcBorders>
            <w:shd w:val="clear" w:color="auto" w:fill="auto"/>
            <w:noWrap/>
            <w:vAlign w:val="center"/>
          </w:tcPr>
          <w:p w14:paraId="6979B97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C1C697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9CCD22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0.14 </w:t>
            </w:r>
          </w:p>
        </w:tc>
        <w:tc>
          <w:tcPr>
            <w:tcW w:w="1217" w:type="dxa"/>
            <w:tcBorders>
              <w:top w:val="nil"/>
              <w:left w:val="nil"/>
              <w:bottom w:val="single" w:color="auto" w:sz="4" w:space="0"/>
              <w:right w:val="single" w:color="auto" w:sz="4" w:space="0"/>
            </w:tcBorders>
            <w:shd w:val="clear" w:color="auto" w:fill="auto"/>
            <w:noWrap/>
            <w:vAlign w:val="center"/>
          </w:tcPr>
          <w:p w14:paraId="4D1D015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279429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10A44D3">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2378AC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90BDB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0D3CE8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8D2A96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00CA60D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E1E41E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466F8C5">
            <w:pPr>
              <w:keepNext w:val="0"/>
              <w:keepLines w:val="0"/>
              <w:widowControl/>
              <w:suppressLineNumbers w:val="0"/>
              <w:jc w:val="right"/>
              <w:textAlignment w:val="center"/>
              <w:rPr>
                <w:rFonts w:hint="default" w:ascii="Times New Roman" w:hAnsi="Times New Roman" w:eastAsia="仿宋_GB2312" w:cs="Times New Roman"/>
                <w:color w:val="auto"/>
                <w:kern w:val="0"/>
                <w:szCs w:val="20"/>
                <w:lang w:val="en-US"/>
              </w:rPr>
            </w:pPr>
            <w:r>
              <w:rPr>
                <w:rFonts w:hint="eastAsia" w:ascii="宋体" w:hAnsi="宋体" w:eastAsia="宋体" w:cs="宋体"/>
                <w:i w:val="0"/>
                <w:iCs w:val="0"/>
                <w:color w:val="auto"/>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D84EC5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C55142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6D27AA00">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018016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03439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A72DC1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00FC32D">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0B94C8B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5901B4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52A6070">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0.47 </w:t>
            </w:r>
          </w:p>
        </w:tc>
        <w:tc>
          <w:tcPr>
            <w:tcW w:w="1217" w:type="dxa"/>
            <w:tcBorders>
              <w:top w:val="nil"/>
              <w:left w:val="nil"/>
              <w:bottom w:val="single" w:color="auto" w:sz="4" w:space="0"/>
              <w:right w:val="single" w:color="auto" w:sz="4" w:space="0"/>
            </w:tcBorders>
            <w:shd w:val="clear" w:color="auto" w:fill="auto"/>
            <w:noWrap/>
            <w:vAlign w:val="center"/>
          </w:tcPr>
          <w:p w14:paraId="0370012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ED0205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0A7523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19A616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9C7F2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525E1B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8299426">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1.90 </w:t>
            </w:r>
          </w:p>
        </w:tc>
        <w:tc>
          <w:tcPr>
            <w:tcW w:w="1116" w:type="dxa"/>
            <w:tcBorders>
              <w:top w:val="nil"/>
              <w:left w:val="nil"/>
              <w:bottom w:val="single" w:color="auto" w:sz="4" w:space="0"/>
              <w:right w:val="single" w:color="auto" w:sz="4" w:space="0"/>
            </w:tcBorders>
            <w:shd w:val="clear" w:color="auto" w:fill="auto"/>
            <w:noWrap/>
            <w:vAlign w:val="center"/>
          </w:tcPr>
          <w:p w14:paraId="77912EC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8D8CB5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02254B3">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102A65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A693AF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1DBD152">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11C2E2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827B4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22FE4E4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B56EFBD">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3.17 </w:t>
            </w:r>
          </w:p>
        </w:tc>
        <w:tc>
          <w:tcPr>
            <w:tcW w:w="1116" w:type="dxa"/>
            <w:tcBorders>
              <w:top w:val="nil"/>
              <w:left w:val="nil"/>
              <w:bottom w:val="single" w:color="auto" w:sz="4" w:space="0"/>
              <w:right w:val="single" w:color="auto" w:sz="4" w:space="0"/>
            </w:tcBorders>
            <w:shd w:val="clear" w:color="auto" w:fill="auto"/>
            <w:noWrap/>
            <w:vAlign w:val="center"/>
          </w:tcPr>
          <w:p w14:paraId="24176CC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595285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CCF3562">
            <w:pPr>
              <w:keepNext w:val="0"/>
              <w:keepLines w:val="0"/>
              <w:widowControl/>
              <w:suppressLineNumbers w:val="0"/>
              <w:jc w:val="right"/>
              <w:textAlignment w:val="center"/>
              <w:rPr>
                <w:rFonts w:hint="default" w:ascii="Times New Roman" w:hAnsi="Times New Roman" w:eastAsia="仿宋_GB2312" w:cs="Times New Roman"/>
                <w:color w:val="auto"/>
                <w:kern w:val="0"/>
                <w:szCs w:val="20"/>
                <w:lang w:val="en-US"/>
              </w:rPr>
            </w:pPr>
            <w:r>
              <w:rPr>
                <w:rFonts w:hint="eastAsia" w:ascii="宋体" w:hAnsi="宋体" w:eastAsia="宋体" w:cs="宋体"/>
                <w:i w:val="0"/>
                <w:iCs w:val="0"/>
                <w:color w:val="auto"/>
                <w:kern w:val="0"/>
                <w:sz w:val="22"/>
                <w:szCs w:val="22"/>
                <w:u w:val="none"/>
                <w:lang w:val="en-US" w:eastAsia="zh-CN" w:bidi="ar"/>
              </w:rPr>
              <w:t>2.16</w:t>
            </w:r>
          </w:p>
        </w:tc>
        <w:tc>
          <w:tcPr>
            <w:tcW w:w="1217" w:type="dxa"/>
            <w:tcBorders>
              <w:top w:val="nil"/>
              <w:left w:val="nil"/>
              <w:bottom w:val="single" w:color="auto" w:sz="4" w:space="0"/>
              <w:right w:val="single" w:color="auto" w:sz="4" w:space="0"/>
            </w:tcBorders>
            <w:shd w:val="clear" w:color="auto" w:fill="auto"/>
            <w:noWrap/>
            <w:vAlign w:val="center"/>
          </w:tcPr>
          <w:p w14:paraId="1068969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25994A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DC8CEB7">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2D6762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2FC9B7">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F9B29D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3E7212E">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0025B5C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827496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EC92042">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4E6E67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E4DFDD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BF37BB6">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10014D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0D68A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1FA2E6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436F92E">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D5F8A4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AC90A4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95891B6">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0.06 </w:t>
            </w:r>
          </w:p>
        </w:tc>
        <w:tc>
          <w:tcPr>
            <w:tcW w:w="1217" w:type="dxa"/>
            <w:tcBorders>
              <w:top w:val="nil"/>
              <w:left w:val="nil"/>
              <w:bottom w:val="single" w:color="auto" w:sz="4" w:space="0"/>
              <w:right w:val="single" w:color="auto" w:sz="4" w:space="0"/>
            </w:tcBorders>
            <w:shd w:val="clear" w:color="auto" w:fill="auto"/>
            <w:noWrap/>
            <w:vAlign w:val="center"/>
          </w:tcPr>
          <w:p w14:paraId="3A10741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09ADA6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7B0308C">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3C2675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23475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DBFBF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4DEB27F">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57B2F2F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38B079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DD75E49">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59A3BD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63A07D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36ECE1A">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440A43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F329D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B3436E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56AA936">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60A42A7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14993E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C818E0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F8A7D0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291ECA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F90B61B">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341F12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8A419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86DE8B8">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0130E32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2.60 </w:t>
            </w:r>
          </w:p>
        </w:tc>
        <w:tc>
          <w:tcPr>
            <w:tcW w:w="1116" w:type="dxa"/>
            <w:tcBorders>
              <w:top w:val="nil"/>
              <w:left w:val="nil"/>
              <w:bottom w:val="single" w:color="auto" w:sz="4" w:space="0"/>
              <w:right w:val="single" w:color="auto" w:sz="4" w:space="0"/>
            </w:tcBorders>
            <w:shd w:val="clear" w:color="auto" w:fill="auto"/>
            <w:noWrap/>
            <w:vAlign w:val="center"/>
          </w:tcPr>
          <w:p w14:paraId="7867B15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D8B292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4A056DF">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F8C191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BBBE59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192E8F0">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655BDD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3DF69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45AEF7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3E137C0">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1139EEE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67CDEB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23123B4">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878E40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B545B0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EB378CE">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4AEB60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451E8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C3324E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4599CF8">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0.12 </w:t>
            </w:r>
          </w:p>
        </w:tc>
        <w:tc>
          <w:tcPr>
            <w:tcW w:w="1116" w:type="dxa"/>
            <w:tcBorders>
              <w:top w:val="nil"/>
              <w:left w:val="nil"/>
              <w:bottom w:val="single" w:color="auto" w:sz="4" w:space="0"/>
              <w:right w:val="single" w:color="auto" w:sz="4" w:space="0"/>
            </w:tcBorders>
            <w:shd w:val="clear" w:color="auto" w:fill="auto"/>
            <w:noWrap/>
            <w:vAlign w:val="center"/>
          </w:tcPr>
          <w:p w14:paraId="4A4D940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377238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71EC038">
            <w:pPr>
              <w:keepNext w:val="0"/>
              <w:keepLines w:val="0"/>
              <w:widowControl/>
              <w:suppressLineNumbers w:val="0"/>
              <w:jc w:val="right"/>
              <w:textAlignment w:val="center"/>
              <w:rPr>
                <w:rFonts w:hint="default" w:ascii="Times New Roman" w:hAnsi="Times New Roman" w:eastAsia="仿宋_GB2312" w:cs="Times New Roman"/>
                <w:color w:val="auto"/>
                <w:kern w:val="0"/>
                <w:szCs w:val="20"/>
                <w:lang w:val="en-US"/>
              </w:rPr>
            </w:pPr>
            <w:r>
              <w:rPr>
                <w:rFonts w:hint="eastAsia" w:ascii="宋体" w:hAnsi="宋体" w:eastAsia="宋体" w:cs="宋体"/>
                <w:i w:val="0"/>
                <w:iCs w:val="0"/>
                <w:color w:val="auto"/>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8DF198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73202A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8838138">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4F6A73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46427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E94465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8061584">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BCA93F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75D872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AB7B2F4">
            <w:pPr>
              <w:keepNext w:val="0"/>
              <w:keepLines w:val="0"/>
              <w:widowControl/>
              <w:suppressLineNumbers w:val="0"/>
              <w:jc w:val="right"/>
              <w:textAlignment w:val="center"/>
              <w:rPr>
                <w:rFonts w:hint="default" w:ascii="Times New Roman" w:hAnsi="Times New Roman" w:eastAsia="仿宋_GB2312" w:cs="Times New Roman"/>
                <w:color w:val="auto"/>
                <w:kern w:val="0"/>
                <w:szCs w:val="20"/>
                <w:lang w:val="en-US"/>
              </w:rPr>
            </w:pPr>
            <w:r>
              <w:rPr>
                <w:rFonts w:hint="eastAsia" w:ascii="宋体" w:hAnsi="宋体" w:eastAsia="宋体" w:cs="宋体"/>
                <w:i w:val="0"/>
                <w:iCs w:val="0"/>
                <w:color w:val="auto"/>
                <w:kern w:val="0"/>
                <w:sz w:val="22"/>
                <w:szCs w:val="22"/>
                <w:u w:val="none"/>
                <w:lang w:val="en-US" w:eastAsia="zh-CN" w:bidi="ar"/>
              </w:rPr>
              <w:t>2.29</w:t>
            </w:r>
          </w:p>
        </w:tc>
        <w:tc>
          <w:tcPr>
            <w:tcW w:w="1217" w:type="dxa"/>
            <w:tcBorders>
              <w:top w:val="nil"/>
              <w:left w:val="nil"/>
              <w:bottom w:val="single" w:color="auto" w:sz="4" w:space="0"/>
              <w:right w:val="single" w:color="auto" w:sz="4" w:space="0"/>
            </w:tcBorders>
            <w:shd w:val="clear" w:color="auto" w:fill="auto"/>
            <w:noWrap/>
            <w:vAlign w:val="center"/>
          </w:tcPr>
          <w:p w14:paraId="65E91D6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EC59FB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352FC58">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791B00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C1F4D9">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5E1953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B0207AF">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0.10 </w:t>
            </w:r>
          </w:p>
        </w:tc>
        <w:tc>
          <w:tcPr>
            <w:tcW w:w="1116" w:type="dxa"/>
            <w:tcBorders>
              <w:top w:val="nil"/>
              <w:left w:val="nil"/>
              <w:bottom w:val="single" w:color="auto" w:sz="4" w:space="0"/>
              <w:right w:val="single" w:color="auto" w:sz="4" w:space="0"/>
            </w:tcBorders>
            <w:shd w:val="clear" w:color="auto" w:fill="auto"/>
            <w:noWrap/>
            <w:vAlign w:val="center"/>
          </w:tcPr>
          <w:p w14:paraId="3892D1E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A313F86">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6EF963B">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1.46 </w:t>
            </w:r>
          </w:p>
        </w:tc>
        <w:tc>
          <w:tcPr>
            <w:tcW w:w="1217" w:type="dxa"/>
            <w:tcBorders>
              <w:top w:val="nil"/>
              <w:left w:val="nil"/>
              <w:bottom w:val="single" w:color="auto" w:sz="4" w:space="0"/>
              <w:right w:val="single" w:color="auto" w:sz="4" w:space="0"/>
            </w:tcBorders>
            <w:shd w:val="clear" w:color="auto" w:fill="auto"/>
            <w:noWrap/>
            <w:vAlign w:val="center"/>
          </w:tcPr>
          <w:p w14:paraId="0EA81F3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CF43E6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经常性赠与</w:t>
            </w:r>
          </w:p>
          <w:p w14:paraId="0B6C85C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资本性赠与</w:t>
            </w:r>
          </w:p>
          <w:p w14:paraId="32A34D0F">
            <w:pPr>
              <w:widowControl/>
              <w:jc w:val="left"/>
              <w:rPr>
                <w:rFonts w:ascii="Times New Roman" w:hAnsi="Times New Roman" w:eastAsia="仿宋_GB2312" w:cs="Times New Roman"/>
                <w:color w:val="auto"/>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46E938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1120">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经常性赠与</w:t>
                  </w:r>
                </w:p>
              </w:tc>
            </w:tr>
            <w:tr w14:paraId="1D9A438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A315">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资本性赠与</w:t>
                  </w:r>
                </w:p>
              </w:tc>
            </w:tr>
          </w:tbl>
          <w:p w14:paraId="52062723">
            <w:pPr>
              <w:widowControl/>
              <w:jc w:val="left"/>
              <w:rPr>
                <w:rFonts w:ascii="Times New Roman" w:hAnsi="Times New Roman" w:eastAsia="仿宋_GB2312" w:cs="Times New Roman"/>
                <w:color w:val="auto"/>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DEB84B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1F389">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经常性赠与</w:t>
                  </w:r>
                </w:p>
              </w:tc>
            </w:tr>
            <w:tr w14:paraId="0AE6754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1806E">
                  <w:pPr>
                    <w:widowControl/>
                    <w:jc w:val="lef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资本性赠与</w:t>
                  </w:r>
                </w:p>
              </w:tc>
            </w:tr>
          </w:tbl>
          <w:p w14:paraId="63854421">
            <w:pPr>
              <w:widowControl/>
              <w:jc w:val="left"/>
              <w:rPr>
                <w:rFonts w:ascii="Times New Roman" w:hAnsi="Times New Roman" w:eastAsia="仿宋_GB2312" w:cs="Times New Roman"/>
                <w:color w:val="auto"/>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F3156AB">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30FF2D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E66FD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9273F4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DE4C67E">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4D4AFF7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D3591E1">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CBF8BF6">
            <w:pPr>
              <w:keepNext w:val="0"/>
              <w:keepLines w:val="0"/>
              <w:widowControl/>
              <w:suppressLineNumbers w:val="0"/>
              <w:jc w:val="right"/>
              <w:textAlignment w:val="center"/>
              <w:rPr>
                <w:rFonts w:hint="default" w:ascii="Times New Roman" w:hAnsi="Times New Roman" w:eastAsia="仿宋_GB2312" w:cs="Times New Roman"/>
                <w:color w:val="auto"/>
                <w:kern w:val="0"/>
                <w:szCs w:val="20"/>
                <w:lang w:val="en-US"/>
              </w:rPr>
            </w:pPr>
            <w:r>
              <w:rPr>
                <w:rFonts w:hint="eastAsia" w:ascii="宋体" w:hAnsi="宋体" w:eastAsia="宋体" w:cs="宋体"/>
                <w:i w:val="0"/>
                <w:iCs w:val="0"/>
                <w:color w:val="auto"/>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D62A080">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C776914">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D0CCC25">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738DDA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62A71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6F01A2C">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6490340">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179AD57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19915A">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7E5445F8">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6.61 </w:t>
            </w:r>
          </w:p>
        </w:tc>
        <w:tc>
          <w:tcPr>
            <w:tcW w:w="1217" w:type="dxa"/>
            <w:tcBorders>
              <w:top w:val="nil"/>
              <w:left w:val="nil"/>
              <w:bottom w:val="single" w:color="auto" w:sz="4" w:space="0"/>
              <w:right w:val="single" w:color="auto" w:sz="4" w:space="0"/>
            </w:tcBorders>
            <w:shd w:val="clear" w:color="auto" w:fill="auto"/>
            <w:noWrap/>
            <w:vAlign w:val="center"/>
          </w:tcPr>
          <w:p w14:paraId="299885AF">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017137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BEB348E">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r>
      <w:tr w14:paraId="255CCE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5727BD">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095388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A22263F">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0.36 </w:t>
            </w:r>
          </w:p>
        </w:tc>
        <w:tc>
          <w:tcPr>
            <w:tcW w:w="1116" w:type="dxa"/>
            <w:tcBorders>
              <w:top w:val="nil"/>
              <w:left w:val="nil"/>
              <w:bottom w:val="single" w:color="auto" w:sz="4" w:space="0"/>
              <w:right w:val="single" w:color="auto" w:sz="4" w:space="0"/>
            </w:tcBorders>
            <w:shd w:val="clear" w:color="auto" w:fill="auto"/>
            <w:noWrap/>
            <w:vAlign w:val="center"/>
          </w:tcPr>
          <w:p w14:paraId="2D8F435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A1FE9D2">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BCDAA78">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A0350CE">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1C63D1C">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F9BBA99">
            <w:pPr>
              <w:jc w:val="right"/>
              <w:rPr>
                <w:rFonts w:ascii="Times New Roman" w:hAnsi="Times New Roman" w:eastAsia="仿宋_GB2312" w:cs="Times New Roman"/>
                <w:color w:val="auto"/>
                <w:kern w:val="0"/>
                <w:szCs w:val="20"/>
              </w:rPr>
            </w:pPr>
          </w:p>
        </w:tc>
      </w:tr>
      <w:tr w14:paraId="0F8CFA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7E92CB">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22E133E">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4962A26">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110.44 </w:t>
            </w:r>
          </w:p>
        </w:tc>
        <w:tc>
          <w:tcPr>
            <w:tcW w:w="1116" w:type="dxa"/>
            <w:tcBorders>
              <w:top w:val="nil"/>
              <w:left w:val="nil"/>
              <w:bottom w:val="single" w:color="auto" w:sz="4" w:space="0"/>
              <w:right w:val="single" w:color="auto" w:sz="4" w:space="0"/>
            </w:tcBorders>
            <w:shd w:val="clear" w:color="auto" w:fill="auto"/>
            <w:noWrap/>
            <w:vAlign w:val="center"/>
          </w:tcPr>
          <w:p w14:paraId="470BD023">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E2B7E75">
            <w:pPr>
              <w:widowControl/>
              <w:jc w:val="left"/>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6F75D0F">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4.21 </w:t>
            </w:r>
          </w:p>
        </w:tc>
        <w:tc>
          <w:tcPr>
            <w:tcW w:w="1217" w:type="dxa"/>
            <w:tcBorders>
              <w:top w:val="nil"/>
              <w:left w:val="nil"/>
              <w:bottom w:val="single" w:color="auto" w:sz="4" w:space="0"/>
              <w:right w:val="single" w:color="auto" w:sz="4" w:space="0"/>
            </w:tcBorders>
            <w:shd w:val="clear" w:color="auto" w:fill="auto"/>
            <w:noWrap/>
            <w:vAlign w:val="center"/>
          </w:tcPr>
          <w:p w14:paraId="7191C488">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E6E03F4">
            <w:pPr>
              <w:widowControl/>
              <w:jc w:val="left"/>
              <w:rPr>
                <w:rFonts w:ascii="Times New Roman" w:hAnsi="Times New Roman" w:eastAsia="仿宋_GB2312" w:cs="Times New Roman"/>
                <w:color w:val="auto"/>
                <w:kern w:val="0"/>
                <w:szCs w:val="18"/>
              </w:rPr>
            </w:pPr>
            <w:r>
              <w:rPr>
                <w:rFonts w:ascii="Times New Roman" w:hAnsi="Times New Roman" w:eastAsia="仿宋_GB2312" w:cs="Times New Roman"/>
                <w:color w:val="auto"/>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338650B">
            <w:pPr>
              <w:keepNext w:val="0"/>
              <w:keepLines w:val="0"/>
              <w:widowControl/>
              <w:suppressLineNumbers w:val="0"/>
              <w:jc w:val="right"/>
              <w:textAlignment w:val="center"/>
              <w:rPr>
                <w:rFonts w:ascii="Times New Roman" w:hAnsi="Times New Roman" w:eastAsia="仿宋_GB2312" w:cs="Times New Roman"/>
                <w:color w:val="auto"/>
                <w:kern w:val="0"/>
                <w:szCs w:val="20"/>
              </w:rPr>
            </w:pPr>
          </w:p>
        </w:tc>
      </w:tr>
      <w:tr w14:paraId="3DDC6ED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D2043B6">
            <w:pPr>
              <w:widowControl/>
              <w:jc w:val="center"/>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32E1749">
            <w:pPr>
              <w:keepNext w:val="0"/>
              <w:keepLines w:val="0"/>
              <w:widowControl/>
              <w:suppressLineNumbers w:val="0"/>
              <w:jc w:val="right"/>
              <w:textAlignment w:val="center"/>
              <w:rPr>
                <w:rFonts w:ascii="Times New Roman" w:hAnsi="Times New Roman" w:eastAsia="仿宋_GB2312" w:cs="Times New Roman"/>
                <w:color w:val="auto"/>
                <w:kern w:val="0"/>
                <w:szCs w:val="20"/>
              </w:rPr>
            </w:pPr>
            <w:r>
              <w:rPr>
                <w:rFonts w:hint="eastAsia" w:ascii="宋体" w:hAnsi="宋体" w:eastAsia="宋体" w:cs="宋体"/>
                <w:i w:val="0"/>
                <w:iCs w:val="0"/>
                <w:color w:val="auto"/>
                <w:kern w:val="0"/>
                <w:sz w:val="22"/>
                <w:szCs w:val="22"/>
                <w:u w:val="none"/>
                <w:lang w:val="en-US" w:eastAsia="zh-CN" w:bidi="ar"/>
              </w:rPr>
              <w:t xml:space="preserve">107.26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ED063DC">
            <w:pPr>
              <w:widowControl/>
              <w:jc w:val="center"/>
              <w:rPr>
                <w:rFonts w:ascii="Times New Roman" w:hAnsi="Times New Roman" w:eastAsia="仿宋_GB2312" w:cs="Times New Roman"/>
                <w:color w:val="auto"/>
                <w:kern w:val="0"/>
                <w:szCs w:val="20"/>
              </w:rPr>
            </w:pPr>
            <w:r>
              <w:rPr>
                <w:rFonts w:ascii="Times New Roman" w:hAnsi="Times New Roman" w:eastAsia="仿宋_GB2312" w:cs="Times New Roman"/>
                <w:color w:val="auto"/>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0CEDAC2">
            <w:pPr>
              <w:keepNext w:val="0"/>
              <w:keepLines w:val="0"/>
              <w:widowControl/>
              <w:suppressLineNumbers w:val="0"/>
              <w:jc w:val="right"/>
              <w:textAlignment w:val="center"/>
              <w:rPr>
                <w:rFonts w:hint="default" w:ascii="Times New Roman" w:hAnsi="Times New Roman" w:eastAsia="仿宋_GB2312" w:cs="Times New Roman"/>
                <w:color w:val="auto"/>
                <w:kern w:val="0"/>
                <w:szCs w:val="18"/>
                <w:lang w:val="en-US" w:eastAsia="zh-CN"/>
              </w:rPr>
            </w:pPr>
            <w:r>
              <w:rPr>
                <w:rFonts w:hint="eastAsia" w:ascii="宋体" w:hAnsi="宋体" w:eastAsia="宋体" w:cs="宋体"/>
                <w:i w:val="0"/>
                <w:iCs w:val="0"/>
                <w:color w:val="auto"/>
                <w:kern w:val="0"/>
                <w:sz w:val="22"/>
                <w:szCs w:val="22"/>
                <w:u w:val="none"/>
                <w:lang w:val="en-US" w:eastAsia="zh-CN" w:bidi="ar"/>
              </w:rPr>
              <w:t>22.83</w:t>
            </w:r>
          </w:p>
        </w:tc>
      </w:tr>
    </w:tbl>
    <w:p w14:paraId="68DDD7F2">
      <w:pPr>
        <w:widowControl/>
        <w:jc w:val="left"/>
        <w:rPr>
          <w:rFonts w:ascii="Times New Roman" w:hAnsi="Times New Roman" w:eastAsia="仿宋_GB2312" w:cs="Times New Roman"/>
          <w:color w:val="auto"/>
          <w:kern w:val="0"/>
          <w:szCs w:val="24"/>
        </w:rPr>
      </w:pPr>
      <w:r>
        <w:rPr>
          <w:rFonts w:ascii="Times New Roman" w:hAnsi="Times New Roman" w:eastAsia="仿宋_GB2312" w:cs="Times New Roman"/>
          <w:color w:val="auto"/>
          <w:kern w:val="0"/>
          <w:szCs w:val="24"/>
        </w:rPr>
        <w:t>注：本表反映部门本年度一般公共预算财政拨款基本支出明细情况。</w:t>
      </w:r>
    </w:p>
    <w:p w14:paraId="1A35977B">
      <w:pPr>
        <w:widowControl/>
        <w:spacing w:line="400" w:lineRule="exact"/>
        <w:jc w:val="center"/>
        <w:textAlignment w:val="center"/>
        <w:rPr>
          <w:rFonts w:ascii="Times New Roman" w:hAnsi="Times New Roman" w:eastAsia="仿宋_GB2312" w:cs="Times New Roman"/>
          <w:color w:val="auto"/>
          <w:kern w:val="0"/>
          <w:sz w:val="32"/>
          <w:szCs w:val="32"/>
          <w:lang w:bidi="ar"/>
        </w:rPr>
      </w:pPr>
    </w:p>
    <w:p w14:paraId="292608BA">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政府性基金预算财政拨款收入支出决算表</w:t>
      </w:r>
    </w:p>
    <w:p w14:paraId="702B9E4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lang w:bidi="ar"/>
        </w:rPr>
        <w:t>公开07表</w:t>
      </w:r>
    </w:p>
    <w:p w14:paraId="62CD99B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部门：</w:t>
      </w:r>
      <w:r>
        <w:rPr>
          <w:rFonts w:hint="eastAsia" w:ascii="Times New Roman" w:hAnsi="Times New Roman" w:eastAsia="仿宋_GB2312" w:cs="Times New Roman"/>
          <w:color w:val="auto"/>
          <w:kern w:val="0"/>
          <w:sz w:val="20"/>
          <w:szCs w:val="20"/>
          <w:lang w:bidi="ar"/>
        </w:rPr>
        <w:t>蓝山县归侨侨眷联合会</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8B5737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528C6">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项 </w:t>
            </w:r>
            <w:r>
              <w:rPr>
                <w:rStyle w:val="16"/>
                <w:rFonts w:hint="default" w:ascii="Times New Roman" w:hAnsi="Times New Roman" w:eastAsia="仿宋_GB2312" w:cs="Times New Roman"/>
                <w:b/>
                <w:bCs/>
                <w:color w:val="auto"/>
                <w:lang w:bidi="ar"/>
              </w:rPr>
              <w:t xml:space="preserve">   </w:t>
            </w:r>
            <w:r>
              <w:rPr>
                <w:rStyle w:val="17"/>
                <w:rFonts w:hint="default" w:ascii="Times New Roman" w:hAnsi="Times New Roman" w:eastAsia="仿宋_GB2312" w:cs="Times New Roman"/>
                <w:b/>
                <w:bCs/>
                <w:color w:val="auto"/>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BD44D">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73A00">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6FE89">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AAE58">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年末结转和结余</w:t>
            </w:r>
          </w:p>
        </w:tc>
      </w:tr>
      <w:tr w14:paraId="544C870E">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9061A">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62F7D">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56F58">
            <w:pPr>
              <w:widowControl/>
              <w:jc w:val="center"/>
              <w:rPr>
                <w:rFonts w:ascii="Times New Roman" w:hAnsi="Times New Roman" w:eastAsia="仿宋_GB2312" w:cs="Times New Roman"/>
                <w:b/>
                <w:bCs/>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B7A61">
            <w:pPr>
              <w:widowControl/>
              <w:jc w:val="center"/>
              <w:rPr>
                <w:rFonts w:ascii="Times New Roman" w:hAnsi="Times New Roman" w:eastAsia="仿宋_GB2312" w:cs="Times New Roman"/>
                <w:b/>
                <w:bCs/>
                <w:color w:val="auto"/>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AB4AC">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B6D6A">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8320D">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3A5B4">
            <w:pPr>
              <w:widowControl/>
              <w:jc w:val="center"/>
              <w:rPr>
                <w:rFonts w:ascii="Times New Roman" w:hAnsi="Times New Roman" w:eastAsia="仿宋_GB2312" w:cs="Times New Roman"/>
                <w:color w:val="auto"/>
                <w:sz w:val="24"/>
                <w:szCs w:val="24"/>
              </w:rPr>
            </w:pPr>
          </w:p>
        </w:tc>
      </w:tr>
      <w:tr w14:paraId="177693F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BFE2D">
            <w:pPr>
              <w:jc w:val="center"/>
              <w:rPr>
                <w:rFonts w:ascii="Times New Roman" w:hAnsi="Times New Roman" w:eastAsia="仿宋_GB2312" w:cs="Times New Roman"/>
                <w:color w:val="auto"/>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8C28D">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B16DA">
            <w:pPr>
              <w:jc w:val="center"/>
              <w:rPr>
                <w:rFonts w:ascii="Times New Roman" w:hAnsi="Times New Roman" w:eastAsia="仿宋_GB2312" w:cs="Times New Roman"/>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0966C">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A246B">
            <w:pPr>
              <w:jc w:val="center"/>
              <w:rPr>
                <w:rFonts w:ascii="Times New Roman" w:hAnsi="Times New Roman" w:eastAsia="仿宋_GB2312" w:cs="Times New Roman"/>
                <w:color w:val="auto"/>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44C16">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4C867">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58D62">
            <w:pPr>
              <w:jc w:val="center"/>
              <w:rPr>
                <w:rFonts w:ascii="Times New Roman" w:hAnsi="Times New Roman" w:eastAsia="仿宋_GB2312" w:cs="Times New Roman"/>
                <w:color w:val="auto"/>
                <w:sz w:val="24"/>
                <w:szCs w:val="24"/>
              </w:rPr>
            </w:pPr>
          </w:p>
        </w:tc>
      </w:tr>
      <w:tr w14:paraId="170ECE7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1E322">
            <w:pPr>
              <w:jc w:val="center"/>
              <w:rPr>
                <w:rFonts w:ascii="Times New Roman" w:hAnsi="Times New Roman" w:eastAsia="仿宋_GB2312" w:cs="Times New Roman"/>
                <w:color w:val="auto"/>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D99C7">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AFEA6">
            <w:pPr>
              <w:jc w:val="center"/>
              <w:rPr>
                <w:rFonts w:ascii="Times New Roman" w:hAnsi="Times New Roman" w:eastAsia="仿宋_GB2312" w:cs="Times New Roman"/>
                <w:color w:val="auto"/>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BEFD9">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73882">
            <w:pPr>
              <w:jc w:val="center"/>
              <w:rPr>
                <w:rFonts w:ascii="Times New Roman" w:hAnsi="Times New Roman" w:eastAsia="仿宋_GB2312" w:cs="Times New Roman"/>
                <w:color w:val="auto"/>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8DBFE">
            <w:pPr>
              <w:jc w:val="center"/>
              <w:rPr>
                <w:rFonts w:ascii="Times New Roman" w:hAnsi="Times New Roman" w:eastAsia="仿宋_GB2312" w:cs="Times New Roman"/>
                <w:color w:val="auto"/>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29C1">
            <w:pPr>
              <w:jc w:val="center"/>
              <w:rPr>
                <w:rFonts w:ascii="Times New Roman" w:hAnsi="Times New Roman" w:eastAsia="仿宋_GB2312" w:cs="Times New Roman"/>
                <w:color w:val="auto"/>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2B19F">
            <w:pPr>
              <w:jc w:val="center"/>
              <w:rPr>
                <w:rFonts w:ascii="Times New Roman" w:hAnsi="Times New Roman" w:eastAsia="仿宋_GB2312" w:cs="Times New Roman"/>
                <w:color w:val="auto"/>
                <w:sz w:val="24"/>
                <w:szCs w:val="24"/>
              </w:rPr>
            </w:pPr>
          </w:p>
        </w:tc>
      </w:tr>
      <w:tr w14:paraId="02BA4BE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28067">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685B">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F543">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134D">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348C">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E6F3">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EFDE">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6</w:t>
            </w:r>
          </w:p>
        </w:tc>
      </w:tr>
      <w:tr w14:paraId="1DF17A1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A5E0C">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00B9">
            <w:pPr>
              <w:jc w:val="cente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C4EA">
            <w:pPr>
              <w:jc w:val="cente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92F1">
            <w:pPr>
              <w:jc w:val="cente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08E5">
            <w:pPr>
              <w:jc w:val="cente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5307">
            <w:pPr>
              <w:jc w:val="cente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78E2">
            <w:pPr>
              <w:jc w:val="center"/>
              <w:rPr>
                <w:rFonts w:ascii="Times New Roman" w:hAnsi="Times New Roman" w:eastAsia="仿宋_GB2312" w:cs="Times New Roman"/>
                <w:color w:val="auto"/>
                <w:sz w:val="24"/>
                <w:szCs w:val="24"/>
              </w:rPr>
            </w:pPr>
          </w:p>
        </w:tc>
      </w:tr>
      <w:tr w14:paraId="6E30690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47AB">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9C66">
            <w:pPr>
              <w:rPr>
                <w:rFonts w:ascii="Times New Roman" w:hAnsi="Times New Roman" w:eastAsia="仿宋_GB2312" w:cs="Times New Roman"/>
                <w:color w:val="auto"/>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6504">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7358">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6DCD">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695B">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AC00">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747C">
            <w:pPr>
              <w:rPr>
                <w:rFonts w:ascii="Times New Roman" w:hAnsi="Times New Roman" w:eastAsia="仿宋_GB2312" w:cs="Times New Roman"/>
                <w:color w:val="auto"/>
                <w:sz w:val="24"/>
                <w:szCs w:val="24"/>
              </w:rPr>
            </w:pPr>
          </w:p>
        </w:tc>
      </w:tr>
      <w:tr w14:paraId="276C934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599E">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E45E">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EF12">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B02C">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EFC8">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7205">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B8A6">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0E07">
            <w:pPr>
              <w:rPr>
                <w:rFonts w:ascii="Times New Roman" w:hAnsi="Times New Roman" w:eastAsia="仿宋_GB2312" w:cs="Times New Roman"/>
                <w:color w:val="auto"/>
                <w:sz w:val="24"/>
                <w:szCs w:val="24"/>
              </w:rPr>
            </w:pPr>
          </w:p>
        </w:tc>
      </w:tr>
      <w:tr w14:paraId="79AE9AF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7C12">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14CD">
            <w:pPr>
              <w:rPr>
                <w:rFonts w:ascii="Times New Roman" w:hAnsi="Times New Roman" w:eastAsia="仿宋_GB2312" w:cs="Times New Roman"/>
                <w:color w:val="auto"/>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FD3D">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1BD9">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9844">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8019">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20F4">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93A9">
            <w:pPr>
              <w:rPr>
                <w:rFonts w:ascii="Times New Roman" w:hAnsi="Times New Roman" w:eastAsia="仿宋_GB2312" w:cs="Times New Roman"/>
                <w:color w:val="auto"/>
                <w:sz w:val="24"/>
                <w:szCs w:val="24"/>
              </w:rPr>
            </w:pPr>
          </w:p>
        </w:tc>
      </w:tr>
      <w:tr w14:paraId="6D62542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8CB8">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578E">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67D6">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1AEC">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F24F">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9E07">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7B18">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345C">
            <w:pPr>
              <w:rPr>
                <w:rFonts w:ascii="Times New Roman" w:hAnsi="Times New Roman" w:eastAsia="仿宋_GB2312" w:cs="Times New Roman"/>
                <w:color w:val="auto"/>
                <w:sz w:val="24"/>
                <w:szCs w:val="24"/>
              </w:rPr>
            </w:pPr>
          </w:p>
        </w:tc>
      </w:tr>
      <w:tr w14:paraId="707FB0B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4B69">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5879">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0B9E">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2299">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BD99">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5645">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7478">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57E4">
            <w:pPr>
              <w:rPr>
                <w:rFonts w:ascii="Times New Roman" w:hAnsi="Times New Roman" w:eastAsia="仿宋_GB2312" w:cs="Times New Roman"/>
                <w:color w:val="auto"/>
                <w:sz w:val="24"/>
                <w:szCs w:val="24"/>
              </w:rPr>
            </w:pPr>
          </w:p>
        </w:tc>
      </w:tr>
      <w:tr w14:paraId="58A8882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1E94">
            <w:pPr>
              <w:jc w:val="center"/>
              <w:rPr>
                <w:rFonts w:ascii="Times New Roman" w:hAnsi="Times New Roman" w:eastAsia="仿宋_GB2312" w:cs="Times New Roman"/>
                <w:color w:val="auto"/>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D27F">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B2FA">
            <w:pPr>
              <w:rPr>
                <w:rFonts w:ascii="Times New Roman" w:hAnsi="Times New Roman" w:eastAsia="仿宋_GB2312" w:cs="Times New Roman"/>
                <w:color w:val="auto"/>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D29E">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D7F4">
            <w:pPr>
              <w:rPr>
                <w:rFonts w:ascii="Times New Roman" w:hAnsi="Times New Roman" w:eastAsia="仿宋_GB2312" w:cs="Times New Roman"/>
                <w:color w:val="auto"/>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AE23">
            <w:pPr>
              <w:rPr>
                <w:rFonts w:ascii="Times New Roman" w:hAnsi="Times New Roman" w:eastAsia="仿宋_GB2312" w:cs="Times New Roman"/>
                <w:color w:val="auto"/>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D44F">
            <w:pPr>
              <w:rPr>
                <w:rFonts w:ascii="Times New Roman" w:hAnsi="Times New Roman" w:eastAsia="仿宋_GB2312" w:cs="Times New Roman"/>
                <w:color w:val="auto"/>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7675">
            <w:pPr>
              <w:rPr>
                <w:rFonts w:ascii="Times New Roman" w:hAnsi="Times New Roman" w:eastAsia="仿宋_GB2312" w:cs="Times New Roman"/>
                <w:color w:val="auto"/>
                <w:sz w:val="24"/>
                <w:szCs w:val="24"/>
              </w:rPr>
            </w:pPr>
          </w:p>
        </w:tc>
      </w:tr>
    </w:tbl>
    <w:p w14:paraId="42FD0E17">
      <w:pPr>
        <w:widowControl/>
        <w:spacing w:before="120"/>
        <w:jc w:val="left"/>
        <w:textAlignment w:val="center"/>
        <w:rPr>
          <w:rFonts w:ascii="Times New Roman" w:hAnsi="Times New Roman" w:eastAsia="仿宋_GB2312" w:cs="Times New Roman"/>
          <w:color w:val="auto"/>
          <w:kern w:val="0"/>
          <w:sz w:val="24"/>
          <w:szCs w:val="24"/>
          <w:lang w:bidi="ar"/>
        </w:rPr>
      </w:pPr>
      <w:r>
        <w:rPr>
          <w:rFonts w:ascii="Times New Roman" w:hAnsi="Times New Roman" w:eastAsia="仿宋_GB2312" w:cs="Times New Roman"/>
          <w:color w:val="auto"/>
          <w:kern w:val="0"/>
          <w:sz w:val="24"/>
          <w:szCs w:val="24"/>
          <w:lang w:bidi="ar"/>
        </w:rPr>
        <w:t>注：本表反映部门本年度政府性基金预算财政拨款收入、支出及结转和结余情况。</w:t>
      </w:r>
    </w:p>
    <w:p w14:paraId="64721CCB">
      <w:pPr>
        <w:widowControl/>
        <w:jc w:val="left"/>
        <w:textAlignment w:val="center"/>
        <w:rPr>
          <w:rFonts w:ascii="Times New Roman" w:hAnsi="Times New Roman" w:eastAsia="仿宋_GB2312" w:cs="Times New Roman"/>
          <w:color w:val="auto"/>
          <w:kern w:val="0"/>
          <w:sz w:val="24"/>
          <w:szCs w:val="24"/>
          <w:lang w:bidi="ar"/>
        </w:rPr>
      </w:pPr>
    </w:p>
    <w:p w14:paraId="7B8EFA3C">
      <w:pPr>
        <w:widowControl/>
        <w:jc w:val="left"/>
        <w:textAlignment w:val="center"/>
        <w:rPr>
          <w:rFonts w:ascii="Times New Roman" w:hAnsi="Times New Roman" w:eastAsia="仿宋_GB2312" w:cs="Times New Roman"/>
          <w:color w:val="auto"/>
          <w:kern w:val="0"/>
          <w:sz w:val="24"/>
          <w:szCs w:val="24"/>
          <w:lang w:bidi="ar"/>
        </w:rPr>
      </w:pPr>
      <w:r>
        <w:rPr>
          <w:rFonts w:ascii="Times New Roman" w:hAnsi="Times New Roman" w:eastAsia="仿宋_GB2312" w:cs="Times New Roman"/>
          <w:b/>
          <w:bCs/>
          <w:color w:val="auto"/>
          <w:kern w:val="0"/>
          <w:sz w:val="24"/>
          <w:szCs w:val="24"/>
          <w:lang w:bidi="ar"/>
        </w:rPr>
        <w:t>说明：我单位没有政府性基金收入，也没有使用政府性基金安排的支出，故本表无数据。（当表格数据为空时，应有此说明）</w:t>
      </w:r>
    </w:p>
    <w:p w14:paraId="77E74D13">
      <w:pPr>
        <w:widowControl/>
        <w:jc w:val="center"/>
        <w:rPr>
          <w:rFonts w:ascii="Times New Roman" w:hAnsi="Times New Roman" w:eastAsia="方正小标宋_GBK" w:cs="Times New Roman"/>
          <w:color w:val="auto"/>
          <w:kern w:val="0"/>
          <w:sz w:val="36"/>
          <w:szCs w:val="36"/>
        </w:rPr>
      </w:pPr>
    </w:p>
    <w:p w14:paraId="009FB28C">
      <w:pPr>
        <w:widowControl/>
        <w:spacing w:line="400" w:lineRule="exact"/>
        <w:textAlignment w:val="center"/>
        <w:rPr>
          <w:rFonts w:ascii="Times New Roman" w:hAnsi="Times New Roman" w:eastAsia="黑体" w:cs="Times New Roman"/>
          <w:color w:val="auto"/>
          <w:kern w:val="0"/>
          <w:sz w:val="36"/>
          <w:szCs w:val="36"/>
          <w:lang w:bidi="ar"/>
        </w:rPr>
      </w:pPr>
    </w:p>
    <w:p w14:paraId="38A0B980">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国有资本经营预算财政拨款支出决算表</w:t>
      </w:r>
    </w:p>
    <w:p w14:paraId="15D24EE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 xml:space="preserve">                                                                                                            公开08表</w:t>
      </w:r>
    </w:p>
    <w:p w14:paraId="5660CF8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auto"/>
          <w:sz w:val="20"/>
          <w:szCs w:val="20"/>
        </w:rPr>
      </w:pPr>
      <w:r>
        <w:rPr>
          <w:rFonts w:ascii="Times New Roman" w:hAnsi="Times New Roman" w:eastAsia="仿宋_GB2312" w:cs="Times New Roman"/>
          <w:color w:val="auto"/>
          <w:kern w:val="0"/>
          <w:sz w:val="20"/>
          <w:szCs w:val="20"/>
          <w:lang w:bidi="ar"/>
        </w:rPr>
        <w:t>部门：</w:t>
      </w:r>
      <w:r>
        <w:rPr>
          <w:rFonts w:hint="eastAsia" w:ascii="Times New Roman" w:hAnsi="Times New Roman" w:eastAsia="仿宋_GB2312" w:cs="Times New Roman"/>
          <w:color w:val="auto"/>
          <w:kern w:val="0"/>
          <w:sz w:val="20"/>
          <w:szCs w:val="20"/>
          <w:lang w:bidi="ar"/>
        </w:rPr>
        <w:t>蓝山县归侨侨眷联合会</w:t>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sz w:val="20"/>
          <w:szCs w:val="20"/>
        </w:rPr>
        <w:tab/>
      </w:r>
      <w:r>
        <w:rPr>
          <w:rFonts w:ascii="Times New Roman" w:hAnsi="Times New Roman" w:eastAsia="仿宋_GB2312" w:cs="Times New Roman"/>
          <w:color w:val="auto"/>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77C7FA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54B23">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项 </w:t>
            </w:r>
            <w:r>
              <w:rPr>
                <w:rFonts w:ascii="Times New Roman" w:hAnsi="Times New Roman" w:eastAsia="仿宋_GB2312" w:cs="Times New Roman"/>
                <w:b/>
                <w:bCs/>
                <w:color w:val="auto"/>
                <w:kern w:val="0"/>
                <w:sz w:val="22"/>
                <w:lang w:bidi="ar"/>
              </w:rPr>
              <w:t xml:space="preserve">   </w:t>
            </w:r>
            <w:r>
              <w:rPr>
                <w:rStyle w:val="18"/>
                <w:rFonts w:hint="default" w:ascii="Times New Roman" w:hAnsi="Times New Roman" w:eastAsia="仿宋_GB2312" w:cs="Times New Roman"/>
                <w:b/>
                <w:bCs/>
                <w:color w:val="auto"/>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4EFBB">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本年支出</w:t>
            </w:r>
          </w:p>
        </w:tc>
      </w:tr>
      <w:tr w14:paraId="58A6524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FC563">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9C8DE">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0D287">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07477">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8C4CA">
            <w:pPr>
              <w:widowControl/>
              <w:jc w:val="center"/>
              <w:textAlignment w:val="center"/>
              <w:rPr>
                <w:rFonts w:ascii="Times New Roman" w:hAnsi="Times New Roman" w:eastAsia="仿宋_GB2312" w:cs="Times New Roman"/>
                <w:b/>
                <w:bCs/>
                <w:color w:val="auto"/>
                <w:sz w:val="24"/>
                <w:szCs w:val="24"/>
              </w:rPr>
            </w:pPr>
            <w:r>
              <w:rPr>
                <w:rFonts w:ascii="Times New Roman" w:hAnsi="Times New Roman" w:eastAsia="仿宋_GB2312" w:cs="Times New Roman"/>
                <w:b/>
                <w:bCs/>
                <w:color w:val="auto"/>
                <w:kern w:val="0"/>
                <w:sz w:val="24"/>
                <w:szCs w:val="24"/>
                <w:lang w:bidi="ar"/>
              </w:rPr>
              <w:t>项目支出</w:t>
            </w:r>
          </w:p>
        </w:tc>
      </w:tr>
      <w:tr w14:paraId="660A338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0182A">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97FDF">
            <w:pPr>
              <w:jc w:val="center"/>
              <w:rPr>
                <w:rFonts w:ascii="Times New Roman" w:hAnsi="Times New Roman" w:eastAsia="仿宋_GB2312" w:cs="Times New Roman"/>
                <w:color w:val="auto"/>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DC424">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756F5">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03A34">
            <w:pPr>
              <w:jc w:val="center"/>
              <w:rPr>
                <w:rFonts w:ascii="Times New Roman" w:hAnsi="Times New Roman" w:eastAsia="仿宋_GB2312" w:cs="Times New Roman"/>
                <w:color w:val="auto"/>
                <w:sz w:val="24"/>
                <w:szCs w:val="24"/>
              </w:rPr>
            </w:pPr>
          </w:p>
        </w:tc>
      </w:tr>
      <w:tr w14:paraId="0E952E6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24A9D">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05A7B">
            <w:pPr>
              <w:jc w:val="center"/>
              <w:rPr>
                <w:rFonts w:ascii="Times New Roman" w:hAnsi="Times New Roman" w:eastAsia="仿宋_GB2312" w:cs="Times New Roman"/>
                <w:color w:val="auto"/>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2772D">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0C2ED">
            <w:pPr>
              <w:jc w:val="center"/>
              <w:rPr>
                <w:rFonts w:ascii="Times New Roman" w:hAnsi="Times New Roman" w:eastAsia="仿宋_GB2312" w:cs="Times New Roman"/>
                <w:color w:val="auto"/>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A3818">
            <w:pPr>
              <w:jc w:val="center"/>
              <w:rPr>
                <w:rFonts w:ascii="Times New Roman" w:hAnsi="Times New Roman" w:eastAsia="仿宋_GB2312" w:cs="Times New Roman"/>
                <w:color w:val="auto"/>
                <w:sz w:val="24"/>
                <w:szCs w:val="24"/>
              </w:rPr>
            </w:pPr>
          </w:p>
        </w:tc>
      </w:tr>
      <w:tr w14:paraId="1D8F61F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C6C7F">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F453B">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2A3E">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A416">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3</w:t>
            </w:r>
          </w:p>
        </w:tc>
      </w:tr>
      <w:tr w14:paraId="3D78BAC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F61D3">
            <w:pPr>
              <w:widowControl/>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9B8ED">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8E2E1">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A27E">
            <w:pPr>
              <w:jc w:val="center"/>
              <w:rPr>
                <w:rFonts w:ascii="Times New Roman" w:hAnsi="Times New Roman" w:eastAsia="仿宋_GB2312" w:cs="Times New Roman"/>
                <w:color w:val="auto"/>
                <w:sz w:val="24"/>
                <w:szCs w:val="24"/>
              </w:rPr>
            </w:pPr>
          </w:p>
        </w:tc>
      </w:tr>
      <w:tr w14:paraId="630BC65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435E">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CBA5">
            <w:pPr>
              <w:rPr>
                <w:rFonts w:ascii="Times New Roman" w:hAnsi="Times New Roman" w:eastAsia="仿宋_GB2312" w:cs="Times New Roman"/>
                <w:color w:val="auto"/>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DAAA7">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DCE8B">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2F7C9">
            <w:pPr>
              <w:rPr>
                <w:rFonts w:ascii="Times New Roman" w:hAnsi="Times New Roman" w:eastAsia="仿宋_GB2312" w:cs="Times New Roman"/>
                <w:color w:val="auto"/>
                <w:sz w:val="24"/>
                <w:szCs w:val="24"/>
              </w:rPr>
            </w:pPr>
          </w:p>
        </w:tc>
      </w:tr>
      <w:tr w14:paraId="6159A2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2B81">
            <w:pPr>
              <w:jc w:val="cente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C8BAC">
            <w:pPr>
              <w:rPr>
                <w:rFonts w:ascii="Times New Roman" w:hAnsi="Times New Roman" w:eastAsia="仿宋_GB2312"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8D27">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0DD51">
            <w:pPr>
              <w:rPr>
                <w:rFonts w:ascii="Times New Roman" w:hAnsi="Times New Roman" w:eastAsia="仿宋_GB2312"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76ED0">
            <w:pPr>
              <w:rPr>
                <w:rFonts w:ascii="Times New Roman" w:hAnsi="Times New Roman" w:eastAsia="仿宋_GB2312" w:cs="Times New Roman"/>
                <w:color w:val="auto"/>
                <w:sz w:val="24"/>
                <w:szCs w:val="24"/>
              </w:rPr>
            </w:pPr>
          </w:p>
        </w:tc>
      </w:tr>
      <w:tr w14:paraId="52138B1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22E92">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930E">
            <w:pPr>
              <w:rPr>
                <w:rFonts w:ascii="Times New Roman" w:hAnsi="Times New Roman" w:eastAsia="宋体" w:cs="Times New Roman"/>
                <w:color w:val="auto"/>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43CCD">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7D6FB">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E0EA">
            <w:pPr>
              <w:rPr>
                <w:rFonts w:ascii="Times New Roman" w:hAnsi="Times New Roman" w:eastAsia="宋体" w:cs="Times New Roman"/>
                <w:color w:val="auto"/>
                <w:sz w:val="24"/>
                <w:szCs w:val="24"/>
              </w:rPr>
            </w:pPr>
          </w:p>
        </w:tc>
      </w:tr>
      <w:tr w14:paraId="67B1901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25A0">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3D4D4">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6064E">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BBD6">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71E5">
            <w:pPr>
              <w:rPr>
                <w:rFonts w:ascii="Times New Roman" w:hAnsi="Times New Roman" w:eastAsia="宋体" w:cs="Times New Roman"/>
                <w:color w:val="auto"/>
                <w:sz w:val="24"/>
                <w:szCs w:val="24"/>
              </w:rPr>
            </w:pPr>
          </w:p>
        </w:tc>
      </w:tr>
      <w:tr w14:paraId="48A65BF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678B0">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AAFC">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6146">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929B8">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072E">
            <w:pPr>
              <w:rPr>
                <w:rFonts w:ascii="Times New Roman" w:hAnsi="Times New Roman" w:eastAsia="宋体" w:cs="Times New Roman"/>
                <w:color w:val="auto"/>
                <w:sz w:val="24"/>
                <w:szCs w:val="24"/>
              </w:rPr>
            </w:pPr>
          </w:p>
        </w:tc>
      </w:tr>
      <w:tr w14:paraId="46B800D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4D85">
            <w:pPr>
              <w:jc w:val="cente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BF010">
            <w:pPr>
              <w:rPr>
                <w:rFonts w:ascii="Times New Roman" w:hAnsi="Times New Roman" w:eastAsia="宋体" w:cs="Times New Roman"/>
                <w:color w:val="auto"/>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BA496">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AA71">
            <w:pPr>
              <w:rPr>
                <w:rFonts w:ascii="Times New Roman" w:hAnsi="Times New Roman" w:eastAsia="宋体" w:cs="Times New Roman"/>
                <w:color w:val="auto"/>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661DC">
            <w:pPr>
              <w:rPr>
                <w:rFonts w:ascii="Times New Roman" w:hAnsi="Times New Roman" w:eastAsia="宋体" w:cs="Times New Roman"/>
                <w:color w:val="auto"/>
                <w:sz w:val="24"/>
                <w:szCs w:val="24"/>
              </w:rPr>
            </w:pPr>
          </w:p>
        </w:tc>
      </w:tr>
    </w:tbl>
    <w:p w14:paraId="208F1FE1">
      <w:pPr>
        <w:widowControl/>
        <w:spacing w:before="120"/>
        <w:jc w:val="left"/>
        <w:textAlignment w:val="center"/>
        <w:rPr>
          <w:rFonts w:ascii="Times New Roman" w:hAnsi="Times New Roman" w:eastAsia="仿宋_GB2312" w:cs="Times New Roman"/>
          <w:color w:val="auto"/>
          <w:kern w:val="0"/>
          <w:sz w:val="24"/>
          <w:szCs w:val="24"/>
          <w:lang w:bidi="ar"/>
        </w:rPr>
      </w:pPr>
      <w:r>
        <w:rPr>
          <w:rFonts w:ascii="Times New Roman" w:hAnsi="Times New Roman" w:eastAsia="仿宋_GB2312" w:cs="Times New Roman"/>
          <w:color w:val="auto"/>
          <w:kern w:val="0"/>
          <w:sz w:val="24"/>
          <w:szCs w:val="24"/>
          <w:lang w:bidi="ar"/>
        </w:rPr>
        <w:t>注：本表反映部门本年度国有资本经营预算财政拨款支出情况。</w:t>
      </w:r>
    </w:p>
    <w:p w14:paraId="416B784B">
      <w:pPr>
        <w:widowControl/>
        <w:jc w:val="left"/>
        <w:textAlignment w:val="center"/>
        <w:rPr>
          <w:rFonts w:ascii="Times New Roman" w:hAnsi="Times New Roman" w:eastAsia="宋体" w:cs="Times New Roman"/>
          <w:color w:val="auto"/>
          <w:kern w:val="0"/>
          <w:sz w:val="24"/>
          <w:szCs w:val="24"/>
          <w:lang w:bidi="ar"/>
        </w:rPr>
      </w:pPr>
    </w:p>
    <w:p w14:paraId="042C2E6D">
      <w:pPr>
        <w:widowControl/>
        <w:jc w:val="left"/>
        <w:textAlignment w:val="center"/>
        <w:rPr>
          <w:rFonts w:ascii="Times New Roman" w:hAnsi="Times New Roman" w:eastAsia="楷体_GB2312" w:cs="Times New Roman"/>
          <w:color w:val="auto"/>
          <w:kern w:val="0"/>
          <w:sz w:val="24"/>
          <w:szCs w:val="24"/>
          <w:lang w:bidi="ar"/>
        </w:rPr>
      </w:pPr>
      <w:r>
        <w:rPr>
          <w:rFonts w:ascii="Times New Roman" w:hAnsi="Times New Roman" w:eastAsia="楷体_GB2312" w:cs="Times New Roman"/>
          <w:b/>
          <w:bCs/>
          <w:color w:val="auto"/>
          <w:kern w:val="0"/>
          <w:sz w:val="24"/>
          <w:szCs w:val="24"/>
          <w:lang w:bidi="ar"/>
        </w:rPr>
        <w:t>说明：我单位没有使用国有资本经营预算安排的支出，故本表无数据。（当表格数据为空时，应有此说明）</w:t>
      </w:r>
    </w:p>
    <w:p w14:paraId="5F8D5ED9">
      <w:pPr>
        <w:widowControl/>
        <w:jc w:val="center"/>
        <w:rPr>
          <w:rFonts w:ascii="Times New Roman" w:hAnsi="Times New Roman" w:eastAsia="方正小标宋_GBK" w:cs="Times New Roman"/>
          <w:color w:val="auto"/>
          <w:kern w:val="0"/>
          <w:sz w:val="36"/>
          <w:szCs w:val="36"/>
        </w:rPr>
      </w:pPr>
    </w:p>
    <w:p w14:paraId="46FE95B4">
      <w:pPr>
        <w:pStyle w:val="8"/>
        <w:spacing w:line="400" w:lineRule="exact"/>
        <w:rPr>
          <w:rFonts w:ascii="Times New Roman" w:hAnsi="Times New Roman" w:eastAsia="华文中宋" w:cs="Times New Roman"/>
          <w:color w:val="auto"/>
          <w:kern w:val="0"/>
          <w:sz w:val="32"/>
          <w:szCs w:val="32"/>
          <w:lang w:bidi="ar"/>
        </w:rPr>
      </w:pPr>
    </w:p>
    <w:p w14:paraId="0125862E">
      <w:pPr>
        <w:widowControl/>
        <w:spacing w:after="156" w:afterLines="50"/>
        <w:jc w:val="center"/>
        <w:textAlignment w:val="center"/>
        <w:rPr>
          <w:rFonts w:ascii="Times New Roman" w:hAnsi="Times New Roman" w:eastAsia="黑体" w:cs="Times New Roman"/>
          <w:color w:val="auto"/>
          <w:kern w:val="0"/>
          <w:sz w:val="36"/>
          <w:szCs w:val="36"/>
          <w:lang w:bidi="ar"/>
        </w:rPr>
      </w:pPr>
      <w:r>
        <w:rPr>
          <w:rFonts w:ascii="Times New Roman" w:hAnsi="Times New Roman" w:eastAsia="黑体" w:cs="Times New Roman"/>
          <w:color w:val="auto"/>
          <w:kern w:val="0"/>
          <w:sz w:val="36"/>
          <w:szCs w:val="36"/>
          <w:lang w:bidi="ar"/>
        </w:rPr>
        <w:t>财政拨款“三公”经费支出决算表</w:t>
      </w:r>
    </w:p>
    <w:p w14:paraId="14AC06A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auto"/>
          <w:sz w:val="20"/>
          <w:szCs w:val="20"/>
        </w:rPr>
      </w:pP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宋体"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kern w:val="0"/>
          <w:sz w:val="20"/>
          <w:szCs w:val="20"/>
          <w:lang w:bidi="ar"/>
        </w:rPr>
        <w:t>公开09表</w:t>
      </w:r>
    </w:p>
    <w:p w14:paraId="795529F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auto"/>
          <w:sz w:val="20"/>
          <w:szCs w:val="20"/>
        </w:rPr>
      </w:pPr>
      <w:r>
        <w:rPr>
          <w:rFonts w:ascii="Times New Roman" w:hAnsi="Times New Roman" w:eastAsia="楷体_GB2312" w:cs="Times New Roman"/>
          <w:color w:val="auto"/>
          <w:kern w:val="0"/>
          <w:sz w:val="20"/>
          <w:szCs w:val="20"/>
          <w:lang w:bidi="ar"/>
        </w:rPr>
        <w:t>部门：</w:t>
      </w:r>
      <w:r>
        <w:rPr>
          <w:rFonts w:hint="eastAsia" w:ascii="Times New Roman" w:hAnsi="Times New Roman" w:eastAsia="仿宋_GB2312" w:cs="Times New Roman"/>
          <w:color w:val="auto"/>
          <w:kern w:val="0"/>
          <w:sz w:val="20"/>
          <w:szCs w:val="20"/>
          <w:lang w:bidi="ar"/>
        </w:rPr>
        <w:t>蓝山县归侨侨眷联合会</w:t>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sz w:val="20"/>
          <w:szCs w:val="20"/>
        </w:rPr>
        <w:tab/>
      </w:r>
      <w:r>
        <w:rPr>
          <w:rFonts w:ascii="Times New Roman" w:hAnsi="Times New Roman" w:eastAsia="楷体_GB2312" w:cs="Times New Roman"/>
          <w:color w:val="auto"/>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C87170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BDBEFF">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64D91D">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决算数</w:t>
            </w:r>
          </w:p>
        </w:tc>
      </w:tr>
      <w:tr w14:paraId="31F9E15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DFE99">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D946B">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C9347">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626EA">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08047">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28F7CB">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954BF">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A9B3B">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公务接待费</w:t>
            </w:r>
          </w:p>
        </w:tc>
      </w:tr>
      <w:tr w14:paraId="1F920EB3">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80DF0">
            <w:pPr>
              <w:jc w:val="center"/>
              <w:rPr>
                <w:rFonts w:ascii="Times New Roman" w:hAnsi="Times New Roman" w:eastAsia="仿宋_GB2312" w:cs="Times New Roman"/>
                <w:color w:val="auto"/>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0C1F1">
            <w:pPr>
              <w:jc w:val="center"/>
              <w:rPr>
                <w:rFonts w:ascii="Times New Roman" w:hAnsi="Times New Roman" w:eastAsia="仿宋_GB2312" w:cs="Times New Roman"/>
                <w:color w:val="auto"/>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06734">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1D01E">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CEBD7">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2B2C6">
            <w:pPr>
              <w:jc w:val="center"/>
              <w:rPr>
                <w:rFonts w:ascii="Times New Roman" w:hAnsi="Times New Roman" w:eastAsia="仿宋_GB2312" w:cs="Times New Roman"/>
                <w:color w:val="auto"/>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B8E75">
            <w:pPr>
              <w:jc w:val="center"/>
              <w:rPr>
                <w:rFonts w:ascii="Times New Roman" w:hAnsi="Times New Roman" w:eastAsia="仿宋_GB2312" w:cs="Times New Roman"/>
                <w:color w:val="auto"/>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B8EAC">
            <w:pPr>
              <w:jc w:val="center"/>
              <w:rPr>
                <w:rFonts w:ascii="Times New Roman" w:hAnsi="Times New Roman" w:eastAsia="仿宋_GB2312" w:cs="Times New Roman"/>
                <w:color w:val="auto"/>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E9C88">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964F7">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1E8D3">
            <w:pPr>
              <w:widowControl/>
              <w:jc w:val="center"/>
              <w:textAlignment w:val="center"/>
              <w:rPr>
                <w:rFonts w:ascii="Times New Roman" w:hAnsi="Times New Roman" w:eastAsia="仿宋_GB2312" w:cs="Times New Roman"/>
                <w:b/>
                <w:bCs/>
                <w:color w:val="auto"/>
                <w:sz w:val="22"/>
              </w:rPr>
            </w:pPr>
            <w:r>
              <w:rPr>
                <w:rFonts w:ascii="Times New Roman" w:hAnsi="Times New Roman" w:eastAsia="仿宋_GB2312" w:cs="Times New Roman"/>
                <w:b/>
                <w:bCs/>
                <w:color w:val="auto"/>
                <w:kern w:val="0"/>
                <w:sz w:val="22"/>
                <w:lang w:bidi="ar"/>
              </w:rPr>
              <w:t>公务用车</w:t>
            </w:r>
            <w:r>
              <w:rPr>
                <w:rFonts w:ascii="Times New Roman" w:hAnsi="Times New Roman" w:eastAsia="仿宋_GB2312" w:cs="Times New Roman"/>
                <w:b/>
                <w:bCs/>
                <w:color w:val="auto"/>
                <w:kern w:val="0"/>
                <w:sz w:val="22"/>
                <w:lang w:bidi="ar"/>
              </w:rPr>
              <w:br w:type="textWrapping"/>
            </w:r>
            <w:r>
              <w:rPr>
                <w:rFonts w:ascii="Times New Roman" w:hAnsi="Times New Roman" w:eastAsia="仿宋_GB2312" w:cs="Times New Roman"/>
                <w:b/>
                <w:bCs/>
                <w:color w:val="auto"/>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BAE67">
            <w:pPr>
              <w:jc w:val="center"/>
              <w:rPr>
                <w:rFonts w:ascii="Times New Roman" w:hAnsi="Times New Roman" w:eastAsia="仿宋_GB2312" w:cs="Times New Roman"/>
                <w:color w:val="auto"/>
                <w:sz w:val="22"/>
              </w:rPr>
            </w:pPr>
          </w:p>
        </w:tc>
      </w:tr>
      <w:tr w14:paraId="15072121">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9946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180CD">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5860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B5BAA">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3C36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C19D5">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48CB2">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464CB">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06F49">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93321">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15A5">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696AC">
            <w:pPr>
              <w:widowControl/>
              <w:jc w:val="center"/>
              <w:textAlignment w:val="center"/>
              <w:rPr>
                <w:rFonts w:ascii="Times New Roman" w:hAnsi="Times New Roman" w:eastAsia="仿宋_GB2312" w:cs="Times New Roman"/>
                <w:color w:val="auto"/>
                <w:sz w:val="22"/>
              </w:rPr>
            </w:pPr>
            <w:r>
              <w:rPr>
                <w:rFonts w:ascii="Times New Roman" w:hAnsi="Times New Roman" w:eastAsia="仿宋_GB2312" w:cs="Times New Roman"/>
                <w:color w:val="auto"/>
                <w:kern w:val="0"/>
                <w:sz w:val="22"/>
                <w:lang w:bidi="ar"/>
              </w:rPr>
              <w:t>12</w:t>
            </w:r>
          </w:p>
        </w:tc>
      </w:tr>
      <w:tr w14:paraId="7BB0BDF9">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A3E9">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1.80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7D8CC">
            <w:pPr>
              <w:widowControl/>
              <w:jc w:val="center"/>
              <w:textAlignment w:val="center"/>
              <w:rPr>
                <w:rFonts w:ascii="Times New Roman" w:hAnsi="Times New Roman" w:eastAsia="仿宋_GB2312" w:cs="Times New Roman"/>
                <w:color w:val="auto"/>
                <w:kern w:val="0"/>
                <w:sz w:val="22"/>
                <w:lang w:bidi="ar"/>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9D3C">
            <w:pPr>
              <w:widowControl/>
              <w:jc w:val="center"/>
              <w:textAlignment w:val="center"/>
              <w:rPr>
                <w:rFonts w:ascii="Times New Roman" w:hAnsi="Times New Roman" w:eastAsia="仿宋_GB2312" w:cs="Times New Roman"/>
                <w:color w:val="auto"/>
                <w:kern w:val="0"/>
                <w:sz w:val="22"/>
                <w:lang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894B0">
            <w:pPr>
              <w:widowControl/>
              <w:jc w:val="center"/>
              <w:textAlignment w:val="center"/>
              <w:rPr>
                <w:rFonts w:ascii="Times New Roman" w:hAnsi="Times New Roman" w:eastAsia="仿宋_GB2312" w:cs="Times New Roman"/>
                <w:color w:val="auto"/>
                <w:kern w:val="0"/>
                <w:sz w:val="22"/>
                <w:lang w:bidi="ar"/>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1EB5F">
            <w:pPr>
              <w:widowControl/>
              <w:jc w:val="center"/>
              <w:textAlignment w:val="center"/>
              <w:rPr>
                <w:rFonts w:ascii="Times New Roman" w:hAnsi="Times New Roman" w:eastAsia="仿宋_GB2312" w:cs="Times New Roman"/>
                <w:color w:val="auto"/>
                <w:kern w:val="0"/>
                <w:sz w:val="22"/>
                <w:lang w:bidi="ar"/>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9E4C4">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1.80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72348">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0.06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D773">
            <w:pPr>
              <w:widowControl/>
              <w:jc w:val="center"/>
              <w:textAlignment w:val="center"/>
              <w:rPr>
                <w:rFonts w:ascii="Times New Roman" w:hAnsi="Times New Roman" w:eastAsia="仿宋_GB2312" w:cs="Times New Roman"/>
                <w:color w:val="auto"/>
                <w:kern w:val="0"/>
                <w:sz w:val="22"/>
                <w:lang w:bidi="ar"/>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79E8">
            <w:pPr>
              <w:widowControl/>
              <w:jc w:val="center"/>
              <w:textAlignment w:val="center"/>
              <w:rPr>
                <w:rFonts w:ascii="Times New Roman" w:hAnsi="Times New Roman" w:eastAsia="仿宋_GB2312" w:cs="Times New Roman"/>
                <w:color w:val="auto"/>
                <w:kern w:val="0"/>
                <w:sz w:val="22"/>
                <w:lang w:bidi="ar"/>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97303">
            <w:pPr>
              <w:widowControl/>
              <w:jc w:val="center"/>
              <w:textAlignment w:val="center"/>
              <w:rPr>
                <w:rFonts w:ascii="Times New Roman" w:hAnsi="Times New Roman" w:eastAsia="仿宋_GB2312" w:cs="Times New Roman"/>
                <w:color w:val="auto"/>
                <w:kern w:val="0"/>
                <w:sz w:val="22"/>
                <w:lang w:bidi="ar"/>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B3FD">
            <w:pPr>
              <w:widowControl/>
              <w:jc w:val="center"/>
              <w:textAlignment w:val="center"/>
              <w:rPr>
                <w:rFonts w:ascii="Times New Roman" w:hAnsi="Times New Roman" w:eastAsia="仿宋_GB2312" w:cs="Times New Roman"/>
                <w:color w:val="auto"/>
                <w:kern w:val="0"/>
                <w:sz w:val="22"/>
                <w:lang w:bidi="ar"/>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EB030">
            <w:pPr>
              <w:widowControl/>
              <w:jc w:val="center"/>
              <w:textAlignment w:val="center"/>
              <w:rPr>
                <w:rFonts w:hint="default" w:ascii="Times New Roman" w:hAnsi="Times New Roman" w:eastAsia="仿宋_GB2312" w:cs="Times New Roman"/>
                <w:color w:val="auto"/>
                <w:kern w:val="0"/>
                <w:sz w:val="22"/>
                <w:lang w:val="en-US" w:eastAsia="zh-CN" w:bidi="ar"/>
              </w:rPr>
            </w:pPr>
            <w:r>
              <w:rPr>
                <w:rFonts w:hint="eastAsia" w:ascii="Times New Roman" w:hAnsi="Times New Roman" w:eastAsia="仿宋_GB2312" w:cs="Times New Roman"/>
                <w:color w:val="auto"/>
                <w:kern w:val="0"/>
                <w:sz w:val="22"/>
                <w:lang w:val="en-US" w:eastAsia="zh-CN" w:bidi="ar"/>
              </w:rPr>
              <w:t>0.06</w:t>
            </w:r>
          </w:p>
        </w:tc>
      </w:tr>
    </w:tbl>
    <w:p w14:paraId="085F81EF">
      <w:pPr>
        <w:widowControl/>
        <w:spacing w:before="120"/>
        <w:jc w:val="left"/>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C36CD7F">
      <w:pPr>
        <w:autoSpaceDE w:val="0"/>
        <w:autoSpaceDN w:val="0"/>
        <w:adjustRightInd w:val="0"/>
        <w:ind w:left="315" w:leftChars="150"/>
        <w:jc w:val="left"/>
        <w:rPr>
          <w:rFonts w:ascii="Times New Roman" w:hAnsi="Times New Roman" w:eastAsia="宋体" w:cs="Times New Roman"/>
          <w:color w:val="auto"/>
          <w:kern w:val="0"/>
          <w:sz w:val="24"/>
          <w:szCs w:val="24"/>
        </w:rPr>
      </w:pPr>
    </w:p>
    <w:p w14:paraId="72BF25DE">
      <w:pPr>
        <w:autoSpaceDE w:val="0"/>
        <w:autoSpaceDN w:val="0"/>
        <w:adjustRightInd w:val="0"/>
        <w:ind w:left="315" w:leftChars="150"/>
        <w:jc w:val="left"/>
        <w:rPr>
          <w:rFonts w:ascii="Times New Roman" w:hAnsi="Times New Roman" w:eastAsia="宋体" w:cs="Times New Roman"/>
          <w:color w:val="auto"/>
          <w:kern w:val="0"/>
          <w:sz w:val="24"/>
          <w:szCs w:val="24"/>
        </w:rPr>
      </w:pPr>
    </w:p>
    <w:p w14:paraId="050C67C8">
      <w:pPr>
        <w:autoSpaceDE w:val="0"/>
        <w:autoSpaceDN w:val="0"/>
        <w:adjustRightInd w:val="0"/>
        <w:ind w:left="315" w:leftChars="150"/>
        <w:jc w:val="left"/>
        <w:rPr>
          <w:rFonts w:ascii="Times New Roman" w:hAnsi="Times New Roman" w:eastAsia="宋体" w:cs="Times New Roman"/>
          <w:color w:val="auto"/>
          <w:kern w:val="0"/>
          <w:sz w:val="24"/>
          <w:szCs w:val="24"/>
        </w:rPr>
      </w:pPr>
    </w:p>
    <w:p w14:paraId="145D204D">
      <w:pPr>
        <w:autoSpaceDE w:val="0"/>
        <w:autoSpaceDN w:val="0"/>
        <w:adjustRightInd w:val="0"/>
        <w:ind w:left="315" w:leftChars="150"/>
        <w:jc w:val="left"/>
        <w:rPr>
          <w:rFonts w:ascii="Times New Roman" w:hAnsi="Times New Roman" w:eastAsia="宋体" w:cs="Times New Roman"/>
          <w:color w:val="auto"/>
          <w:kern w:val="0"/>
          <w:sz w:val="24"/>
          <w:szCs w:val="24"/>
        </w:rPr>
      </w:pPr>
    </w:p>
    <w:p w14:paraId="38CDCCA8">
      <w:pPr>
        <w:autoSpaceDE w:val="0"/>
        <w:autoSpaceDN w:val="0"/>
        <w:adjustRightInd w:val="0"/>
        <w:ind w:left="315" w:leftChars="150"/>
        <w:jc w:val="left"/>
        <w:rPr>
          <w:rFonts w:ascii="Times New Roman" w:hAnsi="Times New Roman" w:eastAsia="宋体" w:cs="Times New Roman"/>
          <w:color w:val="auto"/>
          <w:kern w:val="0"/>
          <w:sz w:val="24"/>
          <w:szCs w:val="24"/>
        </w:rPr>
      </w:pPr>
    </w:p>
    <w:p w14:paraId="10735C29">
      <w:pPr>
        <w:widowControl/>
        <w:rPr>
          <w:rFonts w:ascii="Times New Roman" w:hAnsi="Times New Roman" w:cs="Times New Roman"/>
          <w:color w:val="auto"/>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color w:val="auto"/>
          <w:szCs w:val="21"/>
        </w:rPr>
        <w:br w:type="page"/>
      </w:r>
    </w:p>
    <w:p w14:paraId="69A6A259">
      <w:pPr>
        <w:pStyle w:val="13"/>
        <w:rPr>
          <w:rFonts w:ascii="Times New Roman" w:hAnsi="Times New Roman" w:cs="Times New Roman"/>
          <w:color w:val="auto"/>
          <w:sz w:val="72"/>
          <w:szCs w:val="72"/>
        </w:rPr>
      </w:pPr>
    </w:p>
    <w:p w14:paraId="2FDE09BB">
      <w:pPr>
        <w:pStyle w:val="13"/>
        <w:rPr>
          <w:rFonts w:ascii="Times New Roman" w:hAnsi="Times New Roman" w:cs="Times New Roman"/>
          <w:color w:val="auto"/>
          <w:sz w:val="72"/>
          <w:szCs w:val="72"/>
        </w:rPr>
      </w:pPr>
    </w:p>
    <w:p w14:paraId="0F68E7C1">
      <w:pPr>
        <w:pStyle w:val="13"/>
        <w:rPr>
          <w:rFonts w:ascii="Times New Roman" w:hAnsi="Times New Roman" w:cs="Times New Roman"/>
          <w:color w:val="auto"/>
          <w:sz w:val="72"/>
          <w:szCs w:val="72"/>
        </w:rPr>
      </w:pPr>
    </w:p>
    <w:p w14:paraId="36025BA5">
      <w:pPr>
        <w:pStyle w:val="13"/>
        <w:jc w:val="center"/>
        <w:rPr>
          <w:rFonts w:ascii="Times New Roman" w:hAnsi="Times New Roman" w:cs="Times New Roman"/>
          <w:color w:val="auto"/>
          <w:sz w:val="72"/>
          <w:szCs w:val="72"/>
        </w:rPr>
      </w:pPr>
    </w:p>
    <w:p w14:paraId="12F71EAD">
      <w:pPr>
        <w:pStyle w:val="13"/>
        <w:jc w:val="center"/>
        <w:rPr>
          <w:rFonts w:ascii="Times New Roman" w:hAnsi="Times New Roman" w:eastAsia="方正小标宋_GBK" w:cs="Times New Roman"/>
          <w:color w:val="auto"/>
          <w:sz w:val="72"/>
          <w:szCs w:val="72"/>
        </w:rPr>
      </w:pPr>
    </w:p>
    <w:p w14:paraId="4B35D4F5">
      <w:pPr>
        <w:pStyle w:val="13"/>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第三部分</w:t>
      </w:r>
    </w:p>
    <w:p w14:paraId="41CFBDBA">
      <w:pPr>
        <w:pStyle w:val="13"/>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202</w:t>
      </w:r>
      <w:r>
        <w:rPr>
          <w:rFonts w:hint="eastAsia" w:ascii="Times New Roman" w:hAnsi="Times New Roman" w:eastAsia="方正小标宋_GBK" w:cs="Times New Roman"/>
          <w:color w:val="auto"/>
          <w:sz w:val="52"/>
          <w:szCs w:val="52"/>
          <w:lang w:val="en-US" w:eastAsia="zh-CN"/>
        </w:rPr>
        <w:t>5</w:t>
      </w:r>
      <w:r>
        <w:rPr>
          <w:rFonts w:ascii="Times New Roman" w:hAnsi="Times New Roman" w:eastAsia="方正小标宋_GBK" w:cs="Times New Roman"/>
          <w:color w:val="auto"/>
          <w:sz w:val="52"/>
          <w:szCs w:val="52"/>
        </w:rPr>
        <w:t>年度部门决算情况说明</w:t>
      </w:r>
    </w:p>
    <w:p w14:paraId="4F9AB4A9">
      <w:pPr>
        <w:widowControl/>
        <w:jc w:val="left"/>
        <w:rPr>
          <w:rFonts w:ascii="Times New Roman" w:hAnsi="Times New Roman" w:cs="Times New Roman"/>
          <w:color w:val="auto"/>
          <w:sz w:val="32"/>
          <w:szCs w:val="32"/>
        </w:rPr>
      </w:pPr>
      <w:r>
        <w:rPr>
          <w:rFonts w:ascii="Times New Roman" w:hAnsi="Times New Roman" w:eastAsia="方正小标宋_GBK" w:cs="Times New Roman"/>
          <w:color w:val="auto"/>
          <w:sz w:val="70"/>
          <w:szCs w:val="70"/>
        </w:rPr>
        <w:br w:type="page"/>
      </w:r>
    </w:p>
    <w:p w14:paraId="28CE666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一、收入支出决算总体情况说明</w:t>
      </w:r>
    </w:p>
    <w:p w14:paraId="29947D7E">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2025年度收、支总计133.27万元。与上年相比，增加</w:t>
      </w:r>
      <w:r>
        <w:rPr>
          <w:rFonts w:hint="eastAsia" w:ascii="Times New Roman" w:hAnsi="Times New Roman" w:eastAsia="仿宋_GB2312" w:cs="Times New Roman"/>
          <w:color w:val="auto"/>
          <w:sz w:val="32"/>
          <w:szCs w:val="32"/>
          <w:lang w:val="en-US" w:eastAsia="zh-CN"/>
        </w:rPr>
        <w:t>18.24</w:t>
      </w:r>
      <w:r>
        <w:rPr>
          <w:rFonts w:hint="eastAsia"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15.86</w:t>
      </w:r>
      <w:r>
        <w:rPr>
          <w:rFonts w:hint="eastAsia" w:ascii="Times New Roman" w:hAnsi="Times New Roman" w:eastAsia="仿宋_GB2312" w:cs="Times New Roman"/>
          <w:color w:val="auto"/>
          <w:sz w:val="32"/>
          <w:szCs w:val="32"/>
        </w:rPr>
        <w:t>%，主要是</w:t>
      </w:r>
      <w:r>
        <w:rPr>
          <w:rFonts w:ascii="Times New Roman" w:hAnsi="Times New Roman" w:eastAsia="仿宋_GB2312" w:cs="Times New Roman"/>
          <w:color w:val="auto"/>
          <w:sz w:val="32"/>
          <w:szCs w:val="32"/>
          <w:u w:val="none"/>
        </w:rPr>
        <w:t>主要是因为</w:t>
      </w:r>
      <w:r>
        <w:rPr>
          <w:rFonts w:hint="eastAsia" w:ascii="Times New Roman" w:hAnsi="Times New Roman" w:eastAsia="仿宋_GB2312" w:cs="Times New Roman"/>
          <w:color w:val="auto"/>
          <w:sz w:val="32"/>
          <w:szCs w:val="32"/>
          <w:u w:val="none"/>
          <w:lang w:val="en-US" w:eastAsia="zh-CN"/>
        </w:rPr>
        <w:t>人员经费增加</w:t>
      </w:r>
      <w:r>
        <w:rPr>
          <w:rFonts w:hint="eastAsia" w:ascii="Times New Roman" w:hAnsi="Times New Roman" w:eastAsia="仿宋_GB2312" w:cs="Times New Roman"/>
          <w:color w:val="auto"/>
          <w:sz w:val="32"/>
          <w:szCs w:val="32"/>
          <w:lang w:eastAsia="zh-CN"/>
        </w:rPr>
        <w:t>。</w:t>
      </w:r>
    </w:p>
    <w:p w14:paraId="728952A0">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侨联行政运行、华侨事务服务、社会保障、医疗保障等重点支出，体现在有关支出科目中。</w:t>
      </w:r>
    </w:p>
    <w:p w14:paraId="72843D2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二、收入决算情况说明</w:t>
      </w:r>
    </w:p>
    <w:p w14:paraId="0A6C23C9">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2025年度收入合计133.27万元，其中：财政拨款收入133.27万元，占100%；上级补助收入0万元，占0%；事业收入0万元，占0%；经营收入0万元，占0%；附属单位上缴收入0万元，占0%；其他收入0万元，占0%</w:t>
      </w:r>
      <w:r>
        <w:rPr>
          <w:rFonts w:ascii="Times New Roman" w:hAnsi="Times New Roman" w:eastAsia="仿宋_GB2312" w:cs="Times New Roman"/>
          <w:color w:val="auto"/>
          <w:sz w:val="32"/>
          <w:szCs w:val="32"/>
        </w:rPr>
        <w:t>。</w:t>
      </w:r>
    </w:p>
    <w:p w14:paraId="624F63A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三、支出决算情况说明</w:t>
      </w:r>
    </w:p>
    <w:p w14:paraId="1AD4E97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2025年度支出合计133.27万元，其中：基本支出133.27万元，占100%；项目支出0万元，占0%；上缴上级支出0万元，占0%；经营支出0万元，占0%；对附属单位补助支出0万元，占0%</w:t>
      </w:r>
      <w:r>
        <w:rPr>
          <w:rFonts w:ascii="Times New Roman" w:hAnsi="Times New Roman" w:eastAsia="仿宋_GB2312" w:cs="Times New Roman"/>
          <w:color w:val="auto"/>
          <w:sz w:val="32"/>
          <w:szCs w:val="32"/>
        </w:rPr>
        <w:t>。</w:t>
      </w:r>
    </w:p>
    <w:p w14:paraId="15E365A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四、财政拨款收入支出决算总体情况说明</w:t>
      </w:r>
    </w:p>
    <w:p w14:paraId="0D6FBE2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2025年度财政拨款收、支总计133.27万元，与上年相比，增加</w:t>
      </w:r>
      <w:r>
        <w:rPr>
          <w:rFonts w:hint="eastAsia" w:ascii="Times New Roman" w:hAnsi="Times New Roman" w:eastAsia="仿宋_GB2312" w:cs="Times New Roman"/>
          <w:color w:val="auto"/>
          <w:sz w:val="32"/>
          <w:szCs w:val="32"/>
          <w:lang w:val="en-US" w:eastAsia="zh-CN"/>
        </w:rPr>
        <w:t>18.24</w:t>
      </w:r>
      <w:r>
        <w:rPr>
          <w:rFonts w:hint="eastAsia"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15.86</w:t>
      </w:r>
      <w:r>
        <w:rPr>
          <w:rFonts w:hint="eastAsia" w:ascii="Times New Roman" w:hAnsi="Times New Roman" w:eastAsia="仿宋_GB2312" w:cs="Times New Roman"/>
          <w:color w:val="auto"/>
          <w:sz w:val="32"/>
          <w:szCs w:val="32"/>
        </w:rPr>
        <w:t>%，主要是</w:t>
      </w:r>
      <w:r>
        <w:rPr>
          <w:rFonts w:ascii="Times New Roman" w:hAnsi="Times New Roman" w:eastAsia="仿宋_GB2312" w:cs="Times New Roman"/>
          <w:color w:val="auto"/>
          <w:sz w:val="32"/>
          <w:szCs w:val="32"/>
          <w:u w:val="none"/>
        </w:rPr>
        <w:t>主要是因为</w:t>
      </w:r>
      <w:r>
        <w:rPr>
          <w:rFonts w:hint="eastAsia" w:ascii="Times New Roman" w:hAnsi="Times New Roman" w:eastAsia="仿宋_GB2312" w:cs="Times New Roman"/>
          <w:color w:val="auto"/>
          <w:sz w:val="32"/>
          <w:szCs w:val="32"/>
          <w:u w:val="none"/>
          <w:lang w:val="en-US" w:eastAsia="zh-CN"/>
        </w:rPr>
        <w:t>人员经费增加。</w:t>
      </w:r>
    </w:p>
    <w:p w14:paraId="2E14E2B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五、一般公共预算财政拨款支出决算情况说明</w:t>
      </w:r>
    </w:p>
    <w:p w14:paraId="0A184622">
      <w:pPr>
        <w:pStyle w:val="13"/>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（一）一般公共预算财政拨款支出决算总体情况</w:t>
      </w:r>
    </w:p>
    <w:p w14:paraId="7B41AD5C">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2025年度财政拨款支出133.27万元，占本年支出合计的100%，与上年相比，财政拨款支出增加</w:t>
      </w:r>
      <w:r>
        <w:rPr>
          <w:rFonts w:hint="eastAsia" w:ascii="Times New Roman" w:hAnsi="Times New Roman" w:eastAsia="仿宋_GB2312" w:cs="Times New Roman"/>
          <w:color w:val="auto"/>
          <w:sz w:val="32"/>
          <w:szCs w:val="32"/>
          <w:lang w:val="en-US" w:eastAsia="zh-CN"/>
        </w:rPr>
        <w:t>18.24</w:t>
      </w:r>
      <w:r>
        <w:rPr>
          <w:rFonts w:hint="eastAsia"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15.86</w:t>
      </w:r>
      <w:r>
        <w:rPr>
          <w:rFonts w:hint="eastAsia" w:ascii="Times New Roman" w:hAnsi="Times New Roman" w:eastAsia="仿宋_GB2312" w:cs="Times New Roman"/>
          <w:color w:val="auto"/>
          <w:sz w:val="32"/>
          <w:szCs w:val="32"/>
        </w:rPr>
        <w:t>%，主要是</w:t>
      </w:r>
      <w:r>
        <w:rPr>
          <w:rFonts w:ascii="Times New Roman" w:hAnsi="Times New Roman" w:eastAsia="仿宋_GB2312" w:cs="Times New Roman"/>
          <w:color w:val="auto"/>
          <w:sz w:val="32"/>
          <w:szCs w:val="32"/>
          <w:u w:val="none"/>
        </w:rPr>
        <w:t>主要是因为</w:t>
      </w:r>
      <w:r>
        <w:rPr>
          <w:rFonts w:hint="eastAsia" w:ascii="Times New Roman" w:hAnsi="Times New Roman" w:eastAsia="仿宋_GB2312" w:cs="Times New Roman"/>
          <w:color w:val="auto"/>
          <w:sz w:val="32"/>
          <w:szCs w:val="32"/>
          <w:u w:val="none"/>
          <w:lang w:val="en-US" w:eastAsia="zh-CN"/>
        </w:rPr>
        <w:t>人员经费增加</w:t>
      </w:r>
      <w:r>
        <w:rPr>
          <w:rFonts w:hint="eastAsia" w:ascii="Times New Roman" w:hAnsi="Times New Roman" w:eastAsia="仿宋_GB2312" w:cs="Times New Roman"/>
          <w:color w:val="auto"/>
          <w:sz w:val="32"/>
          <w:szCs w:val="32"/>
        </w:rPr>
        <w:t>。</w:t>
      </w:r>
    </w:p>
    <w:p w14:paraId="3C9B3D47">
      <w:pPr>
        <w:pStyle w:val="13"/>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（二）一般公共预算财政拨款支出决算结构情况</w:t>
      </w:r>
    </w:p>
    <w:p w14:paraId="19AE8855">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年度财政拨款支出133.27万元，主要用于以下方面：一般公共服务（类）支出111.90万元，占84.0%；社会保障和就业（类）支出13.27万元，占9.96%；卫生健康（类）支出4.16万元，占3.12%；农林水（类）支出3.93万元，占2.95%。</w:t>
      </w:r>
    </w:p>
    <w:p w14:paraId="273CA8DB">
      <w:pPr>
        <w:pStyle w:val="13"/>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14:paraId="41BE7FF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2025年度财政拨款支出年初预算数为</w:t>
      </w:r>
      <w:r>
        <w:rPr>
          <w:rFonts w:hint="eastAsia" w:ascii="Times New Roman" w:hAnsi="Times New Roman" w:eastAsia="仿宋_GB2312" w:cs="Times New Roman"/>
          <w:color w:val="auto"/>
          <w:sz w:val="32"/>
          <w:szCs w:val="32"/>
          <w:lang w:val="en-US" w:eastAsia="zh-CN"/>
        </w:rPr>
        <w:t>115.03</w:t>
      </w:r>
      <w:r>
        <w:rPr>
          <w:rFonts w:hint="eastAsia" w:ascii="Times New Roman" w:hAnsi="Times New Roman" w:eastAsia="仿宋_GB2312" w:cs="Times New Roman"/>
          <w:color w:val="auto"/>
          <w:sz w:val="32"/>
          <w:szCs w:val="32"/>
        </w:rPr>
        <w:t>元，支出决算数为133.27万元，完成年初预算的1</w:t>
      </w:r>
      <w:r>
        <w:rPr>
          <w:rFonts w:hint="eastAsia" w:ascii="Times New Roman" w:hAnsi="Times New Roman" w:eastAsia="仿宋_GB2312" w:cs="Times New Roman"/>
          <w:color w:val="auto"/>
          <w:sz w:val="32"/>
          <w:szCs w:val="32"/>
          <w:lang w:val="en-US" w:eastAsia="zh-CN"/>
        </w:rPr>
        <w:t>15.86</w:t>
      </w:r>
      <w:r>
        <w:rPr>
          <w:rFonts w:hint="eastAsia" w:ascii="Times New Roman" w:hAnsi="Times New Roman" w:eastAsia="仿宋_GB2312" w:cs="Times New Roman"/>
          <w:color w:val="auto"/>
          <w:sz w:val="32"/>
          <w:szCs w:val="32"/>
        </w:rPr>
        <w:t>%，其中：</w:t>
      </w:r>
    </w:p>
    <w:p w14:paraId="015A681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1、一般公共服务（类）港澳台事务（款）行政运行（项）。年初预算为</w:t>
      </w:r>
      <w:r>
        <w:rPr>
          <w:rFonts w:hint="eastAsia" w:ascii="Times New Roman" w:hAnsi="Times New Roman" w:eastAsia="仿宋_GB2312" w:cs="Times New Roman"/>
          <w:color w:val="auto"/>
          <w:sz w:val="32"/>
          <w:szCs w:val="32"/>
          <w:lang w:val="en-US" w:eastAsia="zh-CN"/>
        </w:rPr>
        <w:t>93.18</w:t>
      </w:r>
      <w:r>
        <w:rPr>
          <w:rFonts w:hint="eastAsia" w:ascii="Times New Roman" w:hAnsi="Times New Roman" w:eastAsia="仿宋_GB2312" w:cs="Times New Roman"/>
          <w:color w:val="auto"/>
          <w:sz w:val="32"/>
          <w:szCs w:val="32"/>
        </w:rPr>
        <w:t>万元，支出决算为106.48万元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完成年初预算的</w:t>
      </w:r>
      <w:r>
        <w:rPr>
          <w:rFonts w:hint="eastAsia" w:ascii="Times New Roman" w:hAnsi="Times New Roman" w:eastAsia="仿宋_GB2312" w:cs="Times New Roman"/>
          <w:color w:val="auto"/>
          <w:sz w:val="32"/>
          <w:szCs w:val="32"/>
          <w:lang w:val="en-US" w:eastAsia="zh-CN"/>
        </w:rPr>
        <w:t>108.01</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，主要用于本单位日常行政管理、侨联履职运转、人员公用经费保障等基本支出。</w:t>
      </w:r>
    </w:p>
    <w:p w14:paraId="628AC56F">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2、一般公共服务（类）统战事务（款）华侨事务（项）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支出决算为5.28万元，主要用于归侨侨眷服务、侨务宣传、统战侨务专项工作开展支出。</w:t>
      </w:r>
    </w:p>
    <w:p w14:paraId="12DA9404">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3、一般公共服务（类）其他一般公共服务支出（款）</w:t>
      </w:r>
      <w:r>
        <w:rPr>
          <w:rFonts w:hint="eastAsia" w:ascii="Times New Roman" w:hAnsi="Times New Roman" w:eastAsia="仿宋_GB2312" w:cs="Times New Roman"/>
          <w:color w:val="auto"/>
          <w:sz w:val="32"/>
          <w:szCs w:val="32"/>
          <w:lang w:eastAsia="zh-CN"/>
        </w:rPr>
        <w:t>。</w:t>
      </w:r>
    </w:p>
    <w:p w14:paraId="00E6D6BA">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支出决算为0.15万元</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主要用于一般性公共服务配套零星支出。</w:t>
      </w:r>
    </w:p>
    <w:p w14:paraId="37841A16">
      <w:pPr>
        <w:pStyle w:val="13"/>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社会保障和就业（类）行政事业单位养老支出（款）行政单位离退休（项）</w:t>
      </w:r>
      <w:r>
        <w:rPr>
          <w:rFonts w:hint="eastAsia" w:ascii="Times New Roman" w:hAnsi="Times New Roman" w:eastAsia="仿宋_GB2312" w:cs="Times New Roman"/>
          <w:color w:val="auto"/>
          <w:sz w:val="32"/>
          <w:szCs w:val="32"/>
          <w:lang w:eastAsia="zh-CN"/>
        </w:rPr>
        <w:t>。</w:t>
      </w:r>
    </w:p>
    <w:p w14:paraId="08280F4B">
      <w:pPr>
        <w:pStyle w:val="13"/>
        <w:numPr>
          <w:ilvl w:val="0"/>
          <w:numId w:val="0"/>
        </w:numPr>
        <w:overflowPunct w:val="0"/>
        <w:autoSpaceDE/>
        <w:autoSpaceDN/>
        <w:spacing w:line="600" w:lineRule="exact"/>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支出决算为0.04万元，主要用于行政单位离退休人员相关保障支出。</w:t>
      </w:r>
    </w:p>
    <w:p w14:paraId="35E10CDB">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社会保障和就业（类）行政事业单位养老支出（款）事业单位离退休（项）</w:t>
      </w:r>
      <w:r>
        <w:rPr>
          <w:rFonts w:hint="eastAsia" w:ascii="Times New Roman" w:hAnsi="Times New Roman" w:eastAsia="仿宋_GB2312" w:cs="Times New Roman"/>
          <w:color w:val="auto"/>
          <w:sz w:val="32"/>
          <w:szCs w:val="32"/>
          <w:lang w:eastAsia="zh-CN"/>
        </w:rPr>
        <w:t>。</w:t>
      </w:r>
    </w:p>
    <w:p w14:paraId="4CEB9DF5">
      <w:pPr>
        <w:pStyle w:val="13"/>
        <w:numPr>
          <w:ilvl w:val="0"/>
          <w:numId w:val="0"/>
        </w:numPr>
        <w:overflowPunct w:val="0"/>
        <w:autoSpaceDE/>
        <w:autoSpaceDN/>
        <w:spacing w:line="600" w:lineRule="exact"/>
        <w:ind w:left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支出决算为2.40万元，主要用于事业单位离退休人员保障支出。</w:t>
      </w:r>
    </w:p>
    <w:p w14:paraId="6444257D">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社会保障和就业（类）行政事业单位养老支出（款）机关事业单位基本养老保险缴费支出（项）</w:t>
      </w:r>
      <w:r>
        <w:rPr>
          <w:rFonts w:hint="eastAsia" w:ascii="Times New Roman" w:hAnsi="Times New Roman" w:eastAsia="仿宋_GB2312" w:cs="Times New Roman"/>
          <w:color w:val="auto"/>
          <w:sz w:val="32"/>
          <w:szCs w:val="32"/>
          <w:lang w:eastAsia="zh-CN"/>
        </w:rPr>
        <w:t>。</w:t>
      </w:r>
    </w:p>
    <w:p w14:paraId="0012F684">
      <w:pPr>
        <w:pStyle w:val="13"/>
        <w:numPr>
          <w:ilvl w:val="0"/>
          <w:numId w:val="0"/>
        </w:numPr>
        <w:overflowPunct w:val="0"/>
        <w:autoSpaceDE/>
        <w:autoSpaceDN/>
        <w:spacing w:line="600" w:lineRule="exact"/>
        <w:ind w:left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10.87</w:t>
      </w:r>
      <w:r>
        <w:rPr>
          <w:rFonts w:ascii="Times New Roman" w:hAnsi="Times New Roman" w:eastAsia="仿宋_GB2312" w:cs="Times New Roman"/>
          <w:color w:val="auto"/>
          <w:sz w:val="32"/>
          <w:szCs w:val="32"/>
        </w:rPr>
        <w:t>元，支出决算为</w:t>
      </w:r>
      <w:r>
        <w:rPr>
          <w:rFonts w:hint="eastAsia" w:ascii="Times New Roman" w:hAnsi="Times New Roman" w:eastAsia="仿宋_GB2312" w:cs="Times New Roman"/>
          <w:color w:val="auto"/>
          <w:sz w:val="32"/>
          <w:szCs w:val="32"/>
          <w:lang w:val="en-US" w:eastAsia="zh-CN"/>
        </w:rPr>
        <w:t>10.7</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98.44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主要用于单位干部职工基本养老保险缴费支出。</w:t>
      </w:r>
    </w:p>
    <w:p w14:paraId="7F18B48D">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社会保障和就业（类）抚恤（款）死亡抚恤（项）</w:t>
      </w:r>
      <w:r>
        <w:rPr>
          <w:rFonts w:hint="eastAsia" w:ascii="Times New Roman" w:hAnsi="Times New Roman" w:eastAsia="仿宋_GB2312" w:cs="Times New Roman"/>
          <w:color w:val="auto"/>
          <w:sz w:val="32"/>
          <w:szCs w:val="32"/>
          <w:lang w:eastAsia="zh-CN"/>
        </w:rPr>
        <w:t>。</w:t>
      </w:r>
    </w:p>
    <w:p w14:paraId="724484F5">
      <w:pPr>
        <w:pStyle w:val="13"/>
        <w:numPr>
          <w:ilvl w:val="0"/>
          <w:numId w:val="0"/>
        </w:numPr>
        <w:overflowPunct w:val="0"/>
        <w:autoSpaceDE/>
        <w:autoSpaceDN/>
        <w:spacing w:line="600" w:lineRule="exact"/>
        <w:ind w:left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支出决算为0.14万元</w:t>
      </w:r>
      <w:r>
        <w:rPr>
          <w:rFonts w:hint="eastAsia" w:ascii="Times New Roman" w:hAnsi="Times New Roman" w:eastAsia="仿宋_GB2312" w:cs="Times New Roman"/>
          <w:color w:val="auto"/>
          <w:sz w:val="32"/>
          <w:szCs w:val="32"/>
          <w:lang w:eastAsia="zh-CN"/>
        </w:rPr>
        <w:t>。</w:t>
      </w:r>
    </w:p>
    <w:p w14:paraId="22CF0BF7">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卫生健康（类）行政事业单位医疗（款）事业单位医疗（项）。</w:t>
      </w:r>
    </w:p>
    <w:p w14:paraId="551BB89C">
      <w:pPr>
        <w:pStyle w:val="13"/>
        <w:numPr>
          <w:ilvl w:val="0"/>
          <w:numId w:val="0"/>
        </w:numPr>
        <w:overflowPunct w:val="0"/>
        <w:autoSpaceDE/>
        <w:autoSpaceDN/>
        <w:spacing w:line="600" w:lineRule="exact"/>
        <w:ind w:left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4.84</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4.16</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85.95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支出决算为</w:t>
      </w:r>
      <w:r>
        <w:rPr>
          <w:rFonts w:hint="eastAsia" w:ascii="Times New Roman" w:hAnsi="Times New Roman" w:eastAsia="仿宋_GB2312" w:cs="Times New Roman"/>
          <w:color w:val="auto"/>
          <w:sz w:val="32"/>
          <w:szCs w:val="32"/>
          <w:lang w:val="en-US" w:eastAsia="zh-CN"/>
        </w:rPr>
        <w:t>4.16</w:t>
      </w:r>
      <w:r>
        <w:rPr>
          <w:rFonts w:hint="eastAsia" w:ascii="Times New Roman" w:hAnsi="Times New Roman" w:eastAsia="仿宋_GB2312" w:cs="Times New Roman"/>
          <w:color w:val="auto"/>
          <w:sz w:val="32"/>
          <w:szCs w:val="32"/>
        </w:rPr>
        <w:t>万元，主要用于</w:t>
      </w:r>
      <w:r>
        <w:rPr>
          <w:rFonts w:hint="eastAsia" w:ascii="Times New Roman" w:hAnsi="Times New Roman" w:eastAsia="仿宋_GB2312" w:cs="Times New Roman"/>
          <w:color w:val="auto"/>
          <w:sz w:val="32"/>
          <w:szCs w:val="32"/>
          <w:lang w:val="en-US" w:eastAsia="zh-CN"/>
        </w:rPr>
        <w:t>单位</w:t>
      </w:r>
      <w:r>
        <w:rPr>
          <w:rFonts w:hint="eastAsia" w:ascii="Times New Roman" w:hAnsi="Times New Roman" w:eastAsia="仿宋_GB2312" w:cs="Times New Roman"/>
          <w:color w:val="auto"/>
          <w:sz w:val="32"/>
          <w:szCs w:val="32"/>
        </w:rPr>
        <w:t>人员基本医疗保障缴费支出。</w:t>
      </w:r>
    </w:p>
    <w:p w14:paraId="61B97B95">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10、农林水（类）其他农林水支出（款）其他农林水支出（项）。支出决算为3.93万元，主要用于基层侨联涉农配套服务、乡村联动服务保障支出。</w:t>
      </w:r>
    </w:p>
    <w:p w14:paraId="6D1FF54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按照支出功能分类，一般公共服务方面的支出规模占财政拨款支出总额比重最高，主要是港澳台事务、华侨事务等本职履职支出，2025年度决算数133.27万元，占财政拨款支出总额的1</w:t>
      </w:r>
      <w:r>
        <w:rPr>
          <w:rFonts w:hint="eastAsia" w:ascii="Times New Roman" w:hAnsi="Times New Roman" w:eastAsia="仿宋_GB2312" w:cs="Times New Roman"/>
          <w:color w:val="auto"/>
          <w:sz w:val="32"/>
          <w:szCs w:val="32"/>
          <w:lang w:val="en-US" w:eastAsia="zh-CN"/>
        </w:rPr>
        <w:t>15.86</w:t>
      </w:r>
      <w:r>
        <w:rPr>
          <w:rFonts w:hint="eastAsia" w:ascii="Times New Roman" w:hAnsi="Times New Roman" w:eastAsia="仿宋_GB2312" w:cs="Times New Roman"/>
          <w:color w:val="auto"/>
          <w:sz w:val="32"/>
          <w:szCs w:val="32"/>
        </w:rPr>
        <w:t>%，主要用于单位日常行政运行、侨务服务、统战侨务常态化工作开展</w:t>
      </w:r>
      <w:r>
        <w:rPr>
          <w:rFonts w:hint="eastAsia" w:ascii="Times New Roman" w:hAnsi="Times New Roman" w:eastAsia="仿宋_GB2312" w:cs="Times New Roman"/>
          <w:color w:val="auto"/>
          <w:sz w:val="32"/>
          <w:szCs w:val="32"/>
          <w:lang w:eastAsia="zh-CN"/>
        </w:rPr>
        <w:t>。</w:t>
      </w:r>
    </w:p>
    <w:p w14:paraId="48042EB8">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14:paraId="375D8A83">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2025年度一般公共预算财政拨款基本支出133.27万元，其中：</w:t>
      </w:r>
    </w:p>
    <w:p w14:paraId="0A1FAAC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人员经费107.26万元，占基本支出的80.49%,主要包括基本工资42.46万元、津贴补贴19.18万元、奖金22.79万元、伙食补助费3.12万元、绩效工资0.78万元、机关事业单位基本养老保险缴费11.59万元、职工基本医疗保险缴费5.21万元、其他社会保障缴费0.23万元、其他工资福利支出1.90万元、生活补助2.60万元、医疗费补助0.12万元、奖励金0.10万元、其他对个人和家庭的补助0.36万元。</w:t>
      </w:r>
    </w:p>
    <w:p w14:paraId="7BC4852C">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公用经费22.83万元，占基本支出的17.13%，主要包括办公费1.84万元、印刷费3.20万元、电费0.26万元、邮电费0.13万元、差旅费0.14万元、维修（护）费0.47万元、会议费2.16万元、工会经费2.29万元、福利费1.46万元、其他交通费用6.61万元、其他商品和服务支出4.21万元。</w:t>
      </w:r>
    </w:p>
    <w:p w14:paraId="21678F25">
      <w:pPr>
        <w:pStyle w:val="13"/>
        <w:overflowPunct w:val="0"/>
        <w:autoSpaceDE/>
        <w:autoSpaceDN/>
        <w:spacing w:line="600" w:lineRule="exact"/>
        <w:ind w:firstLine="640" w:firstLineChars="200"/>
        <w:jc w:val="both"/>
        <w:rPr>
          <w:rFonts w:ascii="Times New Roman" w:hAnsi="Times New Roman" w:eastAsia="仿宋_GB2312" w:cs="Times New Roman"/>
          <w:b/>
          <w:color w:val="auto"/>
          <w:sz w:val="32"/>
          <w:szCs w:val="32"/>
        </w:rPr>
      </w:pPr>
      <w:r>
        <w:rPr>
          <w:rFonts w:ascii="Times New Roman" w:hAnsi="Times New Roman" w:cs="Times New Roman"/>
          <w:bCs/>
          <w:color w:val="auto"/>
          <w:sz w:val="32"/>
          <w:szCs w:val="32"/>
        </w:rPr>
        <w:t>七、财政拨款“三公”经费支出决算情况说明</w:t>
      </w:r>
    </w:p>
    <w:p w14:paraId="789821A0">
      <w:pPr>
        <w:pStyle w:val="13"/>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（一）“三公”经费财政拨款支出决算总体情况说明</w:t>
      </w:r>
    </w:p>
    <w:p w14:paraId="2B80D8C6">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hint="eastAsia" w:ascii="Times New Roman" w:hAnsi="Times New Roman" w:eastAsia="仿宋_GB2312" w:cs="Times New Roman"/>
          <w:color w:val="auto"/>
          <w:sz w:val="32"/>
          <w:szCs w:val="32"/>
        </w:rPr>
        <w:t>2025年度“三公”经费财政拨款支出预算为</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万元，支出决算为0.</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6万元，完成预算的</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1.17万元</w:t>
      </w:r>
      <w:r>
        <w:rPr>
          <w:rFonts w:hint="eastAsia" w:ascii="Times New Roman" w:hAnsi="Times New Roman" w:eastAsia="仿宋_GB2312" w:cs="Times New Roman"/>
          <w:color w:val="auto"/>
          <w:sz w:val="32"/>
          <w:szCs w:val="32"/>
        </w:rPr>
        <w:t>，降低</w:t>
      </w:r>
      <w:r>
        <w:rPr>
          <w:rFonts w:hint="eastAsia" w:ascii="Times New Roman" w:hAnsi="Times New Roman" w:eastAsia="仿宋_GB2312" w:cs="Times New Roman"/>
          <w:color w:val="auto"/>
          <w:sz w:val="32"/>
          <w:szCs w:val="32"/>
          <w:lang w:val="en-US" w:eastAsia="zh-CN"/>
        </w:rPr>
        <w:t>95.12％</w:t>
      </w:r>
      <w:r>
        <w:rPr>
          <w:rFonts w:hint="eastAsia" w:ascii="Times New Roman" w:hAnsi="Times New Roman" w:eastAsia="仿宋_GB2312" w:cs="Times New Roman"/>
          <w:color w:val="auto"/>
          <w:sz w:val="32"/>
          <w:szCs w:val="32"/>
        </w:rPr>
        <w:t>。决算数小于预算数的主要原因是我单位严格落实党政机关过紧日子要求，严控公务接待频次和标准，压减非必要公务接待支出</w:t>
      </w:r>
    </w:p>
    <w:p w14:paraId="64FA78B2">
      <w:pPr>
        <w:pStyle w:val="13"/>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53F901A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1.因公出国（境）费支出预算为0万元，支出决算为0万元，完成预算的0%；与上年相比无增减变动。2025年度无因公出国（境）团组及人次。</w:t>
      </w:r>
    </w:p>
    <w:p w14:paraId="4818448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公务用车购置费及运行维护费支出预算为0万元，支出决算为0万元，完成预算的0%；与上年相比无增减变动。其中：公务用车购置费支出预算为0万元，支出决算为0万元；公务用车运行维护费支出预算为0万元，支出决算为0万元。截止2025年12月31日，我单位开支财政拨款的公务用车保有量为0辆。</w:t>
      </w:r>
    </w:p>
    <w:p w14:paraId="478CFC8F">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万元，支出决算为0.</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6万元，完成预算的</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%；与上年相比有压减。决算数小于预算数的主要原因是严格执行公务接待管理规定，严控接待范围、接待标准，精简公务接待活动，节约财政资金。</w:t>
      </w:r>
    </w:p>
    <w:p w14:paraId="3ECA85E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14:paraId="04757DB3">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2025年度政府性基金预算财政拨款收入0万元；年初结转和结余0万元；支出0万元，其中基本支出0万元，项目支出0万元；年末结转和结余0万元。我单位无政府性基金预算财政拨款收支。</w:t>
      </w:r>
    </w:p>
    <w:p w14:paraId="774440A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九、关于机关运行经费支出说明</w:t>
      </w:r>
    </w:p>
    <w:p w14:paraId="137BF4B4">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本部门2025年度机关运行经费支出22.83万元，年初预算数</w:t>
      </w:r>
      <w:r>
        <w:rPr>
          <w:rFonts w:hint="eastAsia" w:ascii="Times New Roman" w:hAnsi="Times New Roman" w:eastAsia="仿宋_GB2312" w:cs="Times New Roman"/>
          <w:color w:val="auto"/>
          <w:sz w:val="32"/>
          <w:szCs w:val="32"/>
          <w:lang w:val="en-US" w:eastAsia="zh-CN"/>
        </w:rPr>
        <w:t>20.99万元，</w:t>
      </w:r>
      <w:r>
        <w:rPr>
          <w:rFonts w:eastAsia="仿宋_GB2312"/>
          <w:color w:val="auto"/>
          <w:kern w:val="0"/>
          <w:sz w:val="32"/>
          <w:szCs w:val="32"/>
          <w:u w:val="none"/>
        </w:rPr>
        <w:t>比年初预算数</w:t>
      </w:r>
      <w:r>
        <w:rPr>
          <w:rFonts w:hint="eastAsia" w:eastAsia="仿宋_GB2312"/>
          <w:color w:val="auto"/>
          <w:kern w:val="0"/>
          <w:sz w:val="32"/>
          <w:szCs w:val="32"/>
          <w:u w:val="none"/>
          <w:lang w:val="en-US" w:eastAsia="zh-CN"/>
        </w:rPr>
        <w:t>增加1.84</w:t>
      </w:r>
      <w:r>
        <w:rPr>
          <w:rFonts w:hint="eastAsia" w:eastAsia="仿宋_GB2312"/>
          <w:color w:val="auto"/>
          <w:sz w:val="32"/>
          <w:szCs w:val="32"/>
          <w:u w:val="none"/>
          <w:lang w:val="en-US" w:eastAsia="zh-CN"/>
        </w:rPr>
        <w:t>万</w:t>
      </w:r>
      <w:r>
        <w:rPr>
          <w:rFonts w:eastAsia="仿宋_GB2312"/>
          <w:color w:val="auto"/>
          <w:kern w:val="0"/>
          <w:sz w:val="32"/>
          <w:szCs w:val="32"/>
          <w:u w:val="none"/>
        </w:rPr>
        <w:t>元，</w:t>
      </w:r>
      <w:r>
        <w:rPr>
          <w:rFonts w:hint="eastAsia" w:eastAsia="仿宋_GB2312"/>
          <w:color w:val="auto"/>
          <w:kern w:val="0"/>
          <w:sz w:val="32"/>
          <w:szCs w:val="32"/>
          <w:u w:val="none"/>
          <w:lang w:val="en-US" w:eastAsia="zh-CN"/>
        </w:rPr>
        <w:t>增加</w:t>
      </w:r>
      <w:r>
        <w:rPr>
          <w:rFonts w:hint="eastAsia" w:eastAsia="仿宋_GB2312"/>
          <w:color w:val="auto"/>
          <w:sz w:val="32"/>
          <w:szCs w:val="32"/>
          <w:u w:val="none"/>
          <w:lang w:val="en-US" w:eastAsia="zh-CN"/>
        </w:rPr>
        <w:t>8.77</w:t>
      </w:r>
      <w:r>
        <w:rPr>
          <w:rFonts w:eastAsia="仿宋_GB2312"/>
          <w:color w:val="auto"/>
          <w:kern w:val="0"/>
          <w:sz w:val="32"/>
          <w:szCs w:val="32"/>
          <w:u w:val="none"/>
        </w:rPr>
        <w:t>%。主要原因是：</w:t>
      </w:r>
      <w:r>
        <w:rPr>
          <w:rFonts w:hint="eastAsia" w:eastAsia="仿宋_GB2312"/>
          <w:color w:val="auto"/>
          <w:kern w:val="0"/>
          <w:sz w:val="32"/>
          <w:szCs w:val="32"/>
          <w:u w:val="none"/>
          <w:lang w:val="en-US" w:eastAsia="zh-CN"/>
        </w:rPr>
        <w:t>增加经费开支</w:t>
      </w:r>
      <w:r>
        <w:rPr>
          <w:rFonts w:hint="eastAsia" w:ascii="Times New Roman" w:hAnsi="Times New Roman" w:eastAsia="仿宋_GB2312" w:cs="Times New Roman"/>
          <w:color w:val="auto"/>
          <w:sz w:val="32"/>
          <w:szCs w:val="32"/>
        </w:rPr>
        <w:t>。</w:t>
      </w:r>
    </w:p>
    <w:p w14:paraId="7A7F9B27">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十、一般性支出情况说明</w:t>
      </w:r>
    </w:p>
    <w:p w14:paraId="588E764B">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2025年本部门开支会议费2.16万元，用于召开</w:t>
      </w:r>
      <w:r>
        <w:rPr>
          <w:rFonts w:hint="eastAsia" w:ascii="Times New Roman" w:hAnsi="Times New Roman" w:eastAsia="仿宋_GB2312" w:cs="Times New Roman"/>
          <w:color w:val="auto"/>
          <w:sz w:val="32"/>
          <w:szCs w:val="32"/>
          <w:lang w:val="en-US" w:eastAsia="zh-CN"/>
        </w:rPr>
        <w:t>第七届</w:t>
      </w:r>
      <w:r>
        <w:rPr>
          <w:rFonts w:hint="eastAsia" w:ascii="Times New Roman" w:hAnsi="Times New Roman" w:eastAsia="仿宋_GB2312" w:cs="Times New Roman"/>
          <w:color w:val="auto"/>
          <w:sz w:val="32"/>
          <w:szCs w:val="32"/>
        </w:rPr>
        <w:t>侨联</w:t>
      </w:r>
      <w:r>
        <w:rPr>
          <w:rFonts w:hint="eastAsia" w:ascii="Times New Roman" w:hAnsi="Times New Roman" w:eastAsia="仿宋_GB2312" w:cs="Times New Roman"/>
          <w:color w:val="auto"/>
          <w:sz w:val="32"/>
          <w:szCs w:val="32"/>
          <w:lang w:val="en-US" w:eastAsia="zh-CN"/>
        </w:rPr>
        <w:t>换届</w:t>
      </w:r>
      <w:r>
        <w:rPr>
          <w:rFonts w:hint="eastAsia" w:ascii="Times New Roman" w:hAnsi="Times New Roman" w:eastAsia="仿宋_GB2312" w:cs="Times New Roman"/>
          <w:color w:val="auto"/>
          <w:sz w:val="32"/>
          <w:szCs w:val="32"/>
        </w:rPr>
        <w:t>会议；开支培训费0万元；未举办节庆、晚会、论坛、赛事等活动，无相关开支。严格落实厉行节约要求，严控一般性支出规模。</w:t>
      </w:r>
    </w:p>
    <w:p w14:paraId="5A3874D3">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十一、关于政府采购支出说明</w:t>
      </w:r>
    </w:p>
    <w:p w14:paraId="1E1E318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本部门2025年度政府采购支出总额0万元，其中：政府采购货物支出0万元、政府采购工程支出0万元、政府采购服务支出0万元。无中小企业及小微企业合同授予金额。</w:t>
      </w:r>
    </w:p>
    <w:p w14:paraId="1F598F98">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9E92226">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截至2025年12月31日，部门（单位）共有车辆0辆，无各类公务用车；单位价值100万元以上设备（不含车辆）0台（套）。单位国有资产存量贴合基层履职实际，资产管控规范有序</w:t>
      </w:r>
      <w:r>
        <w:rPr>
          <w:rFonts w:ascii="Times New Roman" w:hAnsi="Times New Roman" w:eastAsia="仿宋_GB2312" w:cs="Times New Roman"/>
          <w:color w:val="auto"/>
          <w:sz w:val="32"/>
          <w:szCs w:val="32"/>
        </w:rPr>
        <w:t>。</w:t>
      </w:r>
    </w:p>
    <w:p w14:paraId="24A08A13">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5CED30A">
      <w:pPr>
        <w:overflowPunct w:val="0"/>
        <w:spacing w:line="600" w:lineRule="exact"/>
        <w:ind w:firstLine="640" w:firstLineChars="200"/>
        <w:rPr>
          <w:rFonts w:hint="eastAsia" w:ascii="Times New Roman" w:hAnsi="Times New Roman" w:eastAsia="仿宋_GB2312" w:cs="Times New Roman"/>
          <w:color w:val="auto"/>
          <w:kern w:val="0"/>
          <w:sz w:val="32"/>
          <w:szCs w:val="32"/>
        </w:rPr>
      </w:pPr>
      <w:r>
        <w:rPr>
          <w:rFonts w:ascii="Times New Roman" w:hAnsi="Times New Roman" w:eastAsia="楷体_GB2312" w:cs="Times New Roman"/>
          <w:b/>
          <w:bCs/>
          <w:color w:val="auto"/>
          <w:sz w:val="32"/>
          <w:szCs w:val="32"/>
        </w:rPr>
        <w:t>（一）绩效评价工作开展情况。</w:t>
      </w:r>
      <w:r>
        <w:rPr>
          <w:rFonts w:ascii="Times New Roman" w:hAnsi="Times New Roman" w:eastAsia="仿宋_GB2312" w:cs="Times New Roman"/>
          <w:b/>
          <w:bCs/>
          <w:color w:val="auto"/>
          <w:kern w:val="0"/>
          <w:sz w:val="32"/>
          <w:szCs w:val="32"/>
        </w:rPr>
        <w:t>一是绩效自评开展情况。</w:t>
      </w:r>
      <w:r>
        <w:rPr>
          <w:rFonts w:hint="eastAsia" w:ascii="Times New Roman" w:hAnsi="Times New Roman" w:eastAsia="仿宋_GB2312" w:cs="Times New Roman"/>
          <w:color w:val="auto"/>
          <w:kern w:val="0"/>
          <w:sz w:val="32"/>
          <w:szCs w:val="32"/>
        </w:rPr>
        <w:t>一是绩效自评开展情况。组织对2025年度本部门整体支出开展绩效自评，无专项项目资金，全部为基本支出，共涉及资金133.27万元。二是无部门评价、事前绩效评估相关工作。</w:t>
      </w:r>
    </w:p>
    <w:p w14:paraId="3A784869">
      <w:pPr>
        <w:overflowPunct w:val="0"/>
        <w:spacing w:line="600" w:lineRule="exact"/>
        <w:ind w:firstLine="640" w:firstLineChars="200"/>
        <w:rPr>
          <w:rFonts w:ascii="Times New Roman" w:hAnsi="Times New Roman" w:eastAsia="仿宋_GB2312" w:cs="Times New Roman"/>
          <w:bCs/>
          <w:color w:val="auto"/>
          <w:sz w:val="32"/>
          <w:szCs w:val="32"/>
        </w:rPr>
      </w:pPr>
      <w:r>
        <w:rPr>
          <w:rFonts w:ascii="Times New Roman" w:hAnsi="Times New Roman" w:eastAsia="楷体_GB2312" w:cs="Times New Roman"/>
          <w:b/>
          <w:bCs/>
          <w:color w:val="auto"/>
          <w:sz w:val="32"/>
          <w:szCs w:val="32"/>
        </w:rPr>
        <w:t>（二）绩效评价结果。</w:t>
      </w:r>
      <w:r>
        <w:rPr>
          <w:rFonts w:ascii="Times New Roman" w:hAnsi="Times New Roman" w:eastAsia="仿宋_GB2312" w:cs="Times New Roman"/>
          <w:b/>
          <w:bCs/>
          <w:color w:val="auto"/>
          <w:kern w:val="0"/>
          <w:sz w:val="32"/>
          <w:szCs w:val="32"/>
        </w:rPr>
        <w:t>一是绩效自评结果。</w:t>
      </w:r>
      <w:r>
        <w:rPr>
          <w:rFonts w:hint="eastAsia" w:ascii="Times New Roman" w:hAnsi="Times New Roman" w:eastAsia="仿宋_GB2312" w:cs="Times New Roman"/>
          <w:color w:val="auto"/>
          <w:kern w:val="0"/>
          <w:sz w:val="32"/>
          <w:szCs w:val="32"/>
        </w:rPr>
        <w:t>一是绩效自评结果。2025年度本部门整体支出全年预算数</w:t>
      </w:r>
      <w:r>
        <w:rPr>
          <w:rFonts w:hint="eastAsia" w:ascii="Times New Roman" w:hAnsi="Times New Roman" w:eastAsia="仿宋_GB2312" w:cs="Times New Roman"/>
          <w:color w:val="auto"/>
          <w:kern w:val="0"/>
          <w:sz w:val="32"/>
          <w:szCs w:val="32"/>
          <w:lang w:val="en-US" w:eastAsia="zh-CN"/>
        </w:rPr>
        <w:t>115.03</w:t>
      </w:r>
      <w:r>
        <w:rPr>
          <w:rFonts w:hint="eastAsia" w:ascii="Times New Roman" w:hAnsi="Times New Roman" w:eastAsia="仿宋_GB2312" w:cs="Times New Roman"/>
          <w:color w:val="auto"/>
          <w:kern w:val="0"/>
          <w:sz w:val="32"/>
          <w:szCs w:val="32"/>
        </w:rPr>
        <w:t>万元，执行数133.27万元，完成预算的</w:t>
      </w:r>
      <w:r>
        <w:rPr>
          <w:rFonts w:hint="eastAsia" w:ascii="Times New Roman" w:hAnsi="Times New Roman" w:eastAsia="仿宋_GB2312" w:cs="Times New Roman"/>
          <w:color w:val="auto"/>
          <w:kern w:val="0"/>
          <w:sz w:val="32"/>
          <w:szCs w:val="32"/>
          <w:lang w:val="en-US" w:eastAsia="zh-CN"/>
        </w:rPr>
        <w:t>115.86</w:t>
      </w:r>
      <w:r>
        <w:rPr>
          <w:rFonts w:hint="eastAsia" w:ascii="Times New Roman" w:hAnsi="Times New Roman" w:eastAsia="仿宋_GB2312" w:cs="Times New Roman"/>
          <w:color w:val="auto"/>
          <w:kern w:val="0"/>
          <w:sz w:val="32"/>
          <w:szCs w:val="32"/>
        </w:rPr>
        <w:t>%。全年预算执行精准，资金使用合规规范，顺利完成侨联履职、归侨侨眷服务、统战侨务工作、单位日常运转等年度绩效目标。存在的主要问题是预算绩效管理精细化、量化程度有待进一步提升。下一步将细化绩效指标、强化全过程绩效管理</w:t>
      </w:r>
      <w:r>
        <w:rPr>
          <w:rFonts w:ascii="Times New Roman" w:hAnsi="Times New Roman" w:eastAsia="仿宋_GB2312" w:cs="Times New Roman"/>
          <w:color w:val="auto"/>
          <w:kern w:val="0"/>
          <w:sz w:val="32"/>
          <w:szCs w:val="32"/>
        </w:rPr>
        <w:t>。</w:t>
      </w:r>
    </w:p>
    <w:p w14:paraId="19D6C6AD">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72"/>
          <w:szCs w:val="7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根据本年度绩效自评结果，我单位已将绩效评价成果应用于下年度预算编制、支出结构优化、资金管控和内部制度建设中，持续压减一般性支出、保障重点履职工作经费，完善预算绩效管理闭环机制，不断提升财政资金使用效益</w:t>
      </w:r>
      <w:r>
        <w:rPr>
          <w:rFonts w:hint="eastAsia" w:ascii="Times New Roman" w:hAnsi="Times New Roman" w:eastAsia="仿宋_GB2312" w:cs="Times New Roman"/>
          <w:color w:val="auto"/>
          <w:sz w:val="32"/>
          <w:szCs w:val="32"/>
          <w:lang w:eastAsia="zh-CN"/>
        </w:rPr>
        <w:t>。</w:t>
      </w:r>
    </w:p>
    <w:p w14:paraId="7312FEA8">
      <w:pPr>
        <w:pStyle w:val="13"/>
        <w:jc w:val="center"/>
        <w:rPr>
          <w:rFonts w:ascii="Times New Roman" w:hAnsi="Times New Roman" w:cs="Times New Roman"/>
          <w:color w:val="auto"/>
          <w:sz w:val="72"/>
          <w:szCs w:val="72"/>
        </w:rPr>
      </w:pPr>
    </w:p>
    <w:p w14:paraId="7BFB3739">
      <w:pPr>
        <w:pStyle w:val="13"/>
        <w:jc w:val="center"/>
        <w:rPr>
          <w:rFonts w:ascii="Times New Roman" w:hAnsi="Times New Roman" w:cs="Times New Roman"/>
          <w:color w:val="auto"/>
          <w:sz w:val="72"/>
          <w:szCs w:val="72"/>
        </w:rPr>
      </w:pPr>
    </w:p>
    <w:p w14:paraId="5221B386">
      <w:pPr>
        <w:pStyle w:val="13"/>
        <w:jc w:val="center"/>
        <w:rPr>
          <w:rFonts w:ascii="Times New Roman" w:hAnsi="Times New Roman" w:cs="Times New Roman"/>
          <w:color w:val="auto"/>
          <w:sz w:val="72"/>
          <w:szCs w:val="72"/>
        </w:rPr>
      </w:pPr>
    </w:p>
    <w:p w14:paraId="4E058408">
      <w:pPr>
        <w:pStyle w:val="13"/>
        <w:jc w:val="center"/>
        <w:rPr>
          <w:rFonts w:ascii="Times New Roman" w:hAnsi="Times New Roman" w:cs="Times New Roman"/>
          <w:color w:val="auto"/>
          <w:sz w:val="72"/>
          <w:szCs w:val="72"/>
        </w:rPr>
      </w:pPr>
    </w:p>
    <w:p w14:paraId="30351A13">
      <w:pPr>
        <w:pStyle w:val="13"/>
        <w:jc w:val="center"/>
        <w:rPr>
          <w:rFonts w:ascii="Times New Roman" w:hAnsi="Times New Roman" w:cs="Times New Roman"/>
          <w:color w:val="auto"/>
          <w:sz w:val="72"/>
          <w:szCs w:val="72"/>
        </w:rPr>
      </w:pPr>
    </w:p>
    <w:p w14:paraId="5A01263A">
      <w:pPr>
        <w:pStyle w:val="13"/>
        <w:jc w:val="center"/>
        <w:rPr>
          <w:rFonts w:ascii="Times New Roman" w:hAnsi="Times New Roman" w:cs="Times New Roman"/>
          <w:color w:val="auto"/>
          <w:sz w:val="72"/>
          <w:szCs w:val="72"/>
        </w:rPr>
      </w:pPr>
    </w:p>
    <w:p w14:paraId="6CE9CA9A">
      <w:pPr>
        <w:pStyle w:val="13"/>
        <w:jc w:val="center"/>
        <w:rPr>
          <w:rFonts w:ascii="Times New Roman" w:hAnsi="Times New Roman" w:cs="Times New Roman"/>
          <w:color w:val="auto"/>
          <w:sz w:val="72"/>
          <w:szCs w:val="72"/>
        </w:rPr>
      </w:pPr>
    </w:p>
    <w:p w14:paraId="1039AFE6">
      <w:pPr>
        <w:pStyle w:val="13"/>
        <w:jc w:val="center"/>
        <w:rPr>
          <w:rFonts w:ascii="Times New Roman" w:hAnsi="Times New Roman" w:cs="Times New Roman"/>
          <w:color w:val="auto"/>
          <w:sz w:val="72"/>
          <w:szCs w:val="72"/>
        </w:rPr>
      </w:pPr>
    </w:p>
    <w:p w14:paraId="1742045E">
      <w:pPr>
        <w:pStyle w:val="13"/>
        <w:jc w:val="center"/>
        <w:rPr>
          <w:rFonts w:ascii="Times New Roman" w:hAnsi="Times New Roman" w:cs="Times New Roman"/>
          <w:color w:val="auto"/>
          <w:sz w:val="72"/>
          <w:szCs w:val="72"/>
        </w:rPr>
      </w:pPr>
    </w:p>
    <w:p w14:paraId="01FA6608">
      <w:pPr>
        <w:pStyle w:val="13"/>
        <w:jc w:val="center"/>
        <w:rPr>
          <w:rFonts w:ascii="Times New Roman" w:hAnsi="Times New Roman" w:cs="Times New Roman"/>
          <w:color w:val="auto"/>
          <w:sz w:val="72"/>
          <w:szCs w:val="72"/>
        </w:rPr>
      </w:pPr>
    </w:p>
    <w:p w14:paraId="18C00A1B">
      <w:pPr>
        <w:pStyle w:val="13"/>
        <w:jc w:val="both"/>
        <w:rPr>
          <w:rFonts w:ascii="Times New Roman" w:hAnsi="Times New Roman" w:cs="Times New Roman"/>
          <w:color w:val="auto"/>
          <w:sz w:val="72"/>
          <w:szCs w:val="72"/>
        </w:rPr>
      </w:pPr>
    </w:p>
    <w:p w14:paraId="7638B381">
      <w:pPr>
        <w:pStyle w:val="13"/>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第四部分    名词解释</w:t>
      </w:r>
    </w:p>
    <w:p w14:paraId="4948053C">
      <w:pPr>
        <w:widowControl/>
        <w:jc w:val="left"/>
        <w:rPr>
          <w:rFonts w:ascii="Times New Roman" w:hAnsi="Times New Roman" w:cs="Times New Roman"/>
          <w:color w:val="auto"/>
          <w:kern w:val="0"/>
          <w:sz w:val="32"/>
          <w:szCs w:val="32"/>
        </w:rPr>
      </w:pPr>
    </w:p>
    <w:p w14:paraId="2DFF731A">
      <w:pPr>
        <w:widowControl/>
        <w:spacing w:line="600" w:lineRule="exact"/>
        <w:ind w:firstLine="660"/>
        <w:rPr>
          <w:rFonts w:eastAsia="仿宋_GB2312"/>
          <w:color w:val="auto"/>
          <w:sz w:val="32"/>
          <w:szCs w:val="32"/>
          <w:u w:val="none"/>
        </w:rPr>
      </w:pPr>
      <w:r>
        <w:rPr>
          <w:rFonts w:eastAsia="仿宋_GB2312"/>
          <w:color w:val="auto"/>
          <w:sz w:val="32"/>
          <w:szCs w:val="32"/>
          <w:u w:val="none"/>
        </w:rPr>
        <w:t>1、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070C65E7">
      <w:pPr>
        <w:widowControl/>
        <w:spacing w:line="600" w:lineRule="exact"/>
        <w:ind w:firstLine="660"/>
        <w:rPr>
          <w:rFonts w:hint="eastAsia" w:ascii="宋体" w:hAnsi="宋体" w:cs="黑体"/>
          <w:color w:val="auto"/>
          <w:kern w:val="0"/>
          <w:sz w:val="32"/>
          <w:szCs w:val="32"/>
          <w:u w:val="none"/>
        </w:rPr>
      </w:pPr>
      <w:r>
        <w:rPr>
          <w:rFonts w:eastAsia="仿宋_GB2312"/>
          <w:color w:val="auto"/>
          <w:sz w:val="32"/>
          <w:szCs w:val="32"/>
          <w:u w:val="none"/>
        </w:rPr>
        <w:t>2、“三公”经费：</w:t>
      </w:r>
      <w:r>
        <w:rPr>
          <w:rFonts w:hint="default" w:ascii="Times New Roman" w:hAnsi="Times New Roman" w:eastAsia="仿宋_GB2312" w:cs="Times New Roman"/>
          <w:color w:val="auto"/>
          <w:sz w:val="32"/>
          <w:szCs w:val="32"/>
        </w:rPr>
        <w:t>纳入财政预算管理的“三公“经费，是指用</w:t>
      </w:r>
      <w:r>
        <w:rPr>
          <w:rFonts w:hint="eastAsia" w:eastAsia="仿宋_GB2312" w:cs="Times New Roman"/>
          <w:color w:val="auto"/>
          <w:sz w:val="32"/>
          <w:szCs w:val="32"/>
          <w:lang w:val="en-US" w:eastAsia="zh-CN"/>
        </w:rPr>
        <w:t>财政拨款</w:t>
      </w:r>
      <w:r>
        <w:rPr>
          <w:rFonts w:hint="default" w:ascii="Times New Roman" w:hAnsi="Times New Roman" w:eastAsia="仿宋_GB2312" w:cs="Times New Roman"/>
          <w:color w:val="auto"/>
          <w:sz w:val="32"/>
          <w:szCs w:val="32"/>
        </w:rPr>
        <w:t>安排的因公出国</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境</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费公务用车购置及运行维护费和公务接待费。其中，因公出国</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境</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费反映单位公务出国</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境</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的国际旅费、国外城市间交通费、住宿费、伙食费、培训费、公杂费等支出</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公务用车购置及运行维护费反映单位公务用车车辆购置支出</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含车辆购置税</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及燃料费、维修费、过桥过路费、保险费、安全奖励费用等支出</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公务接待费反映单位按规定开支的各类公务接待</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含外宾接待</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支出</w:t>
      </w:r>
      <w:r>
        <w:rPr>
          <w:rFonts w:eastAsia="仿宋_GB2312"/>
          <w:color w:val="auto"/>
          <w:sz w:val="32"/>
          <w:szCs w:val="32"/>
          <w:u w:val="none"/>
        </w:rPr>
        <w:t>。</w:t>
      </w:r>
    </w:p>
    <w:p w14:paraId="2C6F6DA7">
      <w:pPr>
        <w:pStyle w:val="13"/>
        <w:jc w:val="both"/>
        <w:rPr>
          <w:rFonts w:ascii="Times New Roman" w:hAnsi="Times New Roman" w:cs="Times New Roman"/>
          <w:color w:val="auto"/>
          <w:sz w:val="72"/>
          <w:szCs w:val="72"/>
        </w:rPr>
      </w:pPr>
    </w:p>
    <w:p w14:paraId="54695EE2">
      <w:pPr>
        <w:pStyle w:val="13"/>
        <w:spacing w:line="600" w:lineRule="exact"/>
        <w:ind w:firstLine="640" w:firstLineChars="200"/>
        <w:rPr>
          <w:rFonts w:ascii="Times New Roman" w:hAnsi="Times New Roman" w:eastAsia="仿宋_GB2312" w:cs="Times New Roman"/>
          <w:sz w:val="32"/>
          <w:szCs w:val="32"/>
        </w:rPr>
      </w:pPr>
      <w:bookmarkStart w:id="3" w:name="_GoBack"/>
      <w:bookmarkEnd w:id="3"/>
    </w:p>
    <w:p w14:paraId="7F875C6B">
      <w:pPr>
        <w:pStyle w:val="13"/>
        <w:jc w:val="center"/>
        <w:rPr>
          <w:rFonts w:ascii="Times New Roman" w:hAnsi="Times New Roman" w:cs="Times New Roman"/>
          <w:sz w:val="72"/>
          <w:szCs w:val="72"/>
        </w:rPr>
      </w:pPr>
    </w:p>
    <w:p w14:paraId="509F3E79">
      <w:pPr>
        <w:pStyle w:val="13"/>
        <w:jc w:val="center"/>
        <w:rPr>
          <w:rFonts w:ascii="Times New Roman" w:hAnsi="Times New Roman" w:cs="Times New Roman"/>
          <w:sz w:val="72"/>
          <w:szCs w:val="72"/>
        </w:rPr>
      </w:pPr>
    </w:p>
    <w:p w14:paraId="10054D0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5634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7578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65E4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EF58E">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08E907">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F08E907">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7001E2"/>
    <w:multiLevelType w:val="singleLevel"/>
    <w:tmpl w:val="217001E2"/>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2010E"/>
    <w:rsid w:val="045643A0"/>
    <w:rsid w:val="07CB1BEA"/>
    <w:rsid w:val="07DF4559"/>
    <w:rsid w:val="0A33221F"/>
    <w:rsid w:val="118E4221"/>
    <w:rsid w:val="135E2714"/>
    <w:rsid w:val="1D97DEFF"/>
    <w:rsid w:val="1DFF72E5"/>
    <w:rsid w:val="1EFC6F07"/>
    <w:rsid w:val="208F6653"/>
    <w:rsid w:val="23CC2E79"/>
    <w:rsid w:val="29064113"/>
    <w:rsid w:val="2FDF85B8"/>
    <w:rsid w:val="2FFFEE04"/>
    <w:rsid w:val="32A00B15"/>
    <w:rsid w:val="34A0626C"/>
    <w:rsid w:val="34DF85B0"/>
    <w:rsid w:val="3735166B"/>
    <w:rsid w:val="37FA13BA"/>
    <w:rsid w:val="3A7D74C9"/>
    <w:rsid w:val="3B8F36BC"/>
    <w:rsid w:val="42F66014"/>
    <w:rsid w:val="43C87839"/>
    <w:rsid w:val="44384737"/>
    <w:rsid w:val="491FF225"/>
    <w:rsid w:val="4C823586"/>
    <w:rsid w:val="4D971B9C"/>
    <w:rsid w:val="4FFD214C"/>
    <w:rsid w:val="53202F66"/>
    <w:rsid w:val="559E1D52"/>
    <w:rsid w:val="5777D4F5"/>
    <w:rsid w:val="59DD8326"/>
    <w:rsid w:val="5C217C66"/>
    <w:rsid w:val="5D512CE6"/>
    <w:rsid w:val="5DEF592A"/>
    <w:rsid w:val="5E22049B"/>
    <w:rsid w:val="5FC6BB1E"/>
    <w:rsid w:val="5FF720F1"/>
    <w:rsid w:val="624D64F3"/>
    <w:rsid w:val="64345BD0"/>
    <w:rsid w:val="649B411E"/>
    <w:rsid w:val="67FF5C0B"/>
    <w:rsid w:val="6A8169BA"/>
    <w:rsid w:val="6EFC0924"/>
    <w:rsid w:val="6FB74722"/>
    <w:rsid w:val="6FEF8B7E"/>
    <w:rsid w:val="71A6591B"/>
    <w:rsid w:val="72C87BAE"/>
    <w:rsid w:val="737D59BA"/>
    <w:rsid w:val="77B23300"/>
    <w:rsid w:val="77C37683"/>
    <w:rsid w:val="78C7160B"/>
    <w:rsid w:val="79D19834"/>
    <w:rsid w:val="79FF515B"/>
    <w:rsid w:val="7BF549BF"/>
    <w:rsid w:val="7CC5116E"/>
    <w:rsid w:val="7D4A45B8"/>
    <w:rsid w:val="7E1536A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DAEC253"/>
    <w:rsid w:val="EEABED75"/>
    <w:rsid w:val="F37614E1"/>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1917</Words>
  <Characters>2245</Characters>
  <Lines>69</Lines>
  <Paragraphs>19</Paragraphs>
  <TotalTime>16</TotalTime>
  <ScaleCrop>false</ScaleCrop>
  <LinksUpToDate>false</LinksUpToDate>
  <CharactersWithSpaces>2472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2026-10-09T15:20:34Z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eyJoZGlkIjoiOTg2ZDg0MjgzZmMzYTQzMzU1ODZiZGRlNGU2ZWE3NTgiLCJ1c2VySWQiOiI0MDg2MzgwOTAifQ==</vt:lpwstr>
  </property>
</Properties>
</file>