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116FA">
      <w:pPr>
        <w:pStyle w:val="13"/>
        <w:jc w:val="both"/>
        <w:rPr>
          <w:rFonts w:hint="eastAsia" w:hAnsi="黑体" w:eastAsia="黑体"/>
          <w:sz w:val="36"/>
          <w:szCs w:val="36"/>
          <w:lang w:eastAsia="zh-CN"/>
        </w:rPr>
      </w:pPr>
    </w:p>
    <w:p w14:paraId="0BD9927A">
      <w:pPr>
        <w:pStyle w:val="13"/>
        <w:jc w:val="center"/>
        <w:rPr>
          <w:rFonts w:ascii="Times New Roman" w:hAnsi="Times New Roman" w:cs="Times New Roman"/>
          <w:sz w:val="56"/>
          <w:szCs w:val="56"/>
        </w:rPr>
      </w:pPr>
    </w:p>
    <w:p w14:paraId="0CECDCA0">
      <w:pPr>
        <w:pStyle w:val="13"/>
        <w:jc w:val="center"/>
        <w:rPr>
          <w:rFonts w:ascii="Times New Roman" w:hAnsi="Times New Roman" w:cs="Times New Roman"/>
          <w:sz w:val="84"/>
          <w:szCs w:val="84"/>
        </w:rPr>
      </w:pPr>
    </w:p>
    <w:p w14:paraId="7E3B502B">
      <w:pPr>
        <w:pStyle w:val="13"/>
        <w:jc w:val="center"/>
        <w:rPr>
          <w:rFonts w:ascii="Times New Roman" w:hAnsi="Times New Roman" w:cs="Times New Roman"/>
          <w:sz w:val="84"/>
          <w:szCs w:val="84"/>
        </w:rPr>
      </w:pPr>
    </w:p>
    <w:p w14:paraId="6733EEAB">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F137983">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蓝山县工业企业改制服务办公室</w:t>
      </w:r>
      <w:r>
        <w:rPr>
          <w:rFonts w:ascii="Times New Roman" w:hAnsi="Times New Roman" w:eastAsia="方正小标宋简体" w:cs="Times New Roman"/>
          <w:sz w:val="72"/>
          <w:szCs w:val="72"/>
        </w:rPr>
        <w:t>部门决算</w:t>
      </w:r>
    </w:p>
    <w:p w14:paraId="23635DA9">
      <w:pPr>
        <w:pStyle w:val="13"/>
        <w:jc w:val="center"/>
        <w:rPr>
          <w:rFonts w:ascii="Times New Roman" w:hAnsi="Times New Roman" w:eastAsia="方正小标宋_GBK" w:cs="Times New Roman"/>
          <w:sz w:val="56"/>
          <w:szCs w:val="56"/>
        </w:rPr>
      </w:pPr>
    </w:p>
    <w:p w14:paraId="58C7AF2E">
      <w:pPr>
        <w:pStyle w:val="13"/>
        <w:jc w:val="center"/>
        <w:rPr>
          <w:rFonts w:ascii="Times New Roman" w:hAnsi="Times New Roman" w:cs="Times New Roman"/>
          <w:sz w:val="56"/>
          <w:szCs w:val="56"/>
        </w:rPr>
      </w:pPr>
    </w:p>
    <w:p w14:paraId="605EADEB">
      <w:pPr>
        <w:pStyle w:val="13"/>
        <w:jc w:val="center"/>
        <w:rPr>
          <w:rFonts w:ascii="Times New Roman" w:hAnsi="Times New Roman" w:cs="Times New Roman"/>
          <w:sz w:val="32"/>
          <w:szCs w:val="32"/>
        </w:rPr>
      </w:pPr>
    </w:p>
    <w:p w14:paraId="620336BA">
      <w:pPr>
        <w:pStyle w:val="13"/>
        <w:jc w:val="center"/>
        <w:rPr>
          <w:rFonts w:ascii="Times New Roman" w:hAnsi="Times New Roman" w:cs="Times New Roman"/>
          <w:sz w:val="32"/>
          <w:szCs w:val="32"/>
        </w:rPr>
      </w:pPr>
    </w:p>
    <w:p w14:paraId="36BC60CC">
      <w:pPr>
        <w:pStyle w:val="13"/>
        <w:jc w:val="center"/>
        <w:rPr>
          <w:rFonts w:ascii="Times New Roman" w:hAnsi="Times New Roman" w:cs="Times New Roman"/>
          <w:sz w:val="32"/>
          <w:szCs w:val="32"/>
        </w:rPr>
      </w:pPr>
    </w:p>
    <w:p w14:paraId="61A60649">
      <w:pPr>
        <w:pStyle w:val="13"/>
        <w:spacing w:line="540" w:lineRule="exact"/>
        <w:jc w:val="center"/>
        <w:rPr>
          <w:rFonts w:ascii="Times New Roman" w:hAnsi="Times New Roman" w:cs="Times New Roman"/>
          <w:sz w:val="56"/>
          <w:szCs w:val="56"/>
        </w:rPr>
      </w:pPr>
    </w:p>
    <w:p w14:paraId="6A51895C">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7C50224">
      <w:pPr>
        <w:pStyle w:val="13"/>
        <w:spacing w:line="600" w:lineRule="exact"/>
        <w:jc w:val="both"/>
        <w:rPr>
          <w:rFonts w:ascii="Times New Roman" w:hAnsi="Times New Roman" w:cs="Times New Roman"/>
          <w:b/>
          <w:sz w:val="36"/>
          <w:szCs w:val="28"/>
        </w:rPr>
      </w:pPr>
    </w:p>
    <w:p w14:paraId="0755D197">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3A26686">
      <w:pPr>
        <w:pStyle w:val="13"/>
        <w:spacing w:line="600" w:lineRule="exact"/>
        <w:jc w:val="center"/>
        <w:rPr>
          <w:rFonts w:ascii="Times New Roman" w:hAnsi="Times New Roman" w:cs="Times New Roman"/>
          <w:b/>
          <w:sz w:val="36"/>
          <w:szCs w:val="28"/>
        </w:rPr>
      </w:pPr>
    </w:p>
    <w:p w14:paraId="323D7444">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第一部分部分 </w:t>
      </w:r>
      <w:r>
        <w:rPr>
          <w:rFonts w:hint="eastAsia" w:ascii="Times New Roman" w:hAnsi="Times New Roman" w:cs="Times New Roman"/>
          <w:bCs/>
          <w:sz w:val="32"/>
          <w:szCs w:val="32"/>
        </w:rPr>
        <w:t>蓝山县工业企业改制服务办公室</w:t>
      </w:r>
      <w:r>
        <w:rPr>
          <w:rFonts w:ascii="Times New Roman" w:hAnsi="Times New Roman" w:cs="Times New Roman"/>
          <w:bCs/>
          <w:sz w:val="32"/>
          <w:szCs w:val="32"/>
        </w:rPr>
        <w:t>概况</w:t>
      </w:r>
    </w:p>
    <w:p w14:paraId="1088F94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CD98D1C">
      <w:pPr>
        <w:pStyle w:val="13"/>
        <w:numPr>
          <w:ilvl w:val="0"/>
          <w:numId w:val="1"/>
        </w:numP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机构设置及决算单位构成</w:t>
      </w:r>
    </w:p>
    <w:p w14:paraId="5120B43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676455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C7397A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991991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878CDB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BE023D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236D6F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2D982A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3FCC2F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9A87E1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5FB0DA9">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4A5D75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2A92DD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4BE87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F5A89D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539EE1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787138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08646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C8A037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EA687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A9C3B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8E0444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01A59D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7E961F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46BB157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57C661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9959636">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A32EDF">
      <w:pPr>
        <w:pStyle w:val="13"/>
        <w:spacing w:line="600" w:lineRule="exact"/>
        <w:rPr>
          <w:rFonts w:ascii="Times New Roman" w:hAnsi="Times New Roman" w:cs="Times New Roman"/>
          <w:bCs/>
          <w:sz w:val="28"/>
          <w:szCs w:val="28"/>
        </w:rPr>
      </w:pPr>
    </w:p>
    <w:p w14:paraId="423D9175">
      <w:pPr>
        <w:jc w:val="center"/>
        <w:rPr>
          <w:rFonts w:ascii="Times New Roman" w:hAnsi="Times New Roman" w:cs="Times New Roman"/>
          <w:sz w:val="72"/>
          <w:szCs w:val="72"/>
        </w:rPr>
      </w:pPr>
    </w:p>
    <w:p w14:paraId="7452A4E2">
      <w:pPr>
        <w:jc w:val="center"/>
        <w:rPr>
          <w:rFonts w:ascii="Times New Roman" w:hAnsi="Times New Roman" w:cs="Times New Roman"/>
          <w:sz w:val="72"/>
          <w:szCs w:val="72"/>
        </w:rPr>
      </w:pPr>
    </w:p>
    <w:p w14:paraId="5C719BDF">
      <w:pPr>
        <w:jc w:val="center"/>
        <w:rPr>
          <w:rFonts w:ascii="Times New Roman" w:hAnsi="Times New Roman" w:cs="Times New Roman"/>
          <w:sz w:val="72"/>
          <w:szCs w:val="72"/>
        </w:rPr>
      </w:pPr>
    </w:p>
    <w:p w14:paraId="2E90E500">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66499493">
      <w:pPr>
        <w:rPr>
          <w:rFonts w:ascii="Times New Roman" w:hAnsi="Times New Roman" w:eastAsia="方正小标宋_GBK" w:cs="Times New Roman"/>
          <w:sz w:val="72"/>
          <w:szCs w:val="72"/>
        </w:rPr>
      </w:pPr>
    </w:p>
    <w:p w14:paraId="20D2A46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502C146">
      <w:pPr>
        <w:pStyle w:val="13"/>
        <w:spacing w:line="360" w:lineRule="auto"/>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蓝山县工业企业改制服务办公室</w:t>
      </w:r>
      <w:r>
        <w:rPr>
          <w:rFonts w:ascii="Times New Roman" w:hAnsi="Times New Roman" w:eastAsia="方正小标宋_GBK" w:cs="Times New Roman"/>
          <w:sz w:val="44"/>
          <w:szCs w:val="44"/>
        </w:rPr>
        <w:t>概况</w:t>
      </w:r>
    </w:p>
    <w:p w14:paraId="04342736">
      <w:pPr>
        <w:pStyle w:val="3"/>
        <w:ind w:left="0" w:leftChars="0" w:firstLine="0" w:firstLineChars="0"/>
        <w:rPr>
          <w:rFonts w:ascii="Times New Roman" w:hAnsi="Times New Roman" w:cs="Times New Roman"/>
        </w:rPr>
      </w:pPr>
    </w:p>
    <w:p w14:paraId="045EBE02">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4E7EC83">
      <w:pPr>
        <w:snapToGrid w:val="0"/>
        <w:spacing w:line="52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仿宋_GB2312" w:hAnsi="仿宋_GB2312" w:eastAsia="仿宋_GB2312" w:cs="仿宋_GB2312"/>
          <w:sz w:val="32"/>
          <w:szCs w:val="32"/>
          <w:lang w:eastAsia="zh-CN"/>
        </w:rPr>
        <w:t>蓝山县</w:t>
      </w:r>
      <w:r>
        <w:rPr>
          <w:rFonts w:hint="eastAsia" w:ascii="仿宋_GB2312" w:hAnsi="仿宋_GB2312" w:eastAsia="仿宋_GB2312" w:cs="仿宋_GB2312"/>
          <w:sz w:val="32"/>
          <w:szCs w:val="32"/>
        </w:rPr>
        <w:t>工业企业改制服务办公室</w:t>
      </w:r>
      <w:r>
        <w:rPr>
          <w:rFonts w:hint="eastAsia" w:ascii="仿宋_GB2312" w:hAnsi="仿宋" w:eastAsia="仿宋_GB2312"/>
          <w:sz w:val="32"/>
          <w:szCs w:val="32"/>
        </w:rPr>
        <w:t>对所管辖企业的改制工作进行指导和对改制后工作进行协调和服务，维护改制企业人员的稳定，管理本办退休人员。202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年主要是做好原所辖企业改制后续工作，协助解决职工住房、社保、医保等民生问题，完成县委县政府和上级有关部门下达的其他工作任务。</w:t>
      </w:r>
    </w:p>
    <w:p w14:paraId="4A7EF4D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47DC8AE">
      <w:pPr>
        <w:pStyle w:val="13"/>
        <w:numPr>
          <w:ilvl w:val="0"/>
          <w:numId w:val="0"/>
        </w:numPr>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kern w:val="0"/>
          <w:sz w:val="32"/>
          <w:szCs w:val="32"/>
        </w:rPr>
        <w:t>（一）内设机构设置。</w:t>
      </w:r>
      <w:r>
        <w:rPr>
          <w:rFonts w:hint="eastAsia" w:ascii="仿宋_GB2312" w:hAnsi="仿宋_GB2312" w:eastAsia="仿宋_GB2312" w:cs="仿宋_GB2312"/>
          <w:sz w:val="32"/>
          <w:szCs w:val="32"/>
        </w:rPr>
        <w:t>根据蓝山县委蓝发[20215] 14号文件规定“撤销县二轻工业事务管理办公室，暂设立县工业企业改制服务办公室，为副科级参公管理事业单位。单位内设“办公室”、“计财股”、“安全生产股”。</w:t>
      </w:r>
    </w:p>
    <w:p w14:paraId="212071B6">
      <w:pPr>
        <w:widowControl/>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sz w:val="32"/>
          <w:szCs w:val="32"/>
          <w:lang w:eastAsia="zh-CN"/>
        </w:rPr>
        <w:t>蓝山县</w:t>
      </w:r>
      <w:r>
        <w:rPr>
          <w:rFonts w:hint="eastAsia" w:ascii="仿宋_GB2312" w:hAnsi="仿宋_GB2312" w:eastAsia="仿宋_GB2312" w:cs="仿宋_GB2312"/>
          <w:sz w:val="32"/>
          <w:szCs w:val="32"/>
        </w:rPr>
        <w:t>工业企业改制服务办公室</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仿宋_GB2312" w:hAnsi="仿宋_GB2312" w:eastAsia="仿宋_GB2312" w:cs="仿宋_GB2312"/>
          <w:sz w:val="32"/>
          <w:szCs w:val="32"/>
          <w:lang w:eastAsia="zh-CN"/>
        </w:rPr>
        <w:t>蓝山县</w:t>
      </w:r>
      <w:r>
        <w:rPr>
          <w:rFonts w:hint="eastAsia" w:ascii="仿宋_GB2312" w:hAnsi="仿宋_GB2312" w:eastAsia="仿宋_GB2312" w:cs="仿宋_GB2312"/>
          <w:sz w:val="32"/>
          <w:szCs w:val="32"/>
        </w:rPr>
        <w:t>工业企业改制服务办公室</w:t>
      </w:r>
      <w:r>
        <w:rPr>
          <w:rFonts w:hint="eastAsia" w:ascii="仿宋_GB2312" w:hAnsi="仿宋_GB2312" w:eastAsia="仿宋_GB2312" w:cs="仿宋_GB2312"/>
          <w:sz w:val="32"/>
          <w:szCs w:val="32"/>
          <w:lang w:eastAsia="zh-CN"/>
        </w:rPr>
        <w:t>本级。</w:t>
      </w:r>
    </w:p>
    <w:p w14:paraId="43BE3A6E">
      <w:pPr>
        <w:jc w:val="center"/>
        <w:rPr>
          <w:rFonts w:ascii="Times New Roman" w:hAnsi="Times New Roman" w:eastAsia="黑体" w:cs="Times New Roman"/>
          <w:sz w:val="28"/>
          <w:szCs w:val="28"/>
        </w:rPr>
      </w:pPr>
    </w:p>
    <w:p w14:paraId="444F4259">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75B7214">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3F20D9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AA9C1C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B5A3C1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蓝山县工业企业改制服务办公室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587C8D2">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818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1770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5CF4B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C7F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0252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F01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EA1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CB08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2206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D67D19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062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3CB9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D40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731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51CA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917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715934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D94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9C9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99D3">
            <w:pPr>
              <w:jc w:val="right"/>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仿宋_GB2312" w:cs="Times New Roman"/>
                <w:color w:val="000000"/>
                <w:sz w:val="22"/>
                <w:lang w:val="en-US" w:eastAsia="zh-CN"/>
              </w:rPr>
              <w:t xml:space="preserve">91.21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931E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FF7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822F7">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0.15</w:t>
            </w:r>
          </w:p>
          <w:p w14:paraId="032A2A14">
            <w:pPr>
              <w:jc w:val="right"/>
              <w:rPr>
                <w:rFonts w:hint="default" w:ascii="Times New Roman" w:hAnsi="Times New Roman" w:eastAsia="仿宋_GB2312" w:cs="Times New Roman"/>
                <w:color w:val="000000"/>
                <w:sz w:val="22"/>
                <w:lang w:val="en-US" w:eastAsia="zh-CN"/>
              </w:rPr>
            </w:pPr>
          </w:p>
        </w:tc>
      </w:tr>
      <w:tr w14:paraId="601D49A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E6D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AA9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DA05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427B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61F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83BE">
            <w:pPr>
              <w:jc w:val="right"/>
              <w:rPr>
                <w:rFonts w:ascii="Times New Roman" w:hAnsi="Times New Roman" w:eastAsia="仿宋_GB2312" w:cs="Times New Roman"/>
                <w:color w:val="000000"/>
                <w:sz w:val="22"/>
              </w:rPr>
            </w:pPr>
          </w:p>
        </w:tc>
      </w:tr>
      <w:tr w14:paraId="724AF46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09D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FDC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0A3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0F9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AF5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EC842">
            <w:pPr>
              <w:jc w:val="right"/>
              <w:rPr>
                <w:rFonts w:ascii="Times New Roman" w:hAnsi="Times New Roman" w:eastAsia="仿宋_GB2312" w:cs="Times New Roman"/>
                <w:color w:val="000000"/>
                <w:sz w:val="22"/>
              </w:rPr>
            </w:pPr>
          </w:p>
        </w:tc>
      </w:tr>
      <w:tr w14:paraId="470E98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507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FB0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19EA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445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AA2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C207E">
            <w:pPr>
              <w:jc w:val="right"/>
              <w:rPr>
                <w:rFonts w:ascii="Times New Roman" w:hAnsi="Times New Roman" w:eastAsia="仿宋_GB2312" w:cs="Times New Roman"/>
                <w:color w:val="000000"/>
                <w:sz w:val="22"/>
              </w:rPr>
            </w:pPr>
          </w:p>
        </w:tc>
      </w:tr>
      <w:tr w14:paraId="089EDDA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157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572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1074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A6D7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2E0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169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51.36</w:t>
            </w:r>
          </w:p>
        </w:tc>
      </w:tr>
      <w:tr w14:paraId="174AD96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D076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E13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4594C">
            <w:pPr>
              <w:jc w:val="right"/>
              <w:rPr>
                <w:rFonts w:hint="default"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4096C">
            <w:pPr>
              <w:widowControl/>
              <w:jc w:val="left"/>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110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3E5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1.89</w:t>
            </w:r>
          </w:p>
        </w:tc>
      </w:tr>
      <w:tr w14:paraId="3D4F3E9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BB42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E20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F84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2397">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2"/>
                <w:lang w:eastAsia="zh-CN" w:bidi="ar"/>
              </w:rPr>
              <w:t>七、资源勘探工业信息等支出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6DB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053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34.99</w:t>
            </w:r>
          </w:p>
        </w:tc>
      </w:tr>
      <w:tr w14:paraId="68D32C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8332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4BB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AB93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EF891">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EA5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648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3.25</w:t>
            </w:r>
          </w:p>
        </w:tc>
      </w:tr>
      <w:tr w14:paraId="1BCDE6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1F51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DCD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BE8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DD1C">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3EA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FE09C">
            <w:pPr>
              <w:rPr>
                <w:rFonts w:ascii="Times New Roman" w:hAnsi="Times New Roman" w:eastAsia="仿宋_GB2312" w:cs="Times New Roman"/>
                <w:b/>
                <w:color w:val="000000"/>
                <w:sz w:val="22"/>
              </w:rPr>
            </w:pPr>
          </w:p>
        </w:tc>
      </w:tr>
      <w:tr w14:paraId="688757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181E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A3E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23CA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4E1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2C9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0BB1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91.64</w:t>
            </w:r>
          </w:p>
        </w:tc>
      </w:tr>
      <w:tr w14:paraId="41E0538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999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66B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99D1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835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C03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C5C8">
            <w:pPr>
              <w:jc w:val="right"/>
              <w:rPr>
                <w:rFonts w:ascii="Times New Roman" w:hAnsi="Times New Roman" w:eastAsia="仿宋_GB2312" w:cs="Times New Roman"/>
                <w:color w:val="000000"/>
                <w:sz w:val="22"/>
              </w:rPr>
            </w:pPr>
          </w:p>
        </w:tc>
      </w:tr>
      <w:tr w14:paraId="4ABEFAE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810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06E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58E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E9D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9C4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37536">
            <w:pPr>
              <w:jc w:val="right"/>
              <w:rPr>
                <w:rFonts w:ascii="Times New Roman" w:hAnsi="Times New Roman" w:eastAsia="仿宋_GB2312" w:cs="Times New Roman"/>
                <w:color w:val="000000"/>
                <w:sz w:val="22"/>
              </w:rPr>
            </w:pPr>
          </w:p>
        </w:tc>
      </w:tr>
      <w:tr w14:paraId="6FDB83D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7A4D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F2A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959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91.64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8B25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824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7FFB">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auto"/>
                <w:sz w:val="22"/>
                <w:lang w:val="en-US" w:eastAsia="zh-CN"/>
              </w:rPr>
              <w:t>91.64</w:t>
            </w:r>
          </w:p>
        </w:tc>
      </w:tr>
    </w:tbl>
    <w:p w14:paraId="03417B1D">
      <w:pPr>
        <w:widowControl/>
        <w:jc w:val="left"/>
        <w:textAlignment w:val="center"/>
        <w:rPr>
          <w:rFonts w:ascii="Times New Roman" w:hAnsi="Times New Roman" w:eastAsia="宋体" w:cs="Times New Roman"/>
          <w:color w:val="000000"/>
          <w:kern w:val="0"/>
          <w:sz w:val="24"/>
          <w:szCs w:val="24"/>
          <w:lang w:bidi="ar"/>
        </w:rPr>
      </w:pPr>
    </w:p>
    <w:p w14:paraId="6D6DCC4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2A430E0">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1B60200">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BE730E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7F6B28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1F2DEE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bidi="ar"/>
        </w:rPr>
        <w:t>蓝山县工业企业改制服务办公室</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7FCD0F1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62186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EAE94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BFFB8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69CF2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0574A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641FF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AA5BF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E0C62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9CF06F9">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4551BB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7E440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DF78DC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04FF2B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02DF8D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FC92A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4BC39F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184D1C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0E55E5C">
            <w:pPr>
              <w:rPr>
                <w:rFonts w:ascii="Times New Roman" w:hAnsi="Times New Roman" w:eastAsia="仿宋_GB2312" w:cs="Times New Roman"/>
                <w:sz w:val="24"/>
                <w:szCs w:val="24"/>
              </w:rPr>
            </w:pPr>
          </w:p>
        </w:tc>
      </w:tr>
      <w:tr w14:paraId="176CE560">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47AFDFC">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0B58A6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0FFB5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7361FF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FC81E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2CCBD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CAD6FE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8F5998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9DD9CAE">
            <w:pPr>
              <w:rPr>
                <w:rFonts w:ascii="Times New Roman" w:hAnsi="Times New Roman" w:eastAsia="仿宋_GB2312" w:cs="Times New Roman"/>
                <w:sz w:val="24"/>
                <w:szCs w:val="24"/>
              </w:rPr>
            </w:pPr>
          </w:p>
        </w:tc>
      </w:tr>
      <w:tr w14:paraId="6059FF8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CA489D">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4A07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9375F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86A93A">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A0777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10A364">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E916E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97C1C2">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5842CB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BBC73E">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839A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91.64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6811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91.64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8A80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A2A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D6A7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EB883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BEF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CC8C8D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FEC64A">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9744DB">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A9B746">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E898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662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B78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6C08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CD32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6D23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20EA8A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10148">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AD363B3">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C123C2">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73F03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26AC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9AC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D915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B95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813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76966F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D64570">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102534">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A47C0">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94E1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98DC4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EF85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EDD2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4697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A962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D65396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2C22B4">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0AD8BA">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E24FD">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51.36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057F8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仿宋" w:hAnsi="仿宋" w:eastAsia="仿宋" w:cs="仿宋"/>
                <w:i w:val="0"/>
                <w:iCs w:val="0"/>
                <w:color w:val="000000"/>
                <w:kern w:val="0"/>
                <w:sz w:val="24"/>
                <w:szCs w:val="24"/>
                <w:u w:val="none"/>
                <w:lang w:val="en-US" w:eastAsia="zh-CN" w:bidi="ar"/>
              </w:rPr>
              <w:t xml:space="preserve">51.36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8FA7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E8A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1159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59E1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B9D3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5ABD52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0E392E">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92EEFB">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0CEFAA">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12.58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6877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仿宋" w:hAnsi="仿宋" w:eastAsia="仿宋" w:cs="仿宋"/>
                <w:i w:val="0"/>
                <w:iCs w:val="0"/>
                <w:color w:val="000000"/>
                <w:kern w:val="0"/>
                <w:sz w:val="24"/>
                <w:szCs w:val="24"/>
                <w:u w:val="none"/>
                <w:lang w:val="en-US" w:eastAsia="zh-CN" w:bidi="ar"/>
              </w:rPr>
              <w:t xml:space="preserve">12.58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9C94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5F29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31C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3BD3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65967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376ECE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2D4D5E">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2080502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7B124D">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事业单位离退休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5465BF">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8.64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A419E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仿宋" w:hAnsi="仿宋" w:eastAsia="仿宋" w:cs="仿宋"/>
                <w:i w:val="0"/>
                <w:iCs w:val="0"/>
                <w:color w:val="000000"/>
                <w:kern w:val="0"/>
                <w:sz w:val="24"/>
                <w:szCs w:val="24"/>
                <w:u w:val="none"/>
                <w:lang w:val="en-US" w:eastAsia="zh-CN" w:bidi="ar"/>
              </w:rPr>
              <w:t xml:space="preserve">8.64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6AFAA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BB33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8AF71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2B84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1748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550655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72D590">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2080505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6930DB">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31D4B8">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3.94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955CB6">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3.94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A61DD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59BCE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C71573">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6AB96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6EEF42">
            <w:pPr>
              <w:jc w:val="right"/>
              <w:rPr>
                <w:rFonts w:ascii="Times New Roman" w:hAnsi="Times New Roman" w:eastAsia="仿宋_GB2312" w:cs="Times New Roman"/>
              </w:rPr>
            </w:pPr>
          </w:p>
        </w:tc>
      </w:tr>
      <w:tr w14:paraId="1BDFDE1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26F4D4">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20808</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93A9BE">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E6854E">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38.78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8D2590">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38.78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B6A306">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1441A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DD0448">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EC5F3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A5482E">
            <w:pPr>
              <w:jc w:val="right"/>
              <w:rPr>
                <w:rFonts w:ascii="Times New Roman" w:hAnsi="Times New Roman" w:eastAsia="仿宋_GB2312" w:cs="Times New Roman"/>
              </w:rPr>
            </w:pPr>
          </w:p>
        </w:tc>
      </w:tr>
      <w:tr w14:paraId="760340E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5251A1">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2080801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DE0A9D">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死亡抚恤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F3178C">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37.48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3344F3">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37.48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8255D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C70D8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468A7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1A0798">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C42B21">
            <w:pPr>
              <w:jc w:val="right"/>
              <w:rPr>
                <w:rFonts w:ascii="Times New Roman" w:hAnsi="Times New Roman" w:eastAsia="仿宋_GB2312" w:cs="Times New Roman"/>
              </w:rPr>
            </w:pPr>
          </w:p>
        </w:tc>
      </w:tr>
      <w:tr w14:paraId="2A01644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49245F">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2080802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99804E">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伤残抚恤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5BFA2C">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1.30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A4ADA1">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1.30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24A3C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D2669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72DA3D">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E98AD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2A28D9">
            <w:pPr>
              <w:jc w:val="right"/>
              <w:rPr>
                <w:rFonts w:ascii="Times New Roman" w:hAnsi="Times New Roman" w:eastAsia="仿宋_GB2312" w:cs="Times New Roman"/>
              </w:rPr>
            </w:pPr>
          </w:p>
        </w:tc>
      </w:tr>
      <w:tr w14:paraId="7C09E8F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CFC4F3">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210</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29DFA0">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卫生健康支出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B9C10E">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A73125">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1.89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55922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DA3AC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1E745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6E63F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F33607">
            <w:pPr>
              <w:jc w:val="right"/>
              <w:rPr>
                <w:rFonts w:ascii="Times New Roman" w:hAnsi="Times New Roman" w:eastAsia="仿宋_GB2312" w:cs="Times New Roman"/>
              </w:rPr>
            </w:pPr>
          </w:p>
        </w:tc>
      </w:tr>
      <w:tr w14:paraId="31B2C45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D7DC81">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21011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2F8193">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067317">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8E01C9">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1.89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5D0DD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CDCA73">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E00191">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48EB34">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727D14">
            <w:pPr>
              <w:jc w:val="right"/>
              <w:rPr>
                <w:rFonts w:ascii="Times New Roman" w:hAnsi="Times New Roman" w:eastAsia="仿宋_GB2312" w:cs="Times New Roman"/>
              </w:rPr>
            </w:pPr>
          </w:p>
        </w:tc>
      </w:tr>
      <w:tr w14:paraId="2576B23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44AF9A">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2101102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095B62">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D4E279">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ABD687">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1.89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281FF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E9CFB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CB506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48534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AE8B24">
            <w:pPr>
              <w:jc w:val="right"/>
              <w:rPr>
                <w:rFonts w:ascii="Times New Roman" w:hAnsi="Times New Roman" w:eastAsia="仿宋_GB2312" w:cs="Times New Roman"/>
              </w:rPr>
            </w:pPr>
          </w:p>
        </w:tc>
      </w:tr>
      <w:tr w14:paraId="7D736DD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16A8A2">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215</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5C237">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资源勘探工业信息等支出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335F09">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5CCC9C">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34.99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F89041">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CE257D">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E69436">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2EF66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B6DE84">
            <w:pPr>
              <w:jc w:val="right"/>
              <w:rPr>
                <w:rFonts w:ascii="Times New Roman" w:hAnsi="Times New Roman" w:eastAsia="仿宋_GB2312" w:cs="Times New Roman"/>
              </w:rPr>
            </w:pPr>
          </w:p>
        </w:tc>
      </w:tr>
      <w:tr w14:paraId="3710119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B957DA">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21502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C12E30">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制造业</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0B1F64">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45B74E">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34.99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07AC3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C92F1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D53DB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6DD5FF">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10901A">
            <w:pPr>
              <w:jc w:val="right"/>
              <w:rPr>
                <w:rFonts w:ascii="Times New Roman" w:hAnsi="Times New Roman" w:eastAsia="仿宋_GB2312" w:cs="Times New Roman"/>
              </w:rPr>
            </w:pPr>
          </w:p>
        </w:tc>
      </w:tr>
      <w:tr w14:paraId="56D7E24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51A861">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2150201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C29A75">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081FA9">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91B45A">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34.99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24C72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EA800E">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9A468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37DAE6">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CC9024">
            <w:pPr>
              <w:jc w:val="right"/>
              <w:rPr>
                <w:rFonts w:ascii="Times New Roman" w:hAnsi="Times New Roman" w:eastAsia="仿宋_GB2312" w:cs="Times New Roman"/>
              </w:rPr>
            </w:pPr>
          </w:p>
        </w:tc>
      </w:tr>
      <w:tr w14:paraId="69CD8A0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E1952C">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216</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D86E2E">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商业服务业等支出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8CB531">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373B59">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3.25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52AA3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A681C2">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D398FD">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20600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51944D">
            <w:pPr>
              <w:jc w:val="right"/>
              <w:rPr>
                <w:rFonts w:ascii="Times New Roman" w:hAnsi="Times New Roman" w:eastAsia="仿宋_GB2312" w:cs="Times New Roman"/>
              </w:rPr>
            </w:pPr>
          </w:p>
        </w:tc>
      </w:tr>
      <w:tr w14:paraId="576F13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AF7F50">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21602</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E9B42E">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商业流通事务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0DC3BE">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697659">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3.25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427EC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1E1FD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45F2A1">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63DB7A">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132F4A">
            <w:pPr>
              <w:jc w:val="right"/>
              <w:rPr>
                <w:rFonts w:ascii="Times New Roman" w:hAnsi="Times New Roman" w:eastAsia="仿宋_GB2312" w:cs="Times New Roman"/>
              </w:rPr>
            </w:pPr>
          </w:p>
        </w:tc>
      </w:tr>
      <w:tr w14:paraId="03DE337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BA20E2">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2160201</w:t>
            </w:r>
          </w:p>
        </w:tc>
        <w:tc>
          <w:tcPr>
            <w:tcW w:w="13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2BC26A">
            <w:pPr>
              <w:keepNext w:val="0"/>
              <w:keepLines w:val="0"/>
              <w:widowControl/>
              <w:suppressLineNumbers w:val="0"/>
              <w:jc w:val="lef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05DB75">
            <w:pPr>
              <w:keepNext w:val="0"/>
              <w:keepLines w:val="0"/>
              <w:widowControl/>
              <w:suppressLineNumbers w:val="0"/>
              <w:jc w:val="right"/>
              <w:textAlignment w:val="center"/>
              <w:rPr>
                <w:rFonts w:hint="eastAsia" w:ascii="仿宋" w:hAnsi="仿宋" w:eastAsia="仿宋" w:cs="仿宋"/>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F297E8">
            <w:pPr>
              <w:keepNext w:val="0"/>
              <w:keepLines w:val="0"/>
              <w:widowControl/>
              <w:suppressLineNumbers w:val="0"/>
              <w:jc w:val="right"/>
              <w:textAlignment w:val="center"/>
              <w:rPr>
                <w:rFonts w:ascii="Times New Roman" w:hAnsi="Times New Roman" w:eastAsia="仿宋_GB2312" w:cs="Times New Roman"/>
              </w:rPr>
            </w:pPr>
            <w:r>
              <w:rPr>
                <w:rFonts w:hint="eastAsia" w:ascii="仿宋" w:hAnsi="仿宋" w:eastAsia="仿宋" w:cs="仿宋"/>
                <w:i w:val="0"/>
                <w:iCs w:val="0"/>
                <w:color w:val="000000"/>
                <w:kern w:val="0"/>
                <w:sz w:val="24"/>
                <w:szCs w:val="24"/>
                <w:u w:val="none"/>
                <w:lang w:val="en-US" w:eastAsia="zh-CN" w:bidi="ar"/>
              </w:rPr>
              <w:t xml:space="preserve">3.25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B51D3B">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F5F37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FCB932">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D2FBB7">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B5FBAD">
            <w:pPr>
              <w:jc w:val="right"/>
              <w:rPr>
                <w:rFonts w:ascii="Times New Roman" w:hAnsi="Times New Roman" w:eastAsia="仿宋_GB2312" w:cs="Times New Roman"/>
              </w:rPr>
            </w:pPr>
          </w:p>
        </w:tc>
      </w:tr>
    </w:tbl>
    <w:p w14:paraId="25325A96">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0C16E89">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C64861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8996FE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45BE6A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蓝山县工业企业改制服务办公室</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267AFD9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7F8B46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C3E45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E651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F45FA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5DC4E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592EF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95745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D2A7610">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CDBFF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56EDF2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E77E95D">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C95DBAD">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E059CD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BA5639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6003040">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1CD7A0F">
            <w:pPr>
              <w:widowControl/>
              <w:jc w:val="left"/>
              <w:rPr>
                <w:rFonts w:ascii="Times New Roman" w:hAnsi="Times New Roman" w:eastAsia="仿宋_GB2312" w:cs="Times New Roman"/>
                <w:b/>
                <w:bCs/>
                <w:kern w:val="0"/>
                <w:sz w:val="24"/>
                <w:szCs w:val="24"/>
              </w:rPr>
            </w:pPr>
          </w:p>
        </w:tc>
      </w:tr>
      <w:tr w14:paraId="63AA6851">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668A1017">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6B4E4CE5">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D124ED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9CDD810">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2382A37">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919400A">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0A43EDB">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3BCD2F1">
            <w:pPr>
              <w:widowControl/>
              <w:jc w:val="left"/>
              <w:rPr>
                <w:rFonts w:ascii="Times New Roman" w:hAnsi="Times New Roman" w:eastAsia="仿宋_GB2312" w:cs="Times New Roman"/>
                <w:kern w:val="0"/>
                <w:sz w:val="24"/>
                <w:szCs w:val="24"/>
              </w:rPr>
            </w:pPr>
          </w:p>
        </w:tc>
      </w:tr>
      <w:tr w14:paraId="6CE9659A">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7580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75343B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7A8F65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10B85E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455C1A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7904D2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0F13A25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E64FD64">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4CD1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23E8F7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91.64 </w:t>
            </w:r>
          </w:p>
        </w:tc>
        <w:tc>
          <w:tcPr>
            <w:tcW w:w="1334" w:type="dxa"/>
            <w:tcBorders>
              <w:top w:val="nil"/>
              <w:left w:val="nil"/>
              <w:bottom w:val="single" w:color="auto" w:sz="4" w:space="0"/>
              <w:right w:val="single" w:color="auto" w:sz="4" w:space="0"/>
            </w:tcBorders>
            <w:shd w:val="clear" w:color="auto" w:fill="auto"/>
            <w:noWrap/>
            <w:vAlign w:val="center"/>
          </w:tcPr>
          <w:p w14:paraId="7286D6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44.21 </w:t>
            </w:r>
          </w:p>
        </w:tc>
        <w:tc>
          <w:tcPr>
            <w:tcW w:w="1334" w:type="dxa"/>
            <w:tcBorders>
              <w:top w:val="nil"/>
              <w:left w:val="nil"/>
              <w:bottom w:val="single" w:color="auto" w:sz="4" w:space="0"/>
              <w:right w:val="single" w:color="auto" w:sz="4" w:space="0"/>
            </w:tcBorders>
            <w:shd w:val="clear" w:color="auto" w:fill="auto"/>
            <w:noWrap/>
            <w:vAlign w:val="center"/>
          </w:tcPr>
          <w:p w14:paraId="498576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47.43 </w:t>
            </w:r>
          </w:p>
        </w:tc>
        <w:tc>
          <w:tcPr>
            <w:tcW w:w="660" w:type="pct"/>
            <w:tcBorders>
              <w:top w:val="nil"/>
              <w:left w:val="nil"/>
              <w:bottom w:val="single" w:color="auto" w:sz="4" w:space="0"/>
              <w:right w:val="single" w:color="auto" w:sz="4" w:space="0"/>
            </w:tcBorders>
            <w:shd w:val="clear" w:color="auto" w:fill="auto"/>
            <w:noWrap/>
            <w:vAlign w:val="center"/>
          </w:tcPr>
          <w:p w14:paraId="740B0C6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7F37C5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6D928C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61B1F1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F4CD9E">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w:t>
            </w:r>
          </w:p>
        </w:tc>
        <w:tc>
          <w:tcPr>
            <w:tcW w:w="1337" w:type="dxa"/>
            <w:tcBorders>
              <w:top w:val="nil"/>
              <w:left w:val="nil"/>
              <w:bottom w:val="single" w:color="auto" w:sz="4" w:space="0"/>
              <w:right w:val="single" w:color="auto" w:sz="4" w:space="0"/>
            </w:tcBorders>
            <w:shd w:val="clear" w:color="000000" w:fill="FFFFFF"/>
            <w:noWrap/>
            <w:vAlign w:val="center"/>
          </w:tcPr>
          <w:p w14:paraId="352C749F">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4A8712B4">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334" w:type="dxa"/>
            <w:tcBorders>
              <w:top w:val="nil"/>
              <w:left w:val="nil"/>
              <w:bottom w:val="single" w:color="auto" w:sz="4" w:space="0"/>
              <w:right w:val="single" w:color="auto" w:sz="4" w:space="0"/>
            </w:tcBorders>
            <w:shd w:val="clear" w:color="auto" w:fill="auto"/>
            <w:noWrap/>
            <w:vAlign w:val="center"/>
          </w:tcPr>
          <w:p w14:paraId="0895B89C">
            <w:pPr>
              <w:jc w:val="right"/>
              <w:rPr>
                <w:rFonts w:hint="eastAsia" w:ascii="仿宋" w:hAnsi="仿宋" w:eastAsia="仿宋" w:cs="仿宋"/>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7FA536D1">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660" w:type="pct"/>
            <w:tcBorders>
              <w:top w:val="nil"/>
              <w:left w:val="nil"/>
              <w:bottom w:val="single" w:color="auto" w:sz="4" w:space="0"/>
              <w:right w:val="single" w:color="auto" w:sz="4" w:space="0"/>
            </w:tcBorders>
            <w:shd w:val="clear" w:color="auto" w:fill="auto"/>
            <w:noWrap/>
            <w:vAlign w:val="center"/>
          </w:tcPr>
          <w:p w14:paraId="41ABF66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EA613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6EF34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C3B14F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7FE8D5">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noWrap/>
            <w:vAlign w:val="center"/>
          </w:tcPr>
          <w:p w14:paraId="4EADA994">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371FE4C0">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334" w:type="dxa"/>
            <w:tcBorders>
              <w:top w:val="nil"/>
              <w:left w:val="nil"/>
              <w:bottom w:val="single" w:color="auto" w:sz="4" w:space="0"/>
              <w:right w:val="single" w:color="auto" w:sz="4" w:space="0"/>
            </w:tcBorders>
            <w:shd w:val="clear" w:color="auto" w:fill="auto"/>
            <w:noWrap/>
            <w:vAlign w:val="center"/>
          </w:tcPr>
          <w:p w14:paraId="512E2975">
            <w:pPr>
              <w:jc w:val="right"/>
              <w:rPr>
                <w:rFonts w:hint="eastAsia" w:ascii="仿宋" w:hAnsi="仿宋" w:eastAsia="仿宋" w:cs="仿宋"/>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67E59B0C">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660" w:type="pct"/>
            <w:tcBorders>
              <w:top w:val="nil"/>
              <w:left w:val="nil"/>
              <w:bottom w:val="single" w:color="auto" w:sz="4" w:space="0"/>
              <w:right w:val="single" w:color="auto" w:sz="4" w:space="0"/>
            </w:tcBorders>
            <w:shd w:val="clear" w:color="auto" w:fill="auto"/>
            <w:noWrap/>
            <w:vAlign w:val="center"/>
          </w:tcPr>
          <w:p w14:paraId="1DE5E8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675E58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27F0D3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2C4543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A3B6C0">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2019999</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FE0CE0">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其他一般公共服务支出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F3332">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3F913">
            <w:pPr>
              <w:jc w:val="right"/>
              <w:rPr>
                <w:rFonts w:hint="eastAsia" w:ascii="仿宋" w:hAnsi="仿宋" w:eastAsia="仿宋" w:cs="仿宋"/>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73830">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0.15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9A42C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50D70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7388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C38B56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C6C217">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93D327">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社会保障和就业支出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5AD60">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51.36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ECB071">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4.08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F7092">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47.28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99603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1ABD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016CA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CEE61F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599A67">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20805</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668F58">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行政事业单位养老支出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8A2AF">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12.58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5AF41">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4.08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79A64">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8.50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4B08C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ECF68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CD25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34E12C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C6EEB8">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2080502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31B25B">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事业单位离退休</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5636C">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8.64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A0F41">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0.14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C2034">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8.50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3945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4FC12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5A48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CA61A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43445B">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2080505</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FB29A5">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机关事业单位基本养老保险缴费支出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87691">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3.94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45BEF">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3.94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69302">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E6E2C6">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4CF326">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752025">
            <w:pPr>
              <w:widowControl/>
              <w:jc w:val="right"/>
              <w:rPr>
                <w:rFonts w:ascii="Times New Roman" w:hAnsi="Times New Roman" w:eastAsia="仿宋_GB2312" w:cs="Times New Roman"/>
                <w:kern w:val="0"/>
                <w:sz w:val="24"/>
                <w:szCs w:val="24"/>
              </w:rPr>
            </w:pPr>
          </w:p>
        </w:tc>
      </w:tr>
      <w:tr w14:paraId="1DB24F7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C041D3">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20808</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41D213">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抚恤</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508EB1">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38.78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84786">
            <w:pPr>
              <w:jc w:val="right"/>
              <w:rPr>
                <w:rFonts w:hint="eastAsia" w:ascii="仿宋" w:hAnsi="仿宋" w:eastAsia="仿宋" w:cs="仿宋"/>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8DFA2">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38.78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AE22EC">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ADAE4A">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0E0F06">
            <w:pPr>
              <w:widowControl/>
              <w:jc w:val="right"/>
              <w:rPr>
                <w:rFonts w:ascii="Times New Roman" w:hAnsi="Times New Roman" w:eastAsia="仿宋_GB2312" w:cs="Times New Roman"/>
                <w:kern w:val="0"/>
                <w:sz w:val="24"/>
                <w:szCs w:val="24"/>
              </w:rPr>
            </w:pPr>
          </w:p>
        </w:tc>
      </w:tr>
      <w:tr w14:paraId="60BC2CA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1DB199">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2080801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6F70DF">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死亡抚恤</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4E7BF">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37.48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D3034">
            <w:pPr>
              <w:jc w:val="right"/>
              <w:rPr>
                <w:rFonts w:hint="eastAsia" w:ascii="仿宋" w:hAnsi="仿宋" w:eastAsia="仿宋" w:cs="仿宋"/>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DAC751">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37.48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3DFB17">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BDF09A">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F9EB1B">
            <w:pPr>
              <w:widowControl/>
              <w:jc w:val="right"/>
              <w:rPr>
                <w:rFonts w:ascii="Times New Roman" w:hAnsi="Times New Roman" w:eastAsia="仿宋_GB2312" w:cs="Times New Roman"/>
                <w:kern w:val="0"/>
                <w:sz w:val="24"/>
                <w:szCs w:val="24"/>
              </w:rPr>
            </w:pPr>
          </w:p>
        </w:tc>
      </w:tr>
      <w:tr w14:paraId="541AF52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2B044D">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2080802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F45C04">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伤残抚恤</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8E4D2">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1.30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0B26F2">
            <w:pPr>
              <w:jc w:val="right"/>
              <w:rPr>
                <w:rFonts w:hint="eastAsia" w:ascii="仿宋" w:hAnsi="仿宋" w:eastAsia="仿宋" w:cs="仿宋"/>
                <w:kern w:val="0"/>
                <w:sz w:val="24"/>
                <w:szCs w:val="24"/>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C63B0">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1.30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E4436B">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9072A3">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AB150B">
            <w:pPr>
              <w:widowControl/>
              <w:jc w:val="right"/>
              <w:rPr>
                <w:rFonts w:ascii="Times New Roman" w:hAnsi="Times New Roman" w:eastAsia="仿宋_GB2312" w:cs="Times New Roman"/>
                <w:kern w:val="0"/>
                <w:sz w:val="24"/>
                <w:szCs w:val="24"/>
              </w:rPr>
            </w:pPr>
          </w:p>
        </w:tc>
      </w:tr>
      <w:tr w14:paraId="0A0B37E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0E03DA">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210</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9130B2">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卫生健康支出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97282">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2B32F">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E82C2">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3F53EE">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8F3465">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DDFD99">
            <w:pPr>
              <w:widowControl/>
              <w:jc w:val="right"/>
              <w:rPr>
                <w:rFonts w:ascii="Times New Roman" w:hAnsi="Times New Roman" w:eastAsia="仿宋_GB2312" w:cs="Times New Roman"/>
                <w:kern w:val="0"/>
                <w:sz w:val="24"/>
                <w:szCs w:val="24"/>
              </w:rPr>
            </w:pPr>
          </w:p>
        </w:tc>
      </w:tr>
      <w:tr w14:paraId="5460513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EE4894">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21011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BB6221">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行政事业单位医疗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92FB7">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247E6">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774F1">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56BD82">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3E8A0F">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4139AE">
            <w:pPr>
              <w:widowControl/>
              <w:jc w:val="right"/>
              <w:rPr>
                <w:rFonts w:ascii="Times New Roman" w:hAnsi="Times New Roman" w:eastAsia="仿宋_GB2312" w:cs="Times New Roman"/>
                <w:kern w:val="0"/>
                <w:sz w:val="24"/>
                <w:szCs w:val="24"/>
              </w:rPr>
            </w:pPr>
          </w:p>
        </w:tc>
      </w:tr>
      <w:tr w14:paraId="68394B9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BB9189">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2101102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2081E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事业单位医疗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FC5F5E">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0D9D06">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1.89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22F5F">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B5C912">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B049C7">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6BD433">
            <w:pPr>
              <w:widowControl/>
              <w:jc w:val="right"/>
              <w:rPr>
                <w:rFonts w:ascii="Times New Roman" w:hAnsi="Times New Roman" w:eastAsia="仿宋_GB2312" w:cs="Times New Roman"/>
                <w:kern w:val="0"/>
                <w:sz w:val="24"/>
                <w:szCs w:val="24"/>
              </w:rPr>
            </w:pPr>
          </w:p>
        </w:tc>
      </w:tr>
      <w:tr w14:paraId="787451B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DEAF5D">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215</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89AB6A">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资源勘探工业信息等支出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07039">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305ED">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F2DE46">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37CC3E">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217348">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415F14">
            <w:pPr>
              <w:widowControl/>
              <w:jc w:val="right"/>
              <w:rPr>
                <w:rFonts w:ascii="Times New Roman" w:hAnsi="Times New Roman" w:eastAsia="仿宋_GB2312" w:cs="Times New Roman"/>
                <w:kern w:val="0"/>
                <w:sz w:val="24"/>
                <w:szCs w:val="24"/>
              </w:rPr>
            </w:pPr>
          </w:p>
        </w:tc>
      </w:tr>
      <w:tr w14:paraId="7B636E5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76BFA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21502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A9321E">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制造业</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6001E">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8F47F">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D5D7F">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27A97E">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499CD3">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F7DF64">
            <w:pPr>
              <w:widowControl/>
              <w:jc w:val="right"/>
              <w:rPr>
                <w:rFonts w:ascii="Times New Roman" w:hAnsi="Times New Roman" w:eastAsia="仿宋_GB2312" w:cs="Times New Roman"/>
                <w:kern w:val="0"/>
                <w:sz w:val="24"/>
                <w:szCs w:val="24"/>
              </w:rPr>
            </w:pPr>
          </w:p>
        </w:tc>
      </w:tr>
      <w:tr w14:paraId="4749349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36838B">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2150201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119C82">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行政运行</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7549C">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3B07C">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34.99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9316C">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C69968">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012A87">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6C8C03">
            <w:pPr>
              <w:widowControl/>
              <w:jc w:val="right"/>
              <w:rPr>
                <w:rFonts w:ascii="Times New Roman" w:hAnsi="Times New Roman" w:eastAsia="仿宋_GB2312" w:cs="Times New Roman"/>
                <w:kern w:val="0"/>
                <w:sz w:val="24"/>
                <w:szCs w:val="24"/>
              </w:rPr>
            </w:pPr>
          </w:p>
        </w:tc>
      </w:tr>
      <w:tr w14:paraId="121BF89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80DB87">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216</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F2753E">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商业服务业等支出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807C4">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ACC7E4">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DD80C">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B1FCF3">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DA56DC">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E8DD4D">
            <w:pPr>
              <w:widowControl/>
              <w:jc w:val="right"/>
              <w:rPr>
                <w:rFonts w:ascii="Times New Roman" w:hAnsi="Times New Roman" w:eastAsia="仿宋_GB2312" w:cs="Times New Roman"/>
                <w:kern w:val="0"/>
                <w:sz w:val="24"/>
                <w:szCs w:val="24"/>
              </w:rPr>
            </w:pPr>
          </w:p>
        </w:tc>
      </w:tr>
      <w:tr w14:paraId="00F5961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70B2F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21602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3F950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商业流通事务</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CD605">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C333C">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443E88">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F9680A">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CEAE13">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BB20F2">
            <w:pPr>
              <w:widowControl/>
              <w:jc w:val="right"/>
              <w:rPr>
                <w:rFonts w:ascii="Times New Roman" w:hAnsi="Times New Roman" w:eastAsia="仿宋_GB2312" w:cs="Times New Roman"/>
                <w:kern w:val="0"/>
                <w:sz w:val="24"/>
                <w:szCs w:val="24"/>
              </w:rPr>
            </w:pPr>
          </w:p>
        </w:tc>
      </w:tr>
      <w:tr w14:paraId="028637C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E53D01">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2160201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BCBF89">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行政运行</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2CE10">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BB42A">
            <w:pPr>
              <w:keepNext w:val="0"/>
              <w:keepLines w:val="0"/>
              <w:widowControl/>
              <w:suppressLineNumbers w:val="0"/>
              <w:jc w:val="righ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 xml:space="preserve">3.25 </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14E54">
            <w:pPr>
              <w:jc w:val="right"/>
              <w:rPr>
                <w:rFonts w:hint="eastAsia" w:ascii="仿宋" w:hAnsi="仿宋" w:eastAsia="仿宋" w:cs="仿宋"/>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C147E2">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DCE8C4">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980BED">
            <w:pPr>
              <w:widowControl/>
              <w:jc w:val="right"/>
              <w:rPr>
                <w:rFonts w:ascii="Times New Roman" w:hAnsi="Times New Roman" w:eastAsia="仿宋_GB2312" w:cs="Times New Roman"/>
                <w:kern w:val="0"/>
                <w:sz w:val="24"/>
                <w:szCs w:val="24"/>
              </w:rPr>
            </w:pPr>
          </w:p>
        </w:tc>
      </w:tr>
    </w:tbl>
    <w:p w14:paraId="751277A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2182CBC0">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黑体" w:cs="Times New Roman"/>
          <w:color w:val="000000"/>
          <w:kern w:val="0"/>
          <w:sz w:val="36"/>
          <w:szCs w:val="36"/>
          <w:lang w:bidi="ar"/>
        </w:rPr>
        <w:t>财政拨款收入支出决算总表</w:t>
      </w:r>
    </w:p>
    <w:p w14:paraId="19AAD18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36DBEB9">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蓝山县工业企业改制服务办公</w:t>
      </w:r>
      <w:r>
        <w:rPr>
          <w:rFonts w:hint="eastAsia" w:ascii="Times New Roman" w:hAnsi="Times New Roman" w:eastAsia="仿宋_GB2312" w:cs="Times New Roman"/>
          <w:color w:val="000000"/>
          <w:kern w:val="0"/>
          <w:sz w:val="20"/>
          <w:szCs w:val="20"/>
          <w:lang w:eastAsia="zh-CN" w:bidi="ar"/>
        </w:rPr>
        <w:t>室</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711"/>
        <w:gridCol w:w="2636"/>
        <w:gridCol w:w="616"/>
        <w:gridCol w:w="696"/>
        <w:gridCol w:w="1678"/>
        <w:gridCol w:w="1808"/>
        <w:gridCol w:w="1943"/>
      </w:tblGrid>
      <w:tr w14:paraId="7774C11A">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28CA1A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4215F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7A8F338">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45FB3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97A069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62972A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53979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2130E6D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66D37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A5960C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477A46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C6013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8966B7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24598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858B6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30BE9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7D0DF0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4AC68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00E0E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3B43C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DC13A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12AC63F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8F0CAA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85DC5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0299B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2D07005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 xml:space="preserve">91.21 </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A8DF7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3BECA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226572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0EB519">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0.15</w:t>
            </w:r>
          </w:p>
        </w:tc>
        <w:tc>
          <w:tcPr>
            <w:tcW w:w="0" w:type="auto"/>
            <w:tcBorders>
              <w:top w:val="nil"/>
              <w:left w:val="nil"/>
              <w:bottom w:val="single" w:color="auto" w:sz="4" w:space="0"/>
              <w:right w:val="single" w:color="auto" w:sz="4" w:space="0"/>
            </w:tcBorders>
            <w:shd w:val="clear" w:color="auto" w:fill="auto"/>
            <w:noWrap/>
            <w:vAlign w:val="center"/>
          </w:tcPr>
          <w:p w14:paraId="44BF42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4277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8BE00D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7EA21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39F1D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4EDD27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C3EA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686D74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57A33D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379A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8027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6F99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F6EB5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AD2759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C9F16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7425D93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E3F0F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25800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09C872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38CC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6E42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47829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15B7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4EF8D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5B39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D47334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1AF49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4B6A22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B6AF3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9543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6F11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C697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6ECE2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78D8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AE43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1B574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EC3C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662DB2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040AD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7BAEAF22">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51.36 </w:t>
            </w:r>
          </w:p>
        </w:tc>
        <w:tc>
          <w:tcPr>
            <w:tcW w:w="0" w:type="auto"/>
            <w:tcBorders>
              <w:top w:val="nil"/>
              <w:left w:val="nil"/>
              <w:bottom w:val="single" w:color="auto" w:sz="4" w:space="0"/>
              <w:right w:val="single" w:color="auto" w:sz="4" w:space="0"/>
            </w:tcBorders>
            <w:shd w:val="clear" w:color="auto" w:fill="auto"/>
            <w:noWrap/>
            <w:vAlign w:val="center"/>
          </w:tcPr>
          <w:p w14:paraId="2664EC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46CAE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D99A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C8ACD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F69B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FDB375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1F1F1"/>
            <w:noWrap/>
            <w:vAlign w:val="center"/>
          </w:tcPr>
          <w:p w14:paraId="1388488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仿宋_GB2312" w:cs="Times New Roman"/>
                <w:kern w:val="0"/>
                <w:sz w:val="22"/>
                <w:lang w:val="en-US" w:eastAsia="zh-CN"/>
              </w:rPr>
              <w:t>六、卫生健康支出</w:t>
            </w:r>
          </w:p>
        </w:tc>
        <w:tc>
          <w:tcPr>
            <w:tcW w:w="0" w:type="auto"/>
            <w:tcBorders>
              <w:top w:val="nil"/>
              <w:left w:val="nil"/>
              <w:bottom w:val="single" w:color="auto" w:sz="4" w:space="0"/>
              <w:right w:val="single" w:color="auto" w:sz="4" w:space="0"/>
            </w:tcBorders>
            <w:shd w:val="clear" w:color="auto" w:fill="auto"/>
            <w:noWrap/>
            <w:vAlign w:val="center"/>
          </w:tcPr>
          <w:p w14:paraId="02DBC3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3AF0D2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42360D24">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1.89 </w:t>
            </w:r>
          </w:p>
        </w:tc>
        <w:tc>
          <w:tcPr>
            <w:tcW w:w="0" w:type="auto"/>
            <w:tcBorders>
              <w:top w:val="nil"/>
              <w:left w:val="nil"/>
              <w:bottom w:val="single" w:color="auto" w:sz="4" w:space="0"/>
              <w:right w:val="single" w:color="auto" w:sz="4" w:space="0"/>
            </w:tcBorders>
            <w:shd w:val="clear" w:color="auto" w:fill="auto"/>
            <w:noWrap/>
            <w:vAlign w:val="center"/>
          </w:tcPr>
          <w:p w14:paraId="60B1D1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73733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EC2F00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60D6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4B57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AB09C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5C0A877E">
            <w:pPr>
              <w:keepNext w:val="0"/>
              <w:keepLines w:val="0"/>
              <w:widowControl/>
              <w:suppressLineNumbers w:val="0"/>
              <w:jc w:val="left"/>
              <w:textAlignment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七、资源勘探工业信息等支出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208467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402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77D165F7">
            <w:pPr>
              <w:widowControl/>
              <w:jc w:val="center"/>
              <w:rPr>
                <w:rFonts w:hint="eastAsia"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34.56 </w:t>
            </w:r>
          </w:p>
        </w:tc>
        <w:tc>
          <w:tcPr>
            <w:tcW w:w="0" w:type="auto"/>
            <w:tcBorders>
              <w:top w:val="nil"/>
              <w:left w:val="nil"/>
              <w:bottom w:val="single" w:color="auto" w:sz="4" w:space="0"/>
              <w:right w:val="single" w:color="auto" w:sz="4" w:space="0"/>
            </w:tcBorders>
            <w:shd w:val="clear" w:color="auto" w:fill="auto"/>
            <w:noWrap/>
            <w:vAlign w:val="center"/>
          </w:tcPr>
          <w:p w14:paraId="0BC325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4336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C35089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5DC9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250B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0EAAA9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0BDA555B">
            <w:pPr>
              <w:keepNext w:val="0"/>
              <w:keepLines w:val="0"/>
              <w:widowControl/>
              <w:suppressLineNumbers w:val="0"/>
              <w:jc w:val="left"/>
              <w:textAlignment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八、商业服务业等支出</w:t>
            </w:r>
          </w:p>
        </w:tc>
        <w:tc>
          <w:tcPr>
            <w:tcW w:w="0" w:type="auto"/>
            <w:tcBorders>
              <w:top w:val="nil"/>
              <w:left w:val="nil"/>
              <w:bottom w:val="single" w:color="auto" w:sz="4" w:space="0"/>
              <w:right w:val="single" w:color="auto" w:sz="4" w:space="0"/>
            </w:tcBorders>
            <w:shd w:val="clear" w:color="auto" w:fill="auto"/>
            <w:noWrap/>
            <w:vAlign w:val="center"/>
          </w:tcPr>
          <w:p w14:paraId="411175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DA9E8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78" w:type="dxa"/>
            <w:tcBorders>
              <w:top w:val="nil"/>
              <w:left w:val="nil"/>
              <w:bottom w:val="single" w:color="auto" w:sz="4" w:space="0"/>
              <w:right w:val="single" w:color="auto" w:sz="4" w:space="0"/>
            </w:tcBorders>
            <w:shd w:val="clear" w:color="auto" w:fill="auto"/>
            <w:noWrap/>
            <w:vAlign w:val="center"/>
          </w:tcPr>
          <w:p w14:paraId="7A60681F">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3.25</w:t>
            </w:r>
          </w:p>
        </w:tc>
        <w:tc>
          <w:tcPr>
            <w:tcW w:w="0" w:type="auto"/>
            <w:tcBorders>
              <w:top w:val="nil"/>
              <w:left w:val="nil"/>
              <w:bottom w:val="single" w:color="auto" w:sz="4" w:space="0"/>
              <w:right w:val="single" w:color="auto" w:sz="4" w:space="0"/>
            </w:tcBorders>
            <w:shd w:val="clear" w:color="auto" w:fill="auto"/>
            <w:noWrap/>
            <w:vAlign w:val="center"/>
          </w:tcPr>
          <w:p w14:paraId="4A8CD7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5A29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30201B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77212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9D27B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4F9102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91.21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4686B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AB809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F1ADC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CBD9D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91.21</w:t>
            </w:r>
          </w:p>
        </w:tc>
        <w:tc>
          <w:tcPr>
            <w:tcW w:w="0" w:type="auto"/>
            <w:tcBorders>
              <w:top w:val="nil"/>
              <w:left w:val="nil"/>
              <w:bottom w:val="single" w:color="auto" w:sz="4" w:space="0"/>
              <w:right w:val="single" w:color="auto" w:sz="4" w:space="0"/>
            </w:tcBorders>
            <w:shd w:val="clear" w:color="auto" w:fill="auto"/>
            <w:noWrap/>
            <w:vAlign w:val="center"/>
          </w:tcPr>
          <w:p w14:paraId="3E9C7F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D4EC2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3A8B7D7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980E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5E5A0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78E6344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8778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DA1F8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23E19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E73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4EF3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07E6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DAD31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CCFE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2E8FB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9E5CBD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D107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DAD2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2B8D1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C7ED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7BD4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7E14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AFDAC9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AED0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FA962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329BFF6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77A51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97CF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277131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FFF9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ED57E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7DE5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01A60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181AD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7C474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6AF5615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0075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B9C5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4700E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44A7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8957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5312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272C44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2AC266A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2C7DA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3D10E56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91.21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F9DFBD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A74AB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4B29BF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5AB76CE">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91.21</w:t>
            </w:r>
          </w:p>
        </w:tc>
        <w:tc>
          <w:tcPr>
            <w:tcW w:w="0" w:type="auto"/>
            <w:tcBorders>
              <w:top w:val="nil"/>
              <w:left w:val="nil"/>
              <w:bottom w:val="single" w:color="auto" w:sz="4" w:space="0"/>
              <w:right w:val="single" w:color="auto" w:sz="4" w:space="0"/>
            </w:tcBorders>
            <w:shd w:val="clear" w:color="auto" w:fill="auto"/>
            <w:noWrap/>
            <w:vAlign w:val="center"/>
          </w:tcPr>
          <w:p w14:paraId="601E54D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86D88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E25E06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786DECD">
      <w:pPr>
        <w:widowControl/>
        <w:jc w:val="center"/>
        <w:rPr>
          <w:rFonts w:ascii="Times New Roman" w:hAnsi="Times New Roman" w:eastAsia="方正小标宋_GBK" w:cs="Times New Roman"/>
          <w:kern w:val="0"/>
          <w:sz w:val="36"/>
          <w:szCs w:val="36"/>
        </w:rPr>
      </w:pPr>
    </w:p>
    <w:p w14:paraId="118F5A8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3BE72B6D">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蓝山县工业企业改制服务办公</w:t>
      </w:r>
      <w:r>
        <w:rPr>
          <w:rFonts w:hint="eastAsia" w:ascii="Times New Roman" w:hAnsi="Times New Roman" w:eastAsia="仿宋_GB2312" w:cs="Times New Roman"/>
          <w:color w:val="000000"/>
          <w:kern w:val="0"/>
          <w:sz w:val="20"/>
          <w:szCs w:val="20"/>
          <w:lang w:eastAsia="zh-CN" w:bidi="ar"/>
        </w:rPr>
        <w:t>室</w:t>
      </w:r>
      <w:r>
        <w:rPr>
          <w:rFonts w:ascii="Times New Roman" w:hAnsi="Times New Roman" w:eastAsia="仿宋_GB2312" w:cs="Times New Roman"/>
          <w:color w:val="000000"/>
          <w:kern w:val="0"/>
          <w:szCs w:val="21"/>
        </w:rPr>
        <w:t xml:space="preserve">                                                                  公开05表</w:t>
      </w:r>
    </w:p>
    <w:p w14:paraId="51A6B3D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F4347F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7830A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326B51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6533B5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ABF7B5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300F42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FD6B5C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5E7A78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B2F868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787FFAB">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1C734C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BB7B88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3C45AE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E26BFA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D52715C">
            <w:pPr>
              <w:widowControl/>
              <w:jc w:val="left"/>
              <w:rPr>
                <w:rFonts w:ascii="Times New Roman" w:hAnsi="Times New Roman" w:eastAsia="仿宋_GB2312" w:cs="Times New Roman"/>
                <w:kern w:val="0"/>
                <w:szCs w:val="21"/>
              </w:rPr>
            </w:pPr>
          </w:p>
        </w:tc>
      </w:tr>
      <w:tr w14:paraId="0072B9ED">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A91536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A8A91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325FD8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DAEF37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EBBE44F">
            <w:pPr>
              <w:widowControl/>
              <w:jc w:val="left"/>
              <w:rPr>
                <w:rFonts w:ascii="Times New Roman" w:hAnsi="Times New Roman" w:eastAsia="仿宋_GB2312" w:cs="Times New Roman"/>
                <w:kern w:val="0"/>
                <w:szCs w:val="21"/>
              </w:rPr>
            </w:pPr>
          </w:p>
        </w:tc>
      </w:tr>
      <w:tr w14:paraId="1C206B5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8DF40F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85BE1A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42A4B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4225F6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76A631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02C01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978F179">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91.21 </w:t>
            </w:r>
          </w:p>
        </w:tc>
        <w:tc>
          <w:tcPr>
            <w:tcW w:w="3492" w:type="dxa"/>
            <w:tcBorders>
              <w:top w:val="nil"/>
              <w:left w:val="nil"/>
              <w:bottom w:val="single" w:color="auto" w:sz="4" w:space="0"/>
              <w:right w:val="single" w:color="auto" w:sz="4" w:space="0"/>
            </w:tcBorders>
            <w:shd w:val="clear" w:color="auto" w:fill="auto"/>
            <w:vAlign w:val="center"/>
          </w:tcPr>
          <w:p w14:paraId="33A87810">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43.78 </w:t>
            </w:r>
          </w:p>
        </w:tc>
        <w:tc>
          <w:tcPr>
            <w:tcW w:w="3000" w:type="dxa"/>
            <w:tcBorders>
              <w:top w:val="nil"/>
              <w:left w:val="nil"/>
              <w:bottom w:val="single" w:color="auto" w:sz="4" w:space="0"/>
              <w:right w:val="single" w:color="auto" w:sz="8" w:space="0"/>
            </w:tcBorders>
            <w:shd w:val="clear" w:color="auto" w:fill="auto"/>
            <w:vAlign w:val="center"/>
          </w:tcPr>
          <w:p w14:paraId="4599BF77">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47.43 </w:t>
            </w:r>
          </w:p>
        </w:tc>
      </w:tr>
      <w:tr w14:paraId="5A784F2E">
        <w:tblPrEx>
          <w:tblCellMar>
            <w:top w:w="0" w:type="dxa"/>
            <w:left w:w="108" w:type="dxa"/>
            <w:bottom w:w="0" w:type="dxa"/>
            <w:right w:w="108" w:type="dxa"/>
          </w:tblCellMar>
        </w:tblPrEx>
        <w:trPr>
          <w:trHeight w:val="9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FB29C3">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4563C7A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58389AD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0.15 </w:t>
            </w:r>
          </w:p>
        </w:tc>
        <w:tc>
          <w:tcPr>
            <w:tcW w:w="3492" w:type="dxa"/>
            <w:tcBorders>
              <w:top w:val="nil"/>
              <w:left w:val="nil"/>
              <w:bottom w:val="single" w:color="auto" w:sz="4" w:space="0"/>
              <w:right w:val="single" w:color="auto" w:sz="4" w:space="0"/>
            </w:tcBorders>
            <w:shd w:val="clear" w:color="auto" w:fill="auto"/>
            <w:vAlign w:val="center"/>
          </w:tcPr>
          <w:p w14:paraId="785317B6">
            <w:pPr>
              <w:widowControl/>
              <w:jc w:val="right"/>
              <w:rPr>
                <w:rFonts w:hint="eastAsia" w:ascii="Times New Roman" w:hAnsi="Times New Roman" w:eastAsia="仿宋_GB2312" w:cs="Times New Roman"/>
                <w:kern w:val="0"/>
                <w:sz w:val="22"/>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46659B6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0.15 </w:t>
            </w:r>
          </w:p>
        </w:tc>
      </w:tr>
      <w:tr w14:paraId="70B178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E5AE2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31DF1B4E">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E69100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0.15 </w:t>
            </w:r>
          </w:p>
        </w:tc>
        <w:tc>
          <w:tcPr>
            <w:tcW w:w="3492" w:type="dxa"/>
            <w:tcBorders>
              <w:top w:val="nil"/>
              <w:left w:val="nil"/>
              <w:bottom w:val="single" w:color="auto" w:sz="4" w:space="0"/>
              <w:right w:val="single" w:color="auto" w:sz="4" w:space="0"/>
            </w:tcBorders>
            <w:shd w:val="clear" w:color="auto" w:fill="auto"/>
            <w:vAlign w:val="center"/>
          </w:tcPr>
          <w:p w14:paraId="0D4F819B">
            <w:pPr>
              <w:widowControl/>
              <w:jc w:val="right"/>
              <w:rPr>
                <w:rFonts w:hint="eastAsia" w:ascii="Times New Roman" w:hAnsi="Times New Roman" w:eastAsia="仿宋_GB2312" w:cs="Times New Roman"/>
                <w:kern w:val="0"/>
                <w:sz w:val="22"/>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26D0308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0.15 </w:t>
            </w:r>
          </w:p>
        </w:tc>
      </w:tr>
      <w:tr w14:paraId="257179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CF3DD3">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5115203C">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ECA6C9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0.15 </w:t>
            </w:r>
          </w:p>
        </w:tc>
        <w:tc>
          <w:tcPr>
            <w:tcW w:w="3492" w:type="dxa"/>
            <w:tcBorders>
              <w:top w:val="nil"/>
              <w:left w:val="nil"/>
              <w:bottom w:val="single" w:color="auto" w:sz="4" w:space="0"/>
              <w:right w:val="single" w:color="auto" w:sz="4" w:space="0"/>
            </w:tcBorders>
            <w:shd w:val="clear" w:color="auto" w:fill="auto"/>
            <w:vAlign w:val="center"/>
          </w:tcPr>
          <w:p w14:paraId="546FE480">
            <w:pPr>
              <w:widowControl/>
              <w:jc w:val="right"/>
              <w:rPr>
                <w:rFonts w:hint="eastAsia" w:ascii="Times New Roman" w:hAnsi="Times New Roman" w:eastAsia="仿宋_GB2312" w:cs="Times New Roman"/>
                <w:kern w:val="0"/>
                <w:sz w:val="22"/>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09F12D3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0.15 </w:t>
            </w:r>
          </w:p>
        </w:tc>
      </w:tr>
      <w:tr w14:paraId="0CAA2F0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0C66547">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295A7448">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1BB43E2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51.36 </w:t>
            </w:r>
          </w:p>
        </w:tc>
        <w:tc>
          <w:tcPr>
            <w:tcW w:w="3492" w:type="dxa"/>
            <w:tcBorders>
              <w:top w:val="nil"/>
              <w:left w:val="nil"/>
              <w:bottom w:val="single" w:color="auto" w:sz="4" w:space="0"/>
              <w:right w:val="single" w:color="auto" w:sz="4" w:space="0"/>
            </w:tcBorders>
            <w:shd w:val="clear" w:color="auto" w:fill="auto"/>
            <w:vAlign w:val="center"/>
          </w:tcPr>
          <w:p w14:paraId="05C53F0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4.08 </w:t>
            </w:r>
          </w:p>
        </w:tc>
        <w:tc>
          <w:tcPr>
            <w:tcW w:w="3000" w:type="dxa"/>
            <w:tcBorders>
              <w:top w:val="nil"/>
              <w:left w:val="nil"/>
              <w:bottom w:val="single" w:color="auto" w:sz="4" w:space="0"/>
              <w:right w:val="single" w:color="auto" w:sz="8" w:space="0"/>
            </w:tcBorders>
            <w:shd w:val="clear" w:color="auto" w:fill="auto"/>
            <w:vAlign w:val="center"/>
          </w:tcPr>
          <w:p w14:paraId="7FFD229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47.28 </w:t>
            </w:r>
          </w:p>
        </w:tc>
      </w:tr>
      <w:tr w14:paraId="3EBA89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072C5B">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74AEEB89">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6FEAC61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12.58 </w:t>
            </w:r>
          </w:p>
        </w:tc>
        <w:tc>
          <w:tcPr>
            <w:tcW w:w="3492" w:type="dxa"/>
            <w:tcBorders>
              <w:top w:val="nil"/>
              <w:left w:val="nil"/>
              <w:bottom w:val="single" w:color="auto" w:sz="4" w:space="0"/>
              <w:right w:val="single" w:color="auto" w:sz="4" w:space="0"/>
            </w:tcBorders>
            <w:shd w:val="clear" w:color="auto" w:fill="auto"/>
            <w:vAlign w:val="center"/>
          </w:tcPr>
          <w:p w14:paraId="74F1961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4.08 </w:t>
            </w:r>
          </w:p>
        </w:tc>
        <w:tc>
          <w:tcPr>
            <w:tcW w:w="3000" w:type="dxa"/>
            <w:tcBorders>
              <w:top w:val="nil"/>
              <w:left w:val="nil"/>
              <w:bottom w:val="single" w:color="auto" w:sz="4" w:space="0"/>
              <w:right w:val="single" w:color="auto" w:sz="8" w:space="0"/>
            </w:tcBorders>
            <w:shd w:val="clear" w:color="auto" w:fill="auto"/>
            <w:vAlign w:val="center"/>
          </w:tcPr>
          <w:p w14:paraId="410B53E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8.50 </w:t>
            </w:r>
          </w:p>
        </w:tc>
      </w:tr>
      <w:tr w14:paraId="596816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E0A30B8">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2080502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F140434">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事业单位离退休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6DB91E0">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8.64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B92454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0.14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0EA47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8.50 </w:t>
            </w:r>
          </w:p>
        </w:tc>
      </w:tr>
      <w:tr w14:paraId="46B0896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B1AEEC0">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7A15714">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E726CA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3.94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79F200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3.94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9C4749">
            <w:pPr>
              <w:widowControl/>
              <w:jc w:val="right"/>
              <w:rPr>
                <w:rFonts w:hint="eastAsia" w:ascii="Times New Roman" w:hAnsi="Times New Roman" w:eastAsia="仿宋_GB2312" w:cs="Times New Roman"/>
                <w:kern w:val="0"/>
                <w:sz w:val="22"/>
                <w:lang w:val="en-US" w:eastAsia="zh-CN"/>
              </w:rPr>
            </w:pPr>
          </w:p>
        </w:tc>
      </w:tr>
      <w:tr w14:paraId="67BC55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19BB5AE">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CDCF32E">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5286A8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38.78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24E62DD">
            <w:pPr>
              <w:widowControl/>
              <w:jc w:val="right"/>
              <w:rPr>
                <w:rFonts w:hint="eastAsia" w:ascii="Times New Roman" w:hAnsi="Times New Roman" w:eastAsia="仿宋_GB2312" w:cs="Times New Roman"/>
                <w:kern w:val="0"/>
                <w:sz w:val="22"/>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265D7D0">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38.78 </w:t>
            </w:r>
          </w:p>
        </w:tc>
      </w:tr>
      <w:tr w14:paraId="2FC013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B7F57DE">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E348DBC">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死亡抚恤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4A5A0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37.48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CAC5D10">
            <w:pPr>
              <w:widowControl/>
              <w:jc w:val="right"/>
              <w:rPr>
                <w:rFonts w:hint="eastAsia" w:ascii="Times New Roman" w:hAnsi="Times New Roman" w:eastAsia="仿宋_GB2312" w:cs="Times New Roman"/>
                <w:kern w:val="0"/>
                <w:sz w:val="22"/>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2F900B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37.48 </w:t>
            </w:r>
          </w:p>
        </w:tc>
      </w:tr>
      <w:tr w14:paraId="0BB13E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CEEA302">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2080802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1F9F8AA">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伤残抚恤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A460BE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1.30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BC8C7B5">
            <w:pPr>
              <w:widowControl/>
              <w:jc w:val="right"/>
              <w:rPr>
                <w:rFonts w:hint="eastAsia" w:ascii="Times New Roman" w:hAnsi="Times New Roman" w:eastAsia="仿宋_GB2312" w:cs="Times New Roman"/>
                <w:kern w:val="0"/>
                <w:sz w:val="22"/>
                <w:lang w:val="en-US" w:eastAsia="zh-CN"/>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E26503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1.30 </w:t>
            </w:r>
          </w:p>
        </w:tc>
      </w:tr>
      <w:tr w14:paraId="4489272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1B845E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D768D23">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9C8379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1.89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E97B430">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1.89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ACA6F84">
            <w:pPr>
              <w:widowControl/>
              <w:jc w:val="right"/>
              <w:rPr>
                <w:rFonts w:hint="eastAsia" w:ascii="Times New Roman" w:hAnsi="Times New Roman" w:eastAsia="仿宋_GB2312" w:cs="Times New Roman"/>
                <w:kern w:val="0"/>
                <w:sz w:val="22"/>
                <w:lang w:val="en-US" w:eastAsia="zh-CN"/>
              </w:rPr>
            </w:pPr>
          </w:p>
        </w:tc>
      </w:tr>
      <w:tr w14:paraId="007E4A6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FB78BC1">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3E84B8F">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885E50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1.89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45CD0B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1.89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E9DDD05">
            <w:pPr>
              <w:widowControl/>
              <w:jc w:val="right"/>
              <w:rPr>
                <w:rFonts w:hint="eastAsia" w:ascii="Times New Roman" w:hAnsi="Times New Roman" w:eastAsia="仿宋_GB2312" w:cs="Times New Roman"/>
                <w:kern w:val="0"/>
                <w:sz w:val="22"/>
                <w:lang w:val="en-US" w:eastAsia="zh-CN"/>
              </w:rPr>
            </w:pPr>
          </w:p>
        </w:tc>
      </w:tr>
      <w:tr w14:paraId="687492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DDEDFFB">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F6F440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B703F3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1.89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D4D079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1.89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C6CB6A">
            <w:pPr>
              <w:widowControl/>
              <w:jc w:val="right"/>
              <w:rPr>
                <w:rFonts w:hint="eastAsia" w:ascii="Times New Roman" w:hAnsi="Times New Roman" w:eastAsia="仿宋_GB2312" w:cs="Times New Roman"/>
                <w:kern w:val="0"/>
                <w:sz w:val="22"/>
                <w:lang w:val="en-US" w:eastAsia="zh-CN"/>
              </w:rPr>
            </w:pPr>
          </w:p>
        </w:tc>
      </w:tr>
      <w:tr w14:paraId="7F8C14C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72216F1">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62FBCBB">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资源勘探工业信息等支出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D95829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34.56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B7D775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34.56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573F78">
            <w:pPr>
              <w:widowControl/>
              <w:jc w:val="right"/>
              <w:rPr>
                <w:rFonts w:hint="eastAsia" w:ascii="Times New Roman" w:hAnsi="Times New Roman" w:eastAsia="仿宋_GB2312" w:cs="Times New Roman"/>
                <w:kern w:val="0"/>
                <w:sz w:val="22"/>
                <w:lang w:val="en-US" w:eastAsia="zh-CN"/>
              </w:rPr>
            </w:pPr>
          </w:p>
        </w:tc>
      </w:tr>
      <w:tr w14:paraId="3A2156A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46E5D70">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21502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37B4078">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制造业</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A34C3C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34.56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C82197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34.56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73B28CC">
            <w:pPr>
              <w:widowControl/>
              <w:jc w:val="right"/>
              <w:rPr>
                <w:rFonts w:hint="eastAsia" w:ascii="Times New Roman" w:hAnsi="Times New Roman" w:eastAsia="仿宋_GB2312" w:cs="Times New Roman"/>
                <w:kern w:val="0"/>
                <w:sz w:val="22"/>
                <w:lang w:val="en-US" w:eastAsia="zh-CN"/>
              </w:rPr>
            </w:pPr>
          </w:p>
        </w:tc>
      </w:tr>
      <w:tr w14:paraId="564310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0ACEBFF">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2150201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289AD39">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77B405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34.56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8880BC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34.56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A170640">
            <w:pPr>
              <w:widowControl/>
              <w:jc w:val="right"/>
              <w:rPr>
                <w:rFonts w:hint="eastAsia" w:ascii="Times New Roman" w:hAnsi="Times New Roman" w:eastAsia="仿宋_GB2312" w:cs="Times New Roman"/>
                <w:kern w:val="0"/>
                <w:sz w:val="22"/>
                <w:lang w:val="en-US" w:eastAsia="zh-CN"/>
              </w:rPr>
            </w:pPr>
          </w:p>
        </w:tc>
      </w:tr>
      <w:tr w14:paraId="52E78D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14F677C">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5A72CD3">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商业服务业等支出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C511E7">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3.25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63DB78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3.25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44D55D">
            <w:pPr>
              <w:widowControl/>
              <w:jc w:val="right"/>
              <w:rPr>
                <w:rFonts w:hint="eastAsia" w:ascii="Times New Roman" w:hAnsi="Times New Roman" w:eastAsia="仿宋_GB2312" w:cs="Times New Roman"/>
                <w:kern w:val="0"/>
                <w:sz w:val="22"/>
                <w:lang w:val="en-US" w:eastAsia="zh-CN"/>
              </w:rPr>
            </w:pPr>
          </w:p>
        </w:tc>
      </w:tr>
      <w:tr w14:paraId="3CFE32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293905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21602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84CD772">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商业流通事务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8669ED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3.25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31F762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3.25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11AADD3">
            <w:pPr>
              <w:widowControl/>
              <w:jc w:val="right"/>
              <w:rPr>
                <w:rFonts w:hint="eastAsia" w:ascii="Times New Roman" w:hAnsi="Times New Roman" w:eastAsia="仿宋_GB2312" w:cs="Times New Roman"/>
                <w:kern w:val="0"/>
                <w:sz w:val="22"/>
                <w:lang w:val="en-US" w:eastAsia="zh-CN"/>
              </w:rPr>
            </w:pPr>
          </w:p>
        </w:tc>
      </w:tr>
      <w:tr w14:paraId="641AACB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C62AD36">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2160201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F4FC08F">
            <w:pPr>
              <w:keepNext w:val="0"/>
              <w:keepLines w:val="0"/>
              <w:widowControl/>
              <w:suppressLineNumbers w:val="0"/>
              <w:jc w:val="left"/>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E31489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3.25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3BE946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3.25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6636753">
            <w:pPr>
              <w:widowControl/>
              <w:jc w:val="right"/>
              <w:rPr>
                <w:rFonts w:hint="eastAsia" w:ascii="Times New Roman" w:hAnsi="Times New Roman" w:eastAsia="仿宋_GB2312" w:cs="Times New Roman"/>
                <w:kern w:val="0"/>
                <w:sz w:val="22"/>
                <w:lang w:val="en-US" w:eastAsia="zh-CN"/>
              </w:rPr>
            </w:pPr>
          </w:p>
        </w:tc>
      </w:tr>
    </w:tbl>
    <w:p w14:paraId="21A5A8A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2BD6487F">
      <w:pPr>
        <w:widowControl/>
        <w:jc w:val="left"/>
        <w:rPr>
          <w:rFonts w:ascii="Times New Roman" w:hAnsi="Times New Roman" w:eastAsia="仿宋_GB2312" w:cs="Times New Roman"/>
          <w:bCs/>
          <w:kern w:val="0"/>
          <w:szCs w:val="21"/>
        </w:rPr>
      </w:pPr>
    </w:p>
    <w:p w14:paraId="080A1360">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01F9114">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53AFE5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蓝山县工业企业改制服务办公</w:t>
      </w:r>
      <w:r>
        <w:rPr>
          <w:rFonts w:hint="eastAsia" w:ascii="Times New Roman" w:hAnsi="Times New Roman" w:eastAsia="仿宋_GB2312" w:cs="Times New Roman"/>
          <w:color w:val="000000"/>
          <w:kern w:val="0"/>
          <w:sz w:val="20"/>
          <w:szCs w:val="20"/>
          <w:lang w:eastAsia="zh-CN" w:bidi="ar"/>
        </w:rPr>
        <w:t>室</w:t>
      </w:r>
      <w:r>
        <w:rPr>
          <w:rFonts w:ascii="Times New Roman" w:hAnsi="Times New Roman" w:eastAsia="仿宋_GB2312" w:cs="Times New Roman"/>
          <w:color w:val="000000"/>
          <w:kern w:val="0"/>
          <w:szCs w:val="21"/>
        </w:rPr>
        <w:t xml:space="preserve">                                                                                               公开06表</w:t>
      </w:r>
    </w:p>
    <w:p w14:paraId="0126B555">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3D7D38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18305B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535DE4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260C94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684448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A5269F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F7586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8A1532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A21F1F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466317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61F16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2DA4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0A9EE7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487A2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color w:val="000000"/>
                <w:kern w:val="0"/>
                <w:szCs w:val="20"/>
                <w:lang w:val="en-US" w:eastAsia="zh-CN"/>
              </w:rPr>
              <w:t>36.06</w:t>
            </w:r>
          </w:p>
          <w:p w14:paraId="47ECCC3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c>
          <w:tcPr>
            <w:tcW w:w="1116" w:type="dxa"/>
            <w:tcBorders>
              <w:top w:val="nil"/>
              <w:left w:val="nil"/>
              <w:bottom w:val="single" w:color="auto" w:sz="4" w:space="0"/>
              <w:right w:val="single" w:color="auto" w:sz="4" w:space="0"/>
            </w:tcBorders>
            <w:shd w:val="clear" w:color="auto" w:fill="auto"/>
            <w:noWrap/>
            <w:vAlign w:val="center"/>
          </w:tcPr>
          <w:p w14:paraId="1A5682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1AA83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3AB94F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5.04</w:t>
            </w:r>
          </w:p>
        </w:tc>
        <w:tc>
          <w:tcPr>
            <w:tcW w:w="1217" w:type="dxa"/>
            <w:tcBorders>
              <w:top w:val="nil"/>
              <w:left w:val="nil"/>
              <w:bottom w:val="single" w:color="auto" w:sz="4" w:space="0"/>
              <w:right w:val="single" w:color="auto" w:sz="4" w:space="0"/>
            </w:tcBorders>
            <w:shd w:val="clear" w:color="auto" w:fill="auto"/>
            <w:noWrap/>
            <w:vAlign w:val="center"/>
          </w:tcPr>
          <w:p w14:paraId="0B152E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B882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92287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B73B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4C9B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7B893C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6F7B8D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14.54</w:t>
            </w:r>
          </w:p>
        </w:tc>
        <w:tc>
          <w:tcPr>
            <w:tcW w:w="1116" w:type="dxa"/>
            <w:tcBorders>
              <w:top w:val="nil"/>
              <w:left w:val="nil"/>
              <w:bottom w:val="single" w:color="auto" w:sz="4" w:space="0"/>
              <w:right w:val="single" w:color="auto" w:sz="4" w:space="0"/>
            </w:tcBorders>
            <w:shd w:val="clear" w:color="auto" w:fill="auto"/>
            <w:noWrap/>
            <w:vAlign w:val="center"/>
          </w:tcPr>
          <w:p w14:paraId="23718F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4B12E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0C16C6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0.96</w:t>
            </w:r>
          </w:p>
        </w:tc>
        <w:tc>
          <w:tcPr>
            <w:tcW w:w="1217" w:type="dxa"/>
            <w:tcBorders>
              <w:top w:val="nil"/>
              <w:left w:val="nil"/>
              <w:bottom w:val="single" w:color="auto" w:sz="4" w:space="0"/>
              <w:right w:val="single" w:color="auto" w:sz="4" w:space="0"/>
            </w:tcBorders>
            <w:shd w:val="clear" w:color="auto" w:fill="auto"/>
            <w:noWrap/>
            <w:vAlign w:val="center"/>
          </w:tcPr>
          <w:p w14:paraId="168D5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F53EC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41A38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3E46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94DF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1F7C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4ED68A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8.54</w:t>
            </w:r>
          </w:p>
          <w:p w14:paraId="753ED4A1">
            <w:pPr>
              <w:widowControl/>
              <w:jc w:val="left"/>
              <w:rPr>
                <w:rFonts w:hint="eastAsia" w:ascii="Times New Roman" w:hAnsi="Times New Roman" w:eastAsia="仿宋_GB2312" w:cs="Times New Roman"/>
                <w:color w:val="000000"/>
                <w:kern w:val="0"/>
                <w:szCs w:val="20"/>
                <w:lang w:val="en-US" w:eastAsia="zh-CN"/>
              </w:rPr>
            </w:pPr>
          </w:p>
          <w:p w14:paraId="285D52F0">
            <w:pPr>
              <w:widowControl/>
              <w:jc w:val="left"/>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B83D3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BDBF2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6BDEC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CC03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B51B4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E121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6ADF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C865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3452C6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55DE990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5.10</w:t>
            </w:r>
          </w:p>
          <w:p w14:paraId="0D4C9701">
            <w:pPr>
              <w:widowControl/>
              <w:jc w:val="left"/>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5FA6F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BCC2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F344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2826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68B046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033F7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E1E4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308A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7389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29BD1D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4F0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62C1F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E3E59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9C812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DA3EC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47553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AD45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12EF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7A912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42653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3695F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6788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7968A7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w:t>
            </w:r>
          </w:p>
          <w:p w14:paraId="140FCE29">
            <w:pPr>
              <w:widowControl/>
              <w:jc w:val="left"/>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9B7ED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A8BC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4AFF6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DCFCF8">
        <w:tblPrEx>
          <w:tblCellMar>
            <w:top w:w="0" w:type="dxa"/>
            <w:left w:w="108" w:type="dxa"/>
            <w:bottom w:w="0" w:type="dxa"/>
            <w:right w:w="108" w:type="dxa"/>
          </w:tblCellMar>
        </w:tblPrEx>
        <w:trPr>
          <w:trHeight w:val="31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37D4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2DD4C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0E5888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3.94</w:t>
            </w:r>
          </w:p>
        </w:tc>
        <w:tc>
          <w:tcPr>
            <w:tcW w:w="1116" w:type="dxa"/>
            <w:tcBorders>
              <w:top w:val="nil"/>
              <w:left w:val="nil"/>
              <w:bottom w:val="single" w:color="auto" w:sz="4" w:space="0"/>
              <w:right w:val="single" w:color="auto" w:sz="4" w:space="0"/>
            </w:tcBorders>
            <w:shd w:val="clear" w:color="auto" w:fill="auto"/>
            <w:noWrap/>
            <w:vAlign w:val="center"/>
          </w:tcPr>
          <w:p w14:paraId="529E7B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894B0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985C8E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0.31</w:t>
            </w:r>
          </w:p>
        </w:tc>
        <w:tc>
          <w:tcPr>
            <w:tcW w:w="1217" w:type="dxa"/>
            <w:tcBorders>
              <w:top w:val="nil"/>
              <w:left w:val="nil"/>
              <w:bottom w:val="single" w:color="auto" w:sz="4" w:space="0"/>
              <w:right w:val="single" w:color="auto" w:sz="4" w:space="0"/>
            </w:tcBorders>
            <w:shd w:val="clear" w:color="auto" w:fill="auto"/>
            <w:noWrap/>
            <w:vAlign w:val="center"/>
          </w:tcPr>
          <w:p w14:paraId="51E85B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33FC5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65930D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550BC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3627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30F2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2DBDF6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4D0D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93E1D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210FF59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noWrap/>
            <w:vAlign w:val="center"/>
          </w:tcPr>
          <w:p w14:paraId="3473E1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214504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A63D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8A11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2536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2F27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2A7A7C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1.89</w:t>
            </w:r>
          </w:p>
        </w:tc>
        <w:tc>
          <w:tcPr>
            <w:tcW w:w="1116" w:type="dxa"/>
            <w:tcBorders>
              <w:top w:val="nil"/>
              <w:left w:val="nil"/>
              <w:bottom w:val="single" w:color="auto" w:sz="4" w:space="0"/>
              <w:right w:val="single" w:color="auto" w:sz="4" w:space="0"/>
            </w:tcBorders>
            <w:shd w:val="clear" w:color="auto" w:fill="auto"/>
            <w:noWrap/>
            <w:vAlign w:val="center"/>
          </w:tcPr>
          <w:p w14:paraId="2B40A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AF6C0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B534C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4887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C9E94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B60B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DF49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A30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4F8D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8F6E7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867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AE51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2EDC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B84B7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67B355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4FFCB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9061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4925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474D8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EB55A4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0.35</w:t>
            </w:r>
          </w:p>
        </w:tc>
        <w:tc>
          <w:tcPr>
            <w:tcW w:w="1116" w:type="dxa"/>
            <w:tcBorders>
              <w:top w:val="nil"/>
              <w:left w:val="nil"/>
              <w:bottom w:val="single" w:color="auto" w:sz="4" w:space="0"/>
              <w:right w:val="single" w:color="auto" w:sz="4" w:space="0"/>
            </w:tcBorders>
            <w:shd w:val="clear" w:color="auto" w:fill="auto"/>
            <w:noWrap/>
            <w:vAlign w:val="center"/>
          </w:tcPr>
          <w:p w14:paraId="1C2CD1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D60B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52375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E7D28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095910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6478B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1BF86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83BB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BA84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8048F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EE36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2E3E3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6ACAA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E9E3D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F7326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377DE2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79AA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48D2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F265E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EC718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DAFA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6EF55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B3D73C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w:t>
            </w:r>
          </w:p>
        </w:tc>
        <w:tc>
          <w:tcPr>
            <w:tcW w:w="1217" w:type="dxa"/>
            <w:tcBorders>
              <w:top w:val="nil"/>
              <w:left w:val="nil"/>
              <w:bottom w:val="single" w:color="auto" w:sz="4" w:space="0"/>
              <w:right w:val="single" w:color="auto" w:sz="4" w:space="0"/>
            </w:tcBorders>
            <w:shd w:val="clear" w:color="auto" w:fill="auto"/>
            <w:noWrap/>
            <w:vAlign w:val="center"/>
          </w:tcPr>
          <w:p w14:paraId="278DB2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91F4A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6834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279B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D0A7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5595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35057E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w:t>
            </w:r>
          </w:p>
        </w:tc>
        <w:tc>
          <w:tcPr>
            <w:tcW w:w="1116" w:type="dxa"/>
            <w:tcBorders>
              <w:top w:val="nil"/>
              <w:left w:val="nil"/>
              <w:bottom w:val="single" w:color="auto" w:sz="4" w:space="0"/>
              <w:right w:val="single" w:color="auto" w:sz="4" w:space="0"/>
            </w:tcBorders>
            <w:shd w:val="clear" w:color="auto" w:fill="auto"/>
            <w:noWrap/>
            <w:vAlign w:val="center"/>
          </w:tcPr>
          <w:p w14:paraId="700F4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0342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1B516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182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8940D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BB537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4004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842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3F469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8AE6FA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2.68</w:t>
            </w:r>
          </w:p>
        </w:tc>
        <w:tc>
          <w:tcPr>
            <w:tcW w:w="1116" w:type="dxa"/>
            <w:tcBorders>
              <w:top w:val="nil"/>
              <w:left w:val="nil"/>
              <w:bottom w:val="single" w:color="auto" w:sz="4" w:space="0"/>
              <w:right w:val="single" w:color="auto" w:sz="4" w:space="0"/>
            </w:tcBorders>
            <w:shd w:val="clear" w:color="auto" w:fill="auto"/>
            <w:noWrap/>
            <w:vAlign w:val="center"/>
          </w:tcPr>
          <w:p w14:paraId="251F07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1CD9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15E57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752B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F17E8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92CC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6C2B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B47D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1E49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36537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0D728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B6553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0EED02F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0.06</w:t>
            </w:r>
          </w:p>
        </w:tc>
        <w:tc>
          <w:tcPr>
            <w:tcW w:w="1217" w:type="dxa"/>
            <w:tcBorders>
              <w:top w:val="nil"/>
              <w:left w:val="nil"/>
              <w:bottom w:val="single" w:color="auto" w:sz="4" w:space="0"/>
              <w:right w:val="single" w:color="auto" w:sz="4" w:space="0"/>
            </w:tcBorders>
            <w:shd w:val="clear" w:color="auto" w:fill="auto"/>
            <w:noWrap/>
            <w:vAlign w:val="center"/>
          </w:tcPr>
          <w:p w14:paraId="2300CE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3603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3A410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0ABB3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8EBE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CD899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61E97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EB34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EA01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8139D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1D06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06BD1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26ADCD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F1EDD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3245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CF53A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BA319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77D86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97AAB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27BF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14A1B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639E5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3A064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0824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FB7D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A42B7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12741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08C09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14C193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A5F4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D695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0CD97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44554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C72D8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1EF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D23B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807813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1.42</w:t>
            </w:r>
          </w:p>
        </w:tc>
        <w:tc>
          <w:tcPr>
            <w:tcW w:w="1116" w:type="dxa"/>
            <w:tcBorders>
              <w:top w:val="nil"/>
              <w:left w:val="nil"/>
              <w:bottom w:val="single" w:color="auto" w:sz="4" w:space="0"/>
              <w:right w:val="single" w:color="auto" w:sz="4" w:space="0"/>
            </w:tcBorders>
            <w:shd w:val="clear" w:color="auto" w:fill="auto"/>
            <w:noWrap/>
            <w:vAlign w:val="center"/>
          </w:tcPr>
          <w:p w14:paraId="663CCF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9F0B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E5B29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F626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1CAD51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B8CF9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56C7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480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E543B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C8E1A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4283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06B38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C1FBA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452E1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870D5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1AA25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39C3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9BC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00C34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4BC737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97C34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26FC1F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C6C89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75859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2F419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29D87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072C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CD8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2257D2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C87D1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A260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50E7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6C26B6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0.68</w:t>
            </w:r>
          </w:p>
        </w:tc>
        <w:tc>
          <w:tcPr>
            <w:tcW w:w="1217" w:type="dxa"/>
            <w:tcBorders>
              <w:top w:val="nil"/>
              <w:left w:val="nil"/>
              <w:bottom w:val="single" w:color="auto" w:sz="4" w:space="0"/>
              <w:right w:val="single" w:color="auto" w:sz="4" w:space="0"/>
            </w:tcBorders>
            <w:shd w:val="clear" w:color="auto" w:fill="auto"/>
            <w:noWrap/>
            <w:vAlign w:val="center"/>
          </w:tcPr>
          <w:p w14:paraId="2F0AAA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08E74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CF729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31D1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8CC2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D1550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3DBD226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0.73</w:t>
            </w:r>
          </w:p>
        </w:tc>
        <w:tc>
          <w:tcPr>
            <w:tcW w:w="1116" w:type="dxa"/>
            <w:tcBorders>
              <w:top w:val="nil"/>
              <w:left w:val="nil"/>
              <w:bottom w:val="single" w:color="auto" w:sz="4" w:space="0"/>
              <w:right w:val="single" w:color="auto" w:sz="4" w:space="0"/>
            </w:tcBorders>
            <w:shd w:val="clear" w:color="auto" w:fill="auto"/>
            <w:noWrap/>
            <w:vAlign w:val="center"/>
          </w:tcPr>
          <w:p w14:paraId="2A855A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A4165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A4E57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9041D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12474E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9F3B4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5C32241">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932C38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105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C79C2C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CDF5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B65DE8B">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332B0D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2F44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7859AE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D49C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AB9E29B">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33BEA7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2A47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E74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F53BF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CEB6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7EB2F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14724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27AF3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4648F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B3127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A947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C9EF8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98D8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1D74B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0B3DE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89585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56781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29BE07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1.92</w:t>
            </w:r>
          </w:p>
        </w:tc>
        <w:tc>
          <w:tcPr>
            <w:tcW w:w="1217" w:type="dxa"/>
            <w:tcBorders>
              <w:top w:val="nil"/>
              <w:left w:val="nil"/>
              <w:bottom w:val="single" w:color="auto" w:sz="4" w:space="0"/>
              <w:right w:val="single" w:color="auto" w:sz="4" w:space="0"/>
            </w:tcBorders>
            <w:shd w:val="clear" w:color="auto" w:fill="auto"/>
            <w:noWrap/>
            <w:vAlign w:val="center"/>
          </w:tcPr>
          <w:p w14:paraId="4CF1B5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2B529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46B448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4104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2335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FC526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EF84CE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0.53</w:t>
            </w:r>
          </w:p>
        </w:tc>
        <w:tc>
          <w:tcPr>
            <w:tcW w:w="1116" w:type="dxa"/>
            <w:tcBorders>
              <w:top w:val="nil"/>
              <w:left w:val="nil"/>
              <w:bottom w:val="single" w:color="auto" w:sz="4" w:space="0"/>
              <w:right w:val="single" w:color="auto" w:sz="4" w:space="0"/>
            </w:tcBorders>
            <w:shd w:val="clear" w:color="auto" w:fill="auto"/>
            <w:noWrap/>
            <w:vAlign w:val="center"/>
          </w:tcPr>
          <w:p w14:paraId="5EBE00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484E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D0F95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4790C7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6C2E77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4447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18D0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BFE0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AB685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17F879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25EE4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E25B7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E1A316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0.21</w:t>
            </w:r>
          </w:p>
        </w:tc>
        <w:tc>
          <w:tcPr>
            <w:tcW w:w="1217" w:type="dxa"/>
            <w:tcBorders>
              <w:top w:val="nil"/>
              <w:left w:val="nil"/>
              <w:bottom w:val="single" w:color="auto" w:sz="4" w:space="0"/>
              <w:right w:val="single" w:color="auto" w:sz="4" w:space="0"/>
            </w:tcBorders>
            <w:shd w:val="clear" w:color="auto" w:fill="auto"/>
            <w:noWrap/>
            <w:vAlign w:val="center"/>
          </w:tcPr>
          <w:p w14:paraId="15FB706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6A3BC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6507B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95D843">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6457AD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424E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38.74</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B7738B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5BC6629E">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5.04</w:t>
            </w:r>
          </w:p>
        </w:tc>
      </w:tr>
    </w:tbl>
    <w:p w14:paraId="7371015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49AA394">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13F96A4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BAD30B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D695CE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ECB53BF">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287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5A1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23A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BFE3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451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02704DB">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79E5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86C35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82B10">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BCF2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8F0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405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D39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FC8C2">
            <w:pPr>
              <w:widowControl/>
              <w:jc w:val="center"/>
              <w:rPr>
                <w:rFonts w:ascii="Times New Roman" w:hAnsi="Times New Roman" w:eastAsia="仿宋_GB2312" w:cs="Times New Roman"/>
                <w:color w:val="000000"/>
                <w:sz w:val="24"/>
                <w:szCs w:val="24"/>
              </w:rPr>
            </w:pPr>
          </w:p>
        </w:tc>
      </w:tr>
      <w:tr w14:paraId="3BC91F1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F169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DAD0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1A09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3D48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3921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DCE9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FB0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CEE40">
            <w:pPr>
              <w:jc w:val="center"/>
              <w:rPr>
                <w:rFonts w:ascii="Times New Roman" w:hAnsi="Times New Roman" w:eastAsia="仿宋_GB2312" w:cs="Times New Roman"/>
                <w:color w:val="000000"/>
                <w:sz w:val="24"/>
                <w:szCs w:val="24"/>
              </w:rPr>
            </w:pPr>
          </w:p>
        </w:tc>
      </w:tr>
      <w:tr w14:paraId="380E108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468F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2B26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0429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2855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F764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1E39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8129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E5640">
            <w:pPr>
              <w:jc w:val="center"/>
              <w:rPr>
                <w:rFonts w:ascii="Times New Roman" w:hAnsi="Times New Roman" w:eastAsia="仿宋_GB2312" w:cs="Times New Roman"/>
                <w:color w:val="000000"/>
                <w:sz w:val="24"/>
                <w:szCs w:val="24"/>
              </w:rPr>
            </w:pPr>
          </w:p>
        </w:tc>
      </w:tr>
      <w:tr w14:paraId="0AFA124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EE4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16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F9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7F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67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1C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4A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C73246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6B3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CF0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A65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491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109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2E1F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3484">
            <w:pPr>
              <w:jc w:val="center"/>
              <w:rPr>
                <w:rFonts w:ascii="Times New Roman" w:hAnsi="Times New Roman" w:eastAsia="仿宋_GB2312" w:cs="Times New Roman"/>
                <w:color w:val="000000"/>
                <w:sz w:val="24"/>
                <w:szCs w:val="24"/>
              </w:rPr>
            </w:pPr>
          </w:p>
        </w:tc>
      </w:tr>
      <w:tr w14:paraId="11502F2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14F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2ABB">
            <w:pPr>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432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DAC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64A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7FD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F92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E7E1">
            <w:pPr>
              <w:rPr>
                <w:rFonts w:ascii="Times New Roman" w:hAnsi="Times New Roman" w:eastAsia="仿宋_GB2312" w:cs="Times New Roman"/>
                <w:color w:val="000000"/>
                <w:sz w:val="24"/>
                <w:szCs w:val="24"/>
              </w:rPr>
            </w:pPr>
          </w:p>
        </w:tc>
      </w:tr>
      <w:tr w14:paraId="68ACBB6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5B2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42E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99C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562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830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523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98F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562D">
            <w:pPr>
              <w:rPr>
                <w:rFonts w:ascii="Times New Roman" w:hAnsi="Times New Roman" w:eastAsia="仿宋_GB2312" w:cs="Times New Roman"/>
                <w:color w:val="000000"/>
                <w:sz w:val="24"/>
                <w:szCs w:val="24"/>
              </w:rPr>
            </w:pPr>
          </w:p>
        </w:tc>
      </w:tr>
      <w:tr w14:paraId="55B58D7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32F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C5D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12A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612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49C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680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AA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60A5">
            <w:pPr>
              <w:rPr>
                <w:rFonts w:ascii="Times New Roman" w:hAnsi="Times New Roman" w:eastAsia="仿宋_GB2312" w:cs="Times New Roman"/>
                <w:color w:val="000000"/>
                <w:sz w:val="24"/>
                <w:szCs w:val="24"/>
              </w:rPr>
            </w:pPr>
          </w:p>
        </w:tc>
      </w:tr>
      <w:tr w14:paraId="75A256C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0F1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148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84E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882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260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356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A7A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B0BB">
            <w:pPr>
              <w:rPr>
                <w:rFonts w:ascii="Times New Roman" w:hAnsi="Times New Roman" w:eastAsia="仿宋_GB2312" w:cs="Times New Roman"/>
                <w:color w:val="000000"/>
                <w:sz w:val="24"/>
                <w:szCs w:val="24"/>
              </w:rPr>
            </w:pPr>
          </w:p>
        </w:tc>
      </w:tr>
      <w:tr w14:paraId="67BF2BD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220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A2F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036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B5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52D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794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68C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76F1">
            <w:pPr>
              <w:rPr>
                <w:rFonts w:ascii="Times New Roman" w:hAnsi="Times New Roman" w:eastAsia="仿宋_GB2312" w:cs="Times New Roman"/>
                <w:color w:val="000000"/>
                <w:sz w:val="24"/>
                <w:szCs w:val="24"/>
              </w:rPr>
            </w:pPr>
          </w:p>
        </w:tc>
      </w:tr>
      <w:tr w14:paraId="1FC1C04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F23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326F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243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47F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083A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3D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867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32FC">
            <w:pPr>
              <w:rPr>
                <w:rFonts w:ascii="Times New Roman" w:hAnsi="Times New Roman" w:eastAsia="仿宋_GB2312" w:cs="Times New Roman"/>
                <w:color w:val="000000"/>
                <w:sz w:val="24"/>
                <w:szCs w:val="24"/>
              </w:rPr>
            </w:pPr>
          </w:p>
        </w:tc>
      </w:tr>
    </w:tbl>
    <w:p w14:paraId="3634D69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F20C0F2">
      <w:pPr>
        <w:widowControl/>
        <w:jc w:val="left"/>
        <w:textAlignment w:val="center"/>
        <w:rPr>
          <w:rFonts w:ascii="Times New Roman" w:hAnsi="Times New Roman" w:eastAsia="仿宋_GB2312" w:cs="Times New Roman"/>
          <w:color w:val="000000"/>
          <w:kern w:val="0"/>
          <w:sz w:val="24"/>
          <w:szCs w:val="24"/>
          <w:lang w:bidi="ar"/>
        </w:rPr>
      </w:pPr>
    </w:p>
    <w:p w14:paraId="1A42686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16F7E95">
      <w:pPr>
        <w:widowControl/>
        <w:jc w:val="center"/>
        <w:rPr>
          <w:rFonts w:ascii="Times New Roman" w:hAnsi="Times New Roman" w:eastAsia="方正小标宋_GBK" w:cs="Times New Roman"/>
          <w:color w:val="000000"/>
          <w:kern w:val="0"/>
          <w:sz w:val="36"/>
          <w:szCs w:val="36"/>
        </w:rPr>
      </w:pPr>
    </w:p>
    <w:p w14:paraId="70A93DEB">
      <w:pPr>
        <w:widowControl/>
        <w:spacing w:line="400" w:lineRule="exact"/>
        <w:textAlignment w:val="center"/>
        <w:rPr>
          <w:rFonts w:ascii="Times New Roman" w:hAnsi="Times New Roman" w:eastAsia="黑体" w:cs="Times New Roman"/>
          <w:color w:val="000000"/>
          <w:kern w:val="0"/>
          <w:sz w:val="36"/>
          <w:szCs w:val="36"/>
          <w:lang w:bidi="ar"/>
        </w:rPr>
      </w:pPr>
    </w:p>
    <w:p w14:paraId="265CCB9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20F99A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C34CA6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29BFB2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0FFA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6763B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7B813D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A696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89D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36F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00C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97A4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9D14E8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79D5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894F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8D69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5D0E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385E6">
            <w:pPr>
              <w:jc w:val="center"/>
              <w:rPr>
                <w:rFonts w:ascii="Times New Roman" w:hAnsi="Times New Roman" w:eastAsia="仿宋_GB2312" w:cs="Times New Roman"/>
                <w:color w:val="000000"/>
                <w:sz w:val="24"/>
                <w:szCs w:val="24"/>
              </w:rPr>
            </w:pPr>
          </w:p>
        </w:tc>
      </w:tr>
      <w:tr w14:paraId="250EF15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AA4A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B616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5878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6FAF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985E3">
            <w:pPr>
              <w:jc w:val="center"/>
              <w:rPr>
                <w:rFonts w:ascii="Times New Roman" w:hAnsi="Times New Roman" w:eastAsia="仿宋_GB2312" w:cs="Times New Roman"/>
                <w:color w:val="000000"/>
                <w:sz w:val="24"/>
                <w:szCs w:val="24"/>
              </w:rPr>
            </w:pPr>
          </w:p>
        </w:tc>
      </w:tr>
      <w:tr w14:paraId="0679B84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D48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4CC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EB5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AFA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6F5D06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4ED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F53D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34C9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908F4">
            <w:pPr>
              <w:jc w:val="center"/>
              <w:rPr>
                <w:rFonts w:ascii="Times New Roman" w:hAnsi="Times New Roman" w:eastAsia="仿宋_GB2312" w:cs="Times New Roman"/>
                <w:color w:val="000000"/>
                <w:sz w:val="24"/>
                <w:szCs w:val="24"/>
              </w:rPr>
            </w:pPr>
          </w:p>
        </w:tc>
      </w:tr>
      <w:tr w14:paraId="6EF6591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169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1579">
            <w:pPr>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无</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4A82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17D5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B14C9">
            <w:pPr>
              <w:rPr>
                <w:rFonts w:ascii="Times New Roman" w:hAnsi="Times New Roman" w:eastAsia="仿宋_GB2312" w:cs="Times New Roman"/>
                <w:color w:val="000000"/>
                <w:sz w:val="24"/>
                <w:szCs w:val="24"/>
              </w:rPr>
            </w:pPr>
          </w:p>
        </w:tc>
      </w:tr>
      <w:tr w14:paraId="5BFB3E1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A2EA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38B3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874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68E0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DC4F2">
            <w:pPr>
              <w:rPr>
                <w:rFonts w:ascii="Times New Roman" w:hAnsi="Times New Roman" w:eastAsia="仿宋_GB2312" w:cs="Times New Roman"/>
                <w:color w:val="000000"/>
                <w:sz w:val="24"/>
                <w:szCs w:val="24"/>
              </w:rPr>
            </w:pPr>
          </w:p>
        </w:tc>
      </w:tr>
      <w:tr w14:paraId="2CC027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F1E6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41840">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231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303A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54795">
            <w:pPr>
              <w:rPr>
                <w:rFonts w:ascii="Times New Roman" w:hAnsi="Times New Roman" w:eastAsia="宋体" w:cs="Times New Roman"/>
                <w:color w:val="000000"/>
                <w:sz w:val="24"/>
                <w:szCs w:val="24"/>
              </w:rPr>
            </w:pPr>
          </w:p>
        </w:tc>
      </w:tr>
      <w:tr w14:paraId="421A2C3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368F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6A6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D732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2F95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AD686">
            <w:pPr>
              <w:rPr>
                <w:rFonts w:ascii="Times New Roman" w:hAnsi="Times New Roman" w:eastAsia="宋体" w:cs="Times New Roman"/>
                <w:color w:val="000000"/>
                <w:sz w:val="24"/>
                <w:szCs w:val="24"/>
              </w:rPr>
            </w:pPr>
          </w:p>
        </w:tc>
      </w:tr>
      <w:tr w14:paraId="5EE3ADC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600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8CE1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3A3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1A9A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A7C1C">
            <w:pPr>
              <w:rPr>
                <w:rFonts w:ascii="Times New Roman" w:hAnsi="Times New Roman" w:eastAsia="宋体" w:cs="Times New Roman"/>
                <w:color w:val="000000"/>
                <w:sz w:val="24"/>
                <w:szCs w:val="24"/>
              </w:rPr>
            </w:pPr>
          </w:p>
        </w:tc>
      </w:tr>
      <w:tr w14:paraId="2D73234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9BAE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6D9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1871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15D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68A47">
            <w:pPr>
              <w:rPr>
                <w:rFonts w:ascii="Times New Roman" w:hAnsi="Times New Roman" w:eastAsia="宋体" w:cs="Times New Roman"/>
                <w:color w:val="000000"/>
                <w:sz w:val="24"/>
                <w:szCs w:val="24"/>
              </w:rPr>
            </w:pPr>
          </w:p>
        </w:tc>
      </w:tr>
    </w:tbl>
    <w:p w14:paraId="10B288B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8C9B89C">
      <w:pPr>
        <w:widowControl/>
        <w:jc w:val="left"/>
        <w:textAlignment w:val="center"/>
        <w:rPr>
          <w:rFonts w:ascii="Times New Roman" w:hAnsi="Times New Roman" w:eastAsia="宋体" w:cs="Times New Roman"/>
          <w:color w:val="000000"/>
          <w:kern w:val="0"/>
          <w:sz w:val="24"/>
          <w:szCs w:val="24"/>
          <w:lang w:bidi="ar"/>
        </w:rPr>
      </w:pPr>
    </w:p>
    <w:p w14:paraId="758F4A8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06D15975">
      <w:pPr>
        <w:widowControl/>
        <w:jc w:val="center"/>
        <w:rPr>
          <w:rFonts w:ascii="Times New Roman" w:hAnsi="Times New Roman" w:eastAsia="方正小标宋_GBK" w:cs="Times New Roman"/>
          <w:color w:val="000000"/>
          <w:kern w:val="0"/>
          <w:sz w:val="36"/>
          <w:szCs w:val="36"/>
        </w:rPr>
      </w:pPr>
    </w:p>
    <w:p w14:paraId="011B01F7">
      <w:pPr>
        <w:pStyle w:val="7"/>
        <w:spacing w:line="400" w:lineRule="exact"/>
        <w:rPr>
          <w:rFonts w:ascii="Times New Roman" w:hAnsi="Times New Roman" w:eastAsia="华文中宋" w:cs="Times New Roman"/>
          <w:color w:val="000000"/>
          <w:kern w:val="0"/>
          <w:sz w:val="32"/>
          <w:szCs w:val="32"/>
          <w:lang w:bidi="ar"/>
        </w:rPr>
      </w:pPr>
    </w:p>
    <w:p w14:paraId="7A6618D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7CFE3E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9FBDC5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E7D148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B5F71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89BD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7D24FEA">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86B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F57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1CA6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3F63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253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4E7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2C46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A01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73EEEDE">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E37EA">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F7DC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ACE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31F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3E2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FF472">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4D7A2">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301A8">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23B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BE0C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D80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73240">
            <w:pPr>
              <w:jc w:val="center"/>
              <w:rPr>
                <w:rFonts w:ascii="Times New Roman" w:hAnsi="Times New Roman" w:eastAsia="仿宋_GB2312" w:cs="Times New Roman"/>
                <w:color w:val="000000"/>
                <w:sz w:val="22"/>
              </w:rPr>
            </w:pPr>
          </w:p>
        </w:tc>
      </w:tr>
      <w:tr w14:paraId="05C90247">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E1F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F8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E5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6D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E1C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733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546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162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CC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B0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9C5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103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F869BE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C71E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0.77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DEC1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D290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6185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C959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C007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0.77</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793A">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59591">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68D2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9CB4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385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7D4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30E2264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ADA8AE5">
      <w:pPr>
        <w:autoSpaceDE w:val="0"/>
        <w:autoSpaceDN w:val="0"/>
        <w:adjustRightInd w:val="0"/>
        <w:ind w:left="315" w:leftChars="150"/>
        <w:jc w:val="left"/>
        <w:rPr>
          <w:rFonts w:ascii="Times New Roman" w:hAnsi="Times New Roman" w:eastAsia="宋体" w:cs="Times New Roman"/>
          <w:kern w:val="0"/>
          <w:sz w:val="24"/>
          <w:szCs w:val="24"/>
        </w:rPr>
      </w:pPr>
    </w:p>
    <w:p w14:paraId="5EE4B080">
      <w:pPr>
        <w:autoSpaceDE w:val="0"/>
        <w:autoSpaceDN w:val="0"/>
        <w:adjustRightInd w:val="0"/>
        <w:ind w:left="315" w:leftChars="150"/>
        <w:jc w:val="left"/>
        <w:rPr>
          <w:rFonts w:ascii="Times New Roman" w:hAnsi="Times New Roman" w:eastAsia="宋体" w:cs="Times New Roman"/>
          <w:kern w:val="0"/>
          <w:sz w:val="24"/>
          <w:szCs w:val="24"/>
        </w:rPr>
      </w:pPr>
    </w:p>
    <w:p w14:paraId="24C77263">
      <w:pPr>
        <w:autoSpaceDE w:val="0"/>
        <w:autoSpaceDN w:val="0"/>
        <w:adjustRightInd w:val="0"/>
        <w:ind w:left="315" w:leftChars="150"/>
        <w:jc w:val="left"/>
        <w:rPr>
          <w:rFonts w:ascii="Times New Roman" w:hAnsi="Times New Roman" w:eastAsia="宋体" w:cs="Times New Roman"/>
          <w:kern w:val="0"/>
          <w:sz w:val="24"/>
          <w:szCs w:val="24"/>
        </w:rPr>
      </w:pPr>
    </w:p>
    <w:p w14:paraId="219EC701">
      <w:pPr>
        <w:autoSpaceDE w:val="0"/>
        <w:autoSpaceDN w:val="0"/>
        <w:adjustRightInd w:val="0"/>
        <w:ind w:left="315" w:leftChars="150"/>
        <w:jc w:val="left"/>
        <w:rPr>
          <w:rFonts w:ascii="Times New Roman" w:hAnsi="Times New Roman" w:eastAsia="宋体" w:cs="Times New Roman"/>
          <w:kern w:val="0"/>
          <w:sz w:val="24"/>
          <w:szCs w:val="24"/>
        </w:rPr>
      </w:pPr>
    </w:p>
    <w:p w14:paraId="041CD31D">
      <w:pPr>
        <w:autoSpaceDE w:val="0"/>
        <w:autoSpaceDN w:val="0"/>
        <w:adjustRightInd w:val="0"/>
        <w:ind w:left="315" w:leftChars="150"/>
        <w:jc w:val="left"/>
        <w:rPr>
          <w:rFonts w:ascii="Times New Roman" w:hAnsi="Times New Roman" w:eastAsia="宋体" w:cs="Times New Roman"/>
          <w:kern w:val="0"/>
          <w:sz w:val="24"/>
          <w:szCs w:val="24"/>
        </w:rPr>
      </w:pPr>
    </w:p>
    <w:p w14:paraId="56220C10">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F0F53B4">
      <w:pPr>
        <w:pStyle w:val="13"/>
        <w:rPr>
          <w:rFonts w:ascii="Times New Roman" w:hAnsi="Times New Roman" w:cs="Times New Roman"/>
          <w:sz w:val="72"/>
          <w:szCs w:val="72"/>
        </w:rPr>
      </w:pPr>
    </w:p>
    <w:p w14:paraId="238F4E83">
      <w:pPr>
        <w:pStyle w:val="13"/>
        <w:rPr>
          <w:rFonts w:ascii="Times New Roman" w:hAnsi="Times New Roman" w:cs="Times New Roman"/>
          <w:sz w:val="72"/>
          <w:szCs w:val="72"/>
        </w:rPr>
      </w:pPr>
    </w:p>
    <w:p w14:paraId="7B427C30">
      <w:pPr>
        <w:pStyle w:val="13"/>
        <w:rPr>
          <w:rFonts w:ascii="Times New Roman" w:hAnsi="Times New Roman" w:cs="Times New Roman"/>
          <w:sz w:val="72"/>
          <w:szCs w:val="72"/>
        </w:rPr>
      </w:pPr>
    </w:p>
    <w:p w14:paraId="1DFD1902">
      <w:pPr>
        <w:pStyle w:val="13"/>
        <w:jc w:val="center"/>
        <w:rPr>
          <w:rFonts w:ascii="Times New Roman" w:hAnsi="Times New Roman" w:cs="Times New Roman"/>
          <w:sz w:val="72"/>
          <w:szCs w:val="72"/>
        </w:rPr>
      </w:pPr>
    </w:p>
    <w:p w14:paraId="0C9B285C">
      <w:pPr>
        <w:pStyle w:val="13"/>
        <w:jc w:val="center"/>
        <w:rPr>
          <w:rFonts w:ascii="Times New Roman" w:hAnsi="Times New Roman" w:eastAsia="方正小标宋_GBK" w:cs="Times New Roman"/>
          <w:sz w:val="72"/>
          <w:szCs w:val="72"/>
        </w:rPr>
      </w:pPr>
    </w:p>
    <w:p w14:paraId="10B5AB5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A2D7EA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DD0B2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756504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6232DA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91.64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厉行节约，严控办公支出，商业服务业等支出减少。</w:t>
      </w:r>
    </w:p>
    <w:p w14:paraId="08CFA4F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社会保障和就业支出、资源勘探工业信息等支出等重点支出。</w:t>
      </w:r>
    </w:p>
    <w:p w14:paraId="44F97B3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B3FB9E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91.64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91.21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99.53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w:t>
      </w:r>
    </w:p>
    <w:p w14:paraId="79CAE6F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CC212F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91.64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44.21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48.24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47.43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51.76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0B444F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867FEF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91.64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厉行节约，严控办公支出，商业服务业等支出减少。</w:t>
      </w:r>
    </w:p>
    <w:p w14:paraId="3197AF2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AB08AD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0EF47B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91.21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99.53</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5.75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厉行节约，严控办公支出，商业服务业等支出减少。</w:t>
      </w:r>
    </w:p>
    <w:p w14:paraId="7773525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600919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91.21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51.36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56.31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；卫生健康（类）支出</w:t>
      </w:r>
      <w:r>
        <w:rPr>
          <w:rFonts w:hint="eastAsia" w:ascii="Times New Roman" w:hAnsi="Times New Roman" w:eastAsia="仿宋_GB2312" w:cs="Times New Roman"/>
          <w:sz w:val="32"/>
          <w:szCs w:val="32"/>
          <w:lang w:val="en-US" w:eastAsia="zh-CN"/>
        </w:rPr>
        <w:t>1.89万元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资源勘探工业信息（类）等支出</w:t>
      </w:r>
      <w:r>
        <w:rPr>
          <w:rFonts w:hint="eastAsia" w:ascii="Times New Roman" w:hAnsi="Times New Roman" w:eastAsia="仿宋_GB2312" w:cs="Times New Roman"/>
          <w:sz w:val="32"/>
          <w:szCs w:val="32"/>
          <w:lang w:val="en-US" w:eastAsia="zh-CN"/>
        </w:rPr>
        <w:t>34.56万元，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37.89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商业服务业（类）等支出3.25万元，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3.57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17EFFB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47FC9A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59.17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91.21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154.14</w:t>
      </w:r>
      <w:r>
        <w:rPr>
          <w:rFonts w:ascii="Times New Roman" w:hAnsi="Times New Roman" w:eastAsia="仿宋_GB2312" w:cs="Times New Roman"/>
          <w:sz w:val="32"/>
          <w:szCs w:val="32"/>
        </w:rPr>
        <w:t>%，其中：</w:t>
      </w:r>
    </w:p>
    <w:p w14:paraId="05A0E04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28409411">
      <w:pPr>
        <w:pStyle w:val="13"/>
        <w:overflowPunct w:val="0"/>
        <w:autoSpaceDE/>
        <w:autoSpaceDN/>
        <w:spacing w:line="600" w:lineRule="exact"/>
        <w:ind w:firstLine="640" w:firstLineChars="200"/>
        <w:jc w:val="both"/>
        <w:rPr>
          <w:rFonts w:hint="eastAsia" w:ascii="仿宋_GB2312"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仿宋_GB2312" w:hAnsi="Times New Roman" w:eastAsia="仿宋_GB2312" w:cs="Times New Roman"/>
          <w:color w:val="auto"/>
          <w:sz w:val="32"/>
          <w:szCs w:val="32"/>
        </w:rPr>
        <w:t>年初未作预算</w:t>
      </w:r>
      <w:r>
        <w:rPr>
          <w:rFonts w:hint="eastAsia" w:ascii="仿宋_GB2312" w:hAnsi="Times New Roman" w:eastAsia="仿宋_GB2312" w:cs="Times New Roman"/>
          <w:color w:val="auto"/>
          <w:sz w:val="32"/>
          <w:szCs w:val="32"/>
          <w:lang w:eastAsia="zh-CN"/>
        </w:rPr>
        <w:t>。</w:t>
      </w:r>
    </w:p>
    <w:p w14:paraId="0614AFC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63443C2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w:t>
      </w:r>
      <w:r>
        <w:rPr>
          <w:rFonts w:ascii="Times New Roman" w:hAnsi="Times New Roman" w:eastAsia="仿宋_GB2312" w:cs="Times New Roman"/>
          <w:sz w:val="32"/>
          <w:szCs w:val="32"/>
        </w:rPr>
        <w:t>出决算为</w:t>
      </w:r>
      <w:r>
        <w:rPr>
          <w:rFonts w:hint="eastAsia" w:ascii="Times New Roman" w:hAnsi="Times New Roman" w:eastAsia="仿宋_GB2312" w:cs="Times New Roman"/>
          <w:sz w:val="32"/>
          <w:szCs w:val="32"/>
          <w:lang w:val="en-US" w:eastAsia="zh-CN"/>
        </w:rPr>
        <w:t>8.64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发放了</w:t>
      </w:r>
      <w:r>
        <w:rPr>
          <w:rFonts w:hint="eastAsia" w:ascii="Times New Roman" w:hAnsi="Times New Roman" w:eastAsia="仿宋_GB2312" w:cs="Times New Roman"/>
          <w:sz w:val="32"/>
          <w:szCs w:val="32"/>
          <w:lang w:val="en-US" w:eastAsia="zh-CN"/>
        </w:rPr>
        <w:t>14位</w:t>
      </w:r>
      <w:r>
        <w:rPr>
          <w:rFonts w:hint="eastAsia" w:ascii="Times New Roman" w:hAnsi="Times New Roman" w:eastAsia="仿宋_GB2312" w:cs="Times New Roman"/>
          <w:sz w:val="32"/>
          <w:szCs w:val="32"/>
          <w:lang w:eastAsia="zh-CN"/>
        </w:rPr>
        <w:t>退休人员</w:t>
      </w:r>
      <w:r>
        <w:rPr>
          <w:rFonts w:hint="eastAsia" w:ascii="Times New Roman" w:hAnsi="Times New Roman" w:eastAsia="仿宋_GB2312" w:cs="Times New Roman"/>
          <w:sz w:val="32"/>
          <w:szCs w:val="32"/>
          <w:lang w:val="en-US" w:eastAsia="zh-CN"/>
        </w:rPr>
        <w:t>2025年生活补贴。</w:t>
      </w:r>
    </w:p>
    <w:p w14:paraId="063673B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7710994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5.32</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3.94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74.06</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有</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eastAsia="zh-CN"/>
        </w:rPr>
        <w:t>名职工退休，</w:t>
      </w:r>
      <w:r>
        <w:rPr>
          <w:rFonts w:hint="eastAsia" w:ascii="Times New Roman" w:hAnsi="Times New Roman" w:eastAsia="仿宋_GB2312" w:cs="Times New Roman"/>
          <w:sz w:val="32"/>
          <w:szCs w:val="32"/>
        </w:rPr>
        <w:t>养老保险缴费支出</w:t>
      </w:r>
      <w:r>
        <w:rPr>
          <w:rFonts w:hint="eastAsia" w:ascii="Times New Roman" w:hAnsi="Times New Roman" w:eastAsia="仿宋_GB2312" w:cs="Times New Roman"/>
          <w:sz w:val="32"/>
          <w:szCs w:val="32"/>
          <w:lang w:eastAsia="zh-CN"/>
        </w:rPr>
        <w:t>减少。</w:t>
      </w:r>
    </w:p>
    <w:p w14:paraId="583EA9D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死亡抚恤</w:t>
      </w:r>
      <w:r>
        <w:rPr>
          <w:rFonts w:ascii="Times New Roman" w:hAnsi="Times New Roman" w:eastAsia="仿宋_GB2312" w:cs="Times New Roman"/>
          <w:sz w:val="32"/>
          <w:szCs w:val="32"/>
        </w:rPr>
        <w:t>（项）。</w:t>
      </w:r>
    </w:p>
    <w:p w14:paraId="7728259C">
      <w:pPr>
        <w:pStyle w:val="13"/>
        <w:overflowPunct w:val="0"/>
        <w:autoSpaceDE/>
        <w:autoSpaceDN/>
        <w:spacing w:line="600" w:lineRule="exact"/>
        <w:ind w:firstLine="640" w:firstLineChars="200"/>
        <w:jc w:val="both"/>
        <w:rPr>
          <w:rFonts w:hint="eastAsia" w:ascii="仿宋_GB2312" w:hAnsi="宋体" w:eastAsia="仿宋_GB2312"/>
          <w:color w:val="auto"/>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37.48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决算数大于年初预算数的主要原因是：</w:t>
      </w: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5</w:t>
      </w:r>
      <w:r>
        <w:rPr>
          <w:rFonts w:hint="eastAsia" w:ascii="仿宋_GB2312" w:hAnsi="宋体" w:eastAsia="仿宋_GB2312"/>
          <w:color w:val="auto"/>
          <w:sz w:val="32"/>
          <w:szCs w:val="32"/>
        </w:rPr>
        <w:t>年拨付了李陶先</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黄国维</w:t>
      </w:r>
      <w:r>
        <w:rPr>
          <w:rFonts w:hint="eastAsia" w:ascii="仿宋_GB2312" w:hAnsi="宋体" w:eastAsia="仿宋_GB2312"/>
          <w:color w:val="auto"/>
          <w:sz w:val="32"/>
          <w:szCs w:val="32"/>
          <w:lang w:eastAsia="zh-CN"/>
        </w:rPr>
        <w:t>两位同志</w:t>
      </w:r>
      <w:r>
        <w:rPr>
          <w:rFonts w:hint="eastAsia" w:ascii="仿宋_GB2312" w:hAnsi="宋体" w:eastAsia="仿宋_GB2312"/>
          <w:color w:val="auto"/>
          <w:sz w:val="32"/>
          <w:szCs w:val="32"/>
        </w:rPr>
        <w:t>死亡一次性抚恤金及丧葬款35</w:t>
      </w:r>
      <w:r>
        <w:rPr>
          <w:rFonts w:hint="eastAsia" w:ascii="仿宋_GB2312" w:hAnsi="宋体" w:eastAsia="仿宋_GB2312"/>
          <w:color w:val="auto"/>
          <w:sz w:val="32"/>
          <w:szCs w:val="32"/>
          <w:lang w:val="en-US" w:eastAsia="zh-CN"/>
        </w:rPr>
        <w:t>.</w:t>
      </w:r>
      <w:r>
        <w:rPr>
          <w:rFonts w:hint="eastAsia" w:ascii="仿宋_GB2312" w:hAnsi="宋体" w:eastAsia="仿宋_GB2312"/>
          <w:color w:val="auto"/>
          <w:sz w:val="32"/>
          <w:szCs w:val="32"/>
        </w:rPr>
        <w:t>4975</w:t>
      </w:r>
      <w:r>
        <w:rPr>
          <w:rFonts w:hint="eastAsia" w:ascii="仿宋_GB2312" w:hAnsi="宋体" w:eastAsia="仿宋_GB2312"/>
          <w:color w:val="auto"/>
          <w:sz w:val="32"/>
          <w:szCs w:val="32"/>
          <w:lang w:val="en-US" w:eastAsia="zh-CN"/>
        </w:rPr>
        <w:t>万</w:t>
      </w:r>
      <w:r>
        <w:rPr>
          <w:rFonts w:hint="eastAsia" w:ascii="仿宋_GB2312" w:hAnsi="宋体" w:eastAsia="仿宋_GB2312"/>
          <w:color w:val="auto"/>
          <w:sz w:val="32"/>
          <w:szCs w:val="32"/>
        </w:rPr>
        <w:t>元</w:t>
      </w:r>
      <w:r>
        <w:rPr>
          <w:rFonts w:hint="eastAsia" w:ascii="仿宋_GB2312" w:hAnsi="宋体" w:eastAsia="仿宋_GB2312"/>
          <w:color w:val="auto"/>
          <w:sz w:val="32"/>
          <w:szCs w:val="32"/>
          <w:lang w:eastAsia="zh-CN"/>
        </w:rPr>
        <w:t>，该情况不能预计无法纳入预算。</w:t>
      </w:r>
    </w:p>
    <w:p w14:paraId="3E88847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伤残抚恤</w:t>
      </w:r>
      <w:r>
        <w:rPr>
          <w:rFonts w:ascii="Times New Roman" w:hAnsi="Times New Roman" w:eastAsia="仿宋_GB2312" w:cs="Times New Roman"/>
          <w:sz w:val="32"/>
          <w:szCs w:val="32"/>
        </w:rPr>
        <w:t>（项）。</w:t>
      </w:r>
    </w:p>
    <w:p w14:paraId="1CEC2A9C">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决算数小于年初预算数的主要原因是：</w:t>
      </w:r>
      <w:r>
        <w:rPr>
          <w:rFonts w:hint="eastAsia" w:ascii="Times New Roman" w:hAnsi="Times New Roman" w:eastAsia="仿宋_GB2312" w:cs="Times New Roman"/>
          <w:color w:val="auto"/>
          <w:sz w:val="32"/>
          <w:szCs w:val="32"/>
          <w:lang w:eastAsia="zh-CN"/>
        </w:rPr>
        <w:t>该项目年初未申报预算，本年度发生伤残军人伤残保障补贴实际支出，按实际发生情况据实拨付。</w:t>
      </w:r>
    </w:p>
    <w:p w14:paraId="4CAE453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2A763D4A">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79.4</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决算数小于年初预算数的主要原因是：</w:t>
      </w:r>
      <w:r>
        <w:rPr>
          <w:rFonts w:hint="eastAsia" w:ascii="Times New Roman" w:hAnsi="Times New Roman" w:eastAsia="仿宋_GB2312" w:cs="Times New Roman"/>
          <w:color w:val="auto"/>
          <w:sz w:val="32"/>
          <w:szCs w:val="32"/>
          <w:lang w:eastAsia="zh-CN"/>
        </w:rPr>
        <w:t>有一名职工退休，医保支出减少，所以决算数小于预算数。</w:t>
      </w:r>
    </w:p>
    <w:p w14:paraId="516C82D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资源勘探工业信息等支出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制造业</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5652127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71.7</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决算数小于年初预算数的主要原因是：</w:t>
      </w:r>
      <w:r>
        <w:rPr>
          <w:rFonts w:hint="eastAsia" w:ascii="Times New Roman" w:hAnsi="Times New Roman" w:eastAsia="仿宋_GB2312" w:cs="Times New Roman"/>
          <w:color w:val="auto"/>
          <w:sz w:val="32"/>
          <w:szCs w:val="32"/>
          <w:lang w:val="en-US" w:eastAsia="zh-CN"/>
        </w:rPr>
        <w:t>1、2025年有1人退休，</w:t>
      </w:r>
      <w:r>
        <w:rPr>
          <w:rFonts w:hint="eastAsia" w:ascii="Times New Roman" w:hAnsi="Times New Roman" w:eastAsia="仿宋_GB2312" w:cs="Times New Roman"/>
          <w:color w:val="auto"/>
          <w:sz w:val="32"/>
          <w:szCs w:val="32"/>
        </w:rPr>
        <w:t>人员减少费用减少</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2、厉行节约严控支出有成效</w:t>
      </w:r>
      <w:r>
        <w:rPr>
          <w:rFonts w:hint="eastAsia" w:ascii="Times New Roman" w:hAnsi="Times New Roman" w:eastAsia="仿宋_GB2312" w:cs="Times New Roman"/>
          <w:color w:val="auto"/>
          <w:sz w:val="32"/>
          <w:szCs w:val="32"/>
        </w:rPr>
        <w:t>。</w:t>
      </w:r>
    </w:p>
    <w:p w14:paraId="66294E0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商业服务业等支出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商业流通事务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21F64C4D">
      <w:pPr>
        <w:pStyle w:val="13"/>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大</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lang w:eastAsia="zh-CN"/>
        </w:rPr>
        <w:t>补发了</w:t>
      </w:r>
      <w:r>
        <w:rPr>
          <w:rFonts w:hint="eastAsia" w:ascii="Times New Roman" w:hAnsi="Times New Roman" w:eastAsia="仿宋_GB2312" w:cs="Times New Roman"/>
          <w:color w:val="auto"/>
          <w:sz w:val="32"/>
          <w:szCs w:val="32"/>
          <w:lang w:val="en-US" w:eastAsia="zh-CN"/>
        </w:rPr>
        <w:t>2024年考核绩效及第十三个月工资。</w:t>
      </w:r>
    </w:p>
    <w:p w14:paraId="47E3EF2B">
      <w:pPr>
        <w:pStyle w:val="13"/>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住房保障支出（类）住房改革支出（款）住房公积金（项）。</w:t>
      </w:r>
    </w:p>
    <w:p w14:paraId="59411086">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3.28</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大</w:t>
      </w:r>
      <w:r>
        <w:rPr>
          <w:rFonts w:ascii="Times New Roman" w:hAnsi="Times New Roman" w:eastAsia="仿宋_GB2312" w:cs="Times New Roman"/>
          <w:color w:val="auto"/>
          <w:sz w:val="32"/>
          <w:szCs w:val="32"/>
        </w:rPr>
        <w:t>于年初预算数的主要原因是：</w:t>
      </w:r>
      <w:r>
        <w:rPr>
          <w:rFonts w:hint="eastAsia" w:ascii="Times New Roman" w:hAnsi="Times New Roman" w:eastAsia="仿宋_GB2312" w:cs="Times New Roman"/>
          <w:color w:val="auto"/>
          <w:sz w:val="32"/>
          <w:szCs w:val="32"/>
          <w:lang w:eastAsia="zh-CN"/>
        </w:rPr>
        <w:t>该款项为财政负担的住房公积金，账务处理时住房公积金未计入该科目，因此决算数小于预算数。</w:t>
      </w:r>
    </w:p>
    <w:p w14:paraId="51581D33">
      <w:pPr>
        <w:pStyle w:val="13"/>
        <w:overflowPunct w:val="0"/>
        <w:autoSpaceDE/>
        <w:autoSpaceDN/>
        <w:spacing w:line="600" w:lineRule="exact"/>
        <w:ind w:firstLine="640" w:firstLineChars="200"/>
        <w:jc w:val="both"/>
        <w:rPr>
          <w:rFonts w:hint="eastAsia" w:ascii="仿宋_GB2312" w:hAnsi="宋体" w:eastAsia="仿宋_GB2312"/>
          <w:color w:val="auto"/>
          <w:sz w:val="32"/>
          <w:szCs w:val="32"/>
          <w:lang w:eastAsia="zh-CN"/>
        </w:rPr>
      </w:pPr>
      <w:r>
        <w:rPr>
          <w:rFonts w:hint="eastAsia" w:ascii="Times New Roman" w:hAnsi="Times New Roman" w:eastAsia="仿宋_GB2312" w:cs="Times New Roman"/>
          <w:sz w:val="32"/>
          <w:szCs w:val="32"/>
        </w:rPr>
        <w:t>按照支出功能分类，社会保障和就业支出占财政拨款支出总额的比重较高，</w:t>
      </w:r>
      <w:r>
        <w:rPr>
          <w:rFonts w:hint="eastAsia" w:ascii="Times New Roman" w:hAnsi="Times New Roman" w:eastAsia="仿宋_GB2312" w:cs="Times New Roman"/>
          <w:color w:val="auto"/>
          <w:sz w:val="32"/>
          <w:szCs w:val="32"/>
        </w:rPr>
        <w:t>主要是：死亡抚恤，2025年度决算数为</w:t>
      </w:r>
      <w:r>
        <w:rPr>
          <w:rFonts w:hint="eastAsia" w:ascii="Times New Roman" w:hAnsi="Times New Roman" w:eastAsia="仿宋_GB2312" w:cs="Times New Roman"/>
          <w:color w:val="auto"/>
          <w:sz w:val="32"/>
          <w:szCs w:val="32"/>
          <w:lang w:eastAsia="zh-CN"/>
        </w:rPr>
        <w:t>37.48</w:t>
      </w:r>
      <w:r>
        <w:rPr>
          <w:rFonts w:hint="eastAsia" w:ascii="Times New Roman" w:hAnsi="Times New Roman" w:eastAsia="仿宋_GB2312" w:cs="Times New Roman"/>
          <w:color w:val="auto"/>
          <w:sz w:val="32"/>
          <w:szCs w:val="32"/>
        </w:rPr>
        <w:t>万元，</w:t>
      </w:r>
      <w:r>
        <w:rPr>
          <w:rFonts w:hint="eastAsia" w:ascii="Times New Roman" w:hAnsi="Times New Roman" w:eastAsia="仿宋_GB2312" w:cs="Times New Roman"/>
          <w:sz w:val="32"/>
          <w:szCs w:val="32"/>
        </w:rPr>
        <w:t>占财政拨款支出总额的</w:t>
      </w:r>
      <w:r>
        <w:rPr>
          <w:rFonts w:hint="eastAsia" w:ascii="Times New Roman" w:hAnsi="Times New Roman" w:eastAsia="仿宋_GB2312" w:cs="Times New Roman"/>
          <w:sz w:val="32"/>
          <w:szCs w:val="32"/>
          <w:lang w:val="en-US" w:eastAsia="zh-CN"/>
        </w:rPr>
        <w:t>14.09</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拨付了</w:t>
      </w:r>
      <w:r>
        <w:rPr>
          <w:rFonts w:hint="eastAsia" w:ascii="仿宋_GB2312" w:hAnsi="宋体" w:eastAsia="仿宋_GB2312"/>
          <w:color w:val="auto"/>
          <w:sz w:val="32"/>
          <w:szCs w:val="32"/>
        </w:rPr>
        <w:t>李陶先</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rPr>
        <w:t>黄国维</w:t>
      </w:r>
      <w:r>
        <w:rPr>
          <w:rFonts w:hint="eastAsia" w:ascii="仿宋_GB2312" w:hAnsi="宋体" w:eastAsia="仿宋_GB2312"/>
          <w:color w:val="auto"/>
          <w:sz w:val="32"/>
          <w:szCs w:val="32"/>
          <w:lang w:eastAsia="zh-CN"/>
        </w:rPr>
        <w:t>两位同志</w:t>
      </w:r>
      <w:r>
        <w:rPr>
          <w:rFonts w:hint="eastAsia" w:ascii="仿宋_GB2312" w:hAnsi="宋体" w:eastAsia="仿宋_GB2312"/>
          <w:color w:val="auto"/>
          <w:sz w:val="32"/>
          <w:szCs w:val="32"/>
        </w:rPr>
        <w:t>死亡一次性抚恤金及丧葬款</w:t>
      </w:r>
      <w:r>
        <w:rPr>
          <w:rFonts w:hint="eastAsia" w:ascii="仿宋_GB2312" w:hAnsi="宋体" w:eastAsia="仿宋_GB2312"/>
          <w:color w:val="auto"/>
          <w:sz w:val="32"/>
          <w:szCs w:val="32"/>
          <w:lang w:eastAsia="zh-CN"/>
        </w:rPr>
        <w:t>。</w:t>
      </w:r>
    </w:p>
    <w:p w14:paraId="076EBE2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6D367D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43.78</w:t>
      </w:r>
      <w:r>
        <w:rPr>
          <w:rFonts w:ascii="Times New Roman" w:hAnsi="Times New Roman" w:eastAsia="仿宋_GB2312" w:cs="Times New Roman"/>
          <w:sz w:val="32"/>
          <w:szCs w:val="32"/>
        </w:rPr>
        <w:t>万元，其中：</w:t>
      </w:r>
    </w:p>
    <w:p w14:paraId="70901F2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38.74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88.49</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、职工基本医疗保险缴费、其他社会保障缴费、其他工资福利支出、对个人和家庭的补助、生活补助、奖励金</w:t>
      </w:r>
      <w:r>
        <w:rPr>
          <w:rFonts w:ascii="Times New Roman" w:hAnsi="Times New Roman" w:eastAsia="仿宋_GB2312" w:cs="Times New Roman"/>
          <w:sz w:val="32"/>
          <w:szCs w:val="32"/>
        </w:rPr>
        <w:t>。</w:t>
      </w:r>
    </w:p>
    <w:p w14:paraId="4A9DEA8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5.04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11.51</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、维修（护）费、工会经费、其他交通费用、其他商品和服务支出</w:t>
      </w:r>
      <w:r>
        <w:rPr>
          <w:rFonts w:ascii="Times New Roman" w:hAnsi="Times New Roman" w:eastAsia="仿宋_GB2312" w:cs="Times New Roman"/>
          <w:sz w:val="32"/>
          <w:szCs w:val="32"/>
        </w:rPr>
        <w:t>。</w:t>
      </w:r>
    </w:p>
    <w:p w14:paraId="2264BA3E">
      <w:pPr>
        <w:pStyle w:val="13"/>
        <w:numPr>
          <w:ilvl w:val="0"/>
          <w:numId w:val="3"/>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4042053E">
      <w:pPr>
        <w:pStyle w:val="13"/>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ECC7027">
      <w:pPr>
        <w:snapToGrid w:val="0"/>
        <w:spacing w:line="520" w:lineRule="exact"/>
        <w:ind w:firstLine="480" w:firstLineChars="15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lang w:eastAsia="zh-CN"/>
        </w:rPr>
        <w:t>厉行节约，减少三公经费支出</w:t>
      </w:r>
      <w:r>
        <w:rPr>
          <w:rFonts w:ascii="Times New Roman" w:hAnsi="Times New Roman" w:eastAsia="仿宋_GB2312" w:cs="Times New Roman"/>
          <w:sz w:val="32"/>
          <w:szCs w:val="32"/>
        </w:rPr>
        <w:t>。</w:t>
      </w:r>
    </w:p>
    <w:p w14:paraId="2DE3DDE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6F256A4B">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楷体_GB2312" w:cs="Times New Roman"/>
          <w:b/>
          <w:bCs/>
          <w:i/>
          <w:color w:val="auto"/>
          <w:sz w:val="32"/>
          <w:szCs w:val="32"/>
          <w:lang w:eastAsia="zh-CN"/>
        </w:rPr>
        <w:t>。</w:t>
      </w:r>
    </w:p>
    <w:p w14:paraId="72FE851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。其中：</w:t>
      </w:r>
    </w:p>
    <w:p w14:paraId="7C79152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我单位</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07E5FF9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287CFC1F">
      <w:pPr>
        <w:pStyle w:val="13"/>
        <w:numPr>
          <w:ilvl w:val="0"/>
          <w:numId w:val="4"/>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rPr>
        <w:t>单位响应中央提倡厉行节约反对浪费条例精神，杜绝不必要的经费开支，特别是公务接待费大力压减</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cs="仿宋_GB2312"/>
          <w:sz w:val="32"/>
          <w:szCs w:val="32"/>
          <w:shd w:val="clear" w:color="auto" w:fill="FFFFFF"/>
        </w:rPr>
        <w:t>响应“厉行节约”的号召、尽量压缩公务接待费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本年无公务接待</w:t>
      </w:r>
      <w:r>
        <w:rPr>
          <w:rFonts w:ascii="Times New Roman" w:hAnsi="Times New Roman" w:eastAsia="仿宋_GB2312" w:cs="Times New Roman"/>
          <w:sz w:val="32"/>
          <w:szCs w:val="32"/>
        </w:rPr>
        <w:t>。</w:t>
      </w:r>
    </w:p>
    <w:p w14:paraId="0B95C643">
      <w:pPr>
        <w:pStyle w:val="13"/>
        <w:numPr>
          <w:ilvl w:val="0"/>
          <w:numId w:val="0"/>
        </w:numPr>
        <w:overflowPunct w:val="0"/>
        <w:autoSpaceDE/>
        <w:autoSpaceDN/>
        <w:spacing w:line="600" w:lineRule="exact"/>
        <w:ind w:firstLine="320" w:firstLineChars="1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EA5B68D">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ascii="Times New Roman" w:hAnsi="Times New Roman" w:eastAsia="楷体_GB2312" w:cs="Times New Roman"/>
          <w:b/>
          <w:bCs/>
          <w:i/>
          <w:color w:val="auto"/>
          <w:sz w:val="32"/>
          <w:szCs w:val="32"/>
        </w:rPr>
        <w:t>（本单位无政府性基金收支）</w:t>
      </w:r>
    </w:p>
    <w:p w14:paraId="7106860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7AFEA0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5.0427</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1.69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践行厉行节约，本年</w:t>
      </w:r>
      <w:r>
        <w:rPr>
          <w:rFonts w:hint="eastAsia" w:ascii="Times New Roman" w:hAnsi="Times New Roman" w:eastAsia="仿宋_GB2312" w:cs="Times New Roman"/>
          <w:sz w:val="32"/>
          <w:szCs w:val="32"/>
        </w:rPr>
        <w:t>在职人员减少</w:t>
      </w:r>
      <w:r>
        <w:rPr>
          <w:rFonts w:hint="eastAsia" w:ascii="Times New Roman" w:hAnsi="Times New Roman" w:eastAsia="仿宋_GB2312" w:cs="Times New Roman"/>
          <w:sz w:val="32"/>
          <w:szCs w:val="32"/>
          <w:lang w:eastAsia="zh-CN"/>
        </w:rPr>
        <w:t>，开支减少</w:t>
      </w:r>
      <w:r>
        <w:rPr>
          <w:rFonts w:hint="eastAsia" w:ascii="Times New Roman" w:hAnsi="Times New Roman" w:eastAsia="仿宋_GB2312" w:cs="Times New Roman"/>
          <w:sz w:val="32"/>
          <w:szCs w:val="32"/>
        </w:rPr>
        <w:t>。</w:t>
      </w:r>
    </w:p>
    <w:p w14:paraId="171AD0F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6ECD8F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w:t>
      </w:r>
      <w:r>
        <w:rPr>
          <w:rFonts w:hint="eastAsia" w:ascii="Times New Roman" w:hAnsi="Times New Roman" w:eastAsia="仿宋_GB2312" w:cs="Times New Roman"/>
          <w:sz w:val="32"/>
          <w:szCs w:val="32"/>
          <w:lang w:eastAsia="zh-CN"/>
        </w:rPr>
        <w:t>费</w:t>
      </w:r>
      <w:r>
        <w:rPr>
          <w:rFonts w:hint="eastAsia" w:ascii="Times New Roman" w:hAnsi="Times New Roman" w:eastAsia="仿宋_GB2312" w:cs="Times New Roman"/>
          <w:sz w:val="32"/>
          <w:szCs w:val="32"/>
          <w:lang w:val="en-US" w:eastAsia="zh-CN"/>
        </w:rPr>
        <w:t>0.063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非学历教育</w:t>
      </w:r>
      <w:r>
        <w:rPr>
          <w:rFonts w:ascii="Times New Roman" w:hAnsi="Times New Roman" w:eastAsia="仿宋_GB2312" w:cs="Times New Roman"/>
          <w:sz w:val="32"/>
          <w:szCs w:val="32"/>
        </w:rPr>
        <w:t>培训，开支</w:t>
      </w:r>
      <w:r>
        <w:rPr>
          <w:rFonts w:hint="eastAsia" w:ascii="Times New Roman" w:hAnsi="Times New Roman" w:eastAsia="仿宋_GB2312" w:cs="Times New Roman"/>
          <w:sz w:val="32"/>
          <w:szCs w:val="32"/>
          <w:lang w:val="en-US" w:eastAsia="zh-CN"/>
        </w:rPr>
        <w:t>0.063</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因</w:t>
      </w:r>
      <w:r>
        <w:rPr>
          <w:rFonts w:hint="eastAsia" w:ascii="Times New Roman" w:hAnsi="Times New Roman" w:eastAsia="仿宋_GB2312" w:cs="Times New Roman"/>
          <w:sz w:val="32"/>
          <w:szCs w:val="32"/>
          <w:lang w:eastAsia="zh-CN"/>
        </w:rPr>
        <w:t>以前年度</w:t>
      </w:r>
      <w:r>
        <w:rPr>
          <w:rFonts w:hint="eastAsia" w:ascii="Times New Roman" w:hAnsi="Times New Roman" w:eastAsia="仿宋_GB2312" w:cs="Times New Roman"/>
          <w:sz w:val="32"/>
          <w:szCs w:val="32"/>
        </w:rPr>
        <w:t>的在职员工的非学历教育培训费</w:t>
      </w:r>
      <w:r>
        <w:rPr>
          <w:rFonts w:hint="eastAsia" w:ascii="Times New Roman" w:hAnsi="Times New Roman" w:eastAsia="仿宋_GB2312" w:cs="Times New Roman"/>
          <w:sz w:val="32"/>
          <w:szCs w:val="32"/>
          <w:lang w:eastAsia="zh-CN"/>
        </w:rPr>
        <w:t>在</w:t>
      </w:r>
      <w:r>
        <w:rPr>
          <w:rFonts w:hint="eastAsia" w:ascii="Times New Roman" w:hAnsi="Times New Roman" w:eastAsia="仿宋_GB2312" w:cs="Times New Roman"/>
          <w:sz w:val="32"/>
          <w:szCs w:val="32"/>
          <w:lang w:val="en-US" w:eastAsia="zh-CN"/>
        </w:rPr>
        <w:t>2025</w:t>
      </w:r>
      <w:r>
        <w:rPr>
          <w:rFonts w:hint="eastAsia" w:ascii="Times New Roman" w:hAnsi="Times New Roman" w:eastAsia="仿宋_GB2312" w:cs="Times New Roman"/>
          <w:sz w:val="32"/>
          <w:szCs w:val="32"/>
          <w:lang w:eastAsia="zh-CN"/>
        </w:rPr>
        <w:t>年付款</w:t>
      </w:r>
      <w:r>
        <w:rPr>
          <w:rFonts w:hint="eastAsia" w:ascii="Times New Roman" w:hAnsi="Times New Roman" w:eastAsia="仿宋_GB2312" w:cs="Times New Roman"/>
          <w:sz w:val="32"/>
          <w:szCs w:val="32"/>
        </w:rPr>
        <w:t>。</w:t>
      </w:r>
    </w:p>
    <w:p w14:paraId="7DBF904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A8E705D">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307FAAB">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BFB7741">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C436EDA">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5672DC9">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w:t>
      </w:r>
      <w:r>
        <w:rPr>
          <w:rFonts w:hint="eastAsia" w:ascii="Times New Roman" w:hAnsi="Times New Roman" w:eastAsia="仿宋_GB2312" w:cs="Times New Roman"/>
          <w:kern w:val="0"/>
          <w:sz w:val="32"/>
          <w:szCs w:val="32"/>
        </w:rPr>
        <w:t>年初</w:t>
      </w:r>
      <w:r>
        <w:rPr>
          <w:rFonts w:ascii="Times New Roman" w:hAnsi="Times New Roman" w:eastAsia="仿宋_GB2312"/>
          <w:sz w:val="32"/>
          <w:szCs w:val="32"/>
        </w:rPr>
        <w:t>预算数</w:t>
      </w:r>
      <w:r>
        <w:rPr>
          <w:rFonts w:hint="eastAsia" w:ascii="Times New Roman" w:hAnsi="Times New Roman" w:eastAsia="仿宋_GB2312"/>
          <w:sz w:val="32"/>
          <w:szCs w:val="32"/>
          <w:lang w:val="en-US" w:eastAsia="zh-CN"/>
        </w:rPr>
        <w:t>59.17</w:t>
      </w:r>
      <w:r>
        <w:rPr>
          <w:rFonts w:ascii="Times New Roman" w:hAnsi="Times New Roman" w:eastAsia="仿宋_GB2312"/>
          <w:sz w:val="32"/>
          <w:szCs w:val="32"/>
        </w:rPr>
        <w:t>万元</w:t>
      </w:r>
      <w:r>
        <w:rPr>
          <w:rFonts w:hint="eastAsia" w:ascii="Times New Roman" w:hAnsi="Times New Roman" w:eastAsia="仿宋_GB2312"/>
          <w:sz w:val="32"/>
          <w:szCs w:val="32"/>
        </w:rPr>
        <w:t>，</w:t>
      </w:r>
      <w:r>
        <w:rPr>
          <w:rFonts w:ascii="Times New Roman" w:hAnsi="Times New Roman" w:eastAsia="仿宋_GB2312"/>
          <w:sz w:val="32"/>
          <w:szCs w:val="32"/>
        </w:rPr>
        <w:t>全年预算数</w:t>
      </w:r>
      <w:r>
        <w:rPr>
          <w:rFonts w:hint="eastAsia" w:ascii="Times New Roman" w:hAnsi="Times New Roman" w:eastAsia="仿宋_GB2312"/>
          <w:sz w:val="32"/>
          <w:szCs w:val="32"/>
          <w:lang w:val="en-US" w:eastAsia="zh-CN"/>
        </w:rPr>
        <w:t>47.3</w:t>
      </w:r>
      <w:r>
        <w:rPr>
          <w:rFonts w:ascii="Times New Roman" w:hAnsi="Times New Roman" w:eastAsia="仿宋_GB2312"/>
          <w:sz w:val="32"/>
          <w:szCs w:val="32"/>
        </w:rPr>
        <w:t>万元，</w:t>
      </w:r>
      <w:r>
        <w:rPr>
          <w:rFonts w:hint="eastAsia" w:ascii="仿宋_GB2312" w:hAnsi="仿宋_GB2312" w:eastAsia="仿宋_GB2312" w:cs="仿宋_GB2312"/>
          <w:bCs/>
          <w:kern w:val="0"/>
          <w:sz w:val="32"/>
          <w:szCs w:val="32"/>
        </w:rPr>
        <w:t>全部是</w:t>
      </w:r>
      <w:r>
        <w:rPr>
          <w:rFonts w:hint="eastAsia" w:ascii="仿宋_GB2312" w:hAnsi="仿宋_GB2312" w:eastAsia="仿宋_GB2312" w:cs="仿宋_GB2312"/>
          <w:bCs/>
          <w:sz w:val="32"/>
          <w:szCs w:val="32"/>
        </w:rPr>
        <w:t>基本支出</w:t>
      </w:r>
      <w:r>
        <w:rPr>
          <w:rFonts w:hint="eastAsia" w:ascii="仿宋_GB2312" w:hAnsi="仿宋_GB2312" w:eastAsia="仿宋_GB2312" w:cs="仿宋_GB2312"/>
          <w:b/>
          <w:sz w:val="32"/>
          <w:szCs w:val="32"/>
        </w:rPr>
        <w:t>，</w:t>
      </w:r>
      <w:r>
        <w:rPr>
          <w:rFonts w:hint="eastAsia" w:ascii="仿宋_GB2312" w:hAnsi="仿宋_GB2312" w:eastAsia="仿宋_GB2312" w:cs="仿宋_GB2312"/>
          <w:sz w:val="32"/>
          <w:szCs w:val="32"/>
        </w:rPr>
        <w:t>本单位本年度无项目支出，无重点项目支出，预算绩效管理开展情况、绩效目标和绩效评价报告等均已按照财政绩效部门要求已上报（公开）</w:t>
      </w:r>
      <w:r>
        <w:rPr>
          <w:rFonts w:ascii="Times New Roman" w:hAnsi="Times New Roman" w:eastAsia="仿宋_GB2312" w:cs="Times New Roman"/>
          <w:kern w:val="0"/>
          <w:sz w:val="32"/>
          <w:szCs w:val="32"/>
        </w:rPr>
        <w:t>。</w:t>
      </w:r>
    </w:p>
    <w:p w14:paraId="1AF700C7">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p>
    <w:p w14:paraId="7D45994F">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47.3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91.64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193.74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根据绩效评价指标制订绩效评价方案，收集部门预算决算报表等相关资料并审查核实，按要求撰写并提交评价报告；整体支出绩效已按预期完成，从基本支出情况看，控制了人员经费的支出。遵循厉行节约的原则，努力降低行政运行成本，提高行政效能</w:t>
      </w:r>
      <w:r>
        <w:rPr>
          <w:rFonts w:ascii="Times New Roman" w:hAnsi="Times New Roman" w:eastAsia="仿宋_GB2312" w:cs="Times New Roman"/>
          <w:kern w:val="0"/>
          <w:sz w:val="32"/>
          <w:szCs w:val="32"/>
        </w:rPr>
        <w:t>。</w:t>
      </w:r>
    </w:p>
    <w:p w14:paraId="31F1A566">
      <w:pPr>
        <w:pStyle w:val="13"/>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2B0B81CF">
      <w:pPr>
        <w:pStyle w:val="13"/>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本单位高度重视绩效评价结果运用工作，坚持以评促改、以评促管，充分发挥绩效评价对预算编制、资金管理、业务履职的导向约束作用。</w:t>
      </w:r>
    </w:p>
    <w:p w14:paraId="36F1FEF7">
      <w:pPr>
        <w:pStyle w:val="13"/>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一是衔接下年度预算编制。将绩效自评结果作为编制下一年度部门预算、优化项目设置、测算资金规模的重要依据。</w:t>
      </w:r>
    </w:p>
    <w:p w14:paraId="1DF29157">
      <w:pPr>
        <w:pStyle w:val="13"/>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二是健全内部预算绩效管理机制。加强业务与财务协同，提升项目谋划水平，提高预算执行效率。</w:t>
      </w:r>
    </w:p>
    <w:p w14:paraId="23FEC413">
      <w:pPr>
        <w:pStyle w:val="13"/>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auto"/>
          <w:sz w:val="32"/>
          <w:szCs w:val="32"/>
          <w:lang w:val="en-US" w:eastAsia="zh-CN"/>
        </w:rPr>
        <w:t>三是完善结果公开共享。按照政务公开相关要求，依法依规公开部门绩效自评信息，主动接受监督，切实把绩效评价成效转化为提升履职效能、规范财政资金管理的实际成果。</w:t>
      </w:r>
    </w:p>
    <w:p w14:paraId="54AC4A9B">
      <w:pPr>
        <w:pStyle w:val="13"/>
        <w:spacing w:line="360" w:lineRule="auto"/>
        <w:jc w:val="center"/>
        <w:rPr>
          <w:rFonts w:ascii="Times New Roman" w:hAnsi="Times New Roman" w:eastAsia="方正小标宋_GBK" w:cs="Times New Roman"/>
          <w:sz w:val="52"/>
          <w:szCs w:val="52"/>
        </w:rPr>
      </w:pPr>
    </w:p>
    <w:p w14:paraId="6F2A362D">
      <w:pPr>
        <w:pStyle w:val="13"/>
        <w:spacing w:line="360" w:lineRule="auto"/>
        <w:jc w:val="center"/>
        <w:rPr>
          <w:rFonts w:ascii="Times New Roman" w:hAnsi="Times New Roman" w:eastAsia="方正小标宋_GBK" w:cs="Times New Roman"/>
          <w:sz w:val="52"/>
          <w:szCs w:val="52"/>
        </w:rPr>
      </w:pPr>
    </w:p>
    <w:p w14:paraId="2C3C1F1D">
      <w:pPr>
        <w:pStyle w:val="13"/>
        <w:spacing w:line="360" w:lineRule="auto"/>
        <w:jc w:val="center"/>
        <w:rPr>
          <w:rFonts w:ascii="Times New Roman" w:hAnsi="Times New Roman" w:eastAsia="方正小标宋_GBK" w:cs="Times New Roman"/>
          <w:sz w:val="52"/>
          <w:szCs w:val="52"/>
        </w:rPr>
      </w:pPr>
    </w:p>
    <w:p w14:paraId="4D0AAFE5">
      <w:pPr>
        <w:pStyle w:val="13"/>
        <w:spacing w:line="360" w:lineRule="auto"/>
        <w:jc w:val="center"/>
        <w:rPr>
          <w:rFonts w:ascii="Times New Roman" w:hAnsi="Times New Roman" w:eastAsia="方正小标宋_GBK" w:cs="Times New Roman"/>
          <w:sz w:val="52"/>
          <w:szCs w:val="52"/>
        </w:rPr>
      </w:pPr>
    </w:p>
    <w:p w14:paraId="68D46EC1">
      <w:pPr>
        <w:pStyle w:val="13"/>
        <w:spacing w:line="360" w:lineRule="auto"/>
        <w:jc w:val="center"/>
        <w:rPr>
          <w:rFonts w:ascii="Times New Roman" w:hAnsi="Times New Roman" w:eastAsia="方正小标宋_GBK" w:cs="Times New Roman"/>
          <w:sz w:val="52"/>
          <w:szCs w:val="52"/>
        </w:rPr>
      </w:pPr>
    </w:p>
    <w:p w14:paraId="01C640C2">
      <w:pPr>
        <w:pStyle w:val="13"/>
        <w:spacing w:line="360" w:lineRule="auto"/>
        <w:jc w:val="center"/>
        <w:rPr>
          <w:rFonts w:ascii="Times New Roman" w:hAnsi="Times New Roman" w:eastAsia="方正小标宋_GBK" w:cs="Times New Roman"/>
          <w:sz w:val="52"/>
          <w:szCs w:val="52"/>
        </w:rPr>
      </w:pPr>
    </w:p>
    <w:p w14:paraId="3071B996">
      <w:pPr>
        <w:pStyle w:val="13"/>
        <w:spacing w:line="360" w:lineRule="auto"/>
        <w:jc w:val="center"/>
        <w:rPr>
          <w:rFonts w:ascii="Times New Roman" w:hAnsi="Times New Roman" w:eastAsia="方正小标宋_GBK" w:cs="Times New Roman"/>
          <w:sz w:val="52"/>
          <w:szCs w:val="52"/>
        </w:rPr>
      </w:pPr>
    </w:p>
    <w:p w14:paraId="71E02CBE">
      <w:pPr>
        <w:pStyle w:val="13"/>
        <w:spacing w:line="360" w:lineRule="auto"/>
        <w:jc w:val="center"/>
        <w:rPr>
          <w:rFonts w:ascii="Times New Roman" w:hAnsi="Times New Roman" w:eastAsia="方正小标宋_GBK" w:cs="Times New Roman"/>
          <w:sz w:val="52"/>
          <w:szCs w:val="52"/>
        </w:rPr>
      </w:pPr>
    </w:p>
    <w:p w14:paraId="2C86F339">
      <w:pPr>
        <w:pStyle w:val="13"/>
        <w:spacing w:line="360" w:lineRule="auto"/>
        <w:jc w:val="center"/>
        <w:rPr>
          <w:rFonts w:ascii="Times New Roman" w:hAnsi="Times New Roman" w:eastAsia="方正小标宋_GBK" w:cs="Times New Roman"/>
          <w:sz w:val="52"/>
          <w:szCs w:val="52"/>
        </w:rPr>
      </w:pPr>
      <w:bookmarkStart w:id="3" w:name="_GoBack"/>
      <w:bookmarkEnd w:id="3"/>
    </w:p>
    <w:p w14:paraId="56200519">
      <w:pPr>
        <w:pStyle w:val="13"/>
        <w:spacing w:line="360" w:lineRule="auto"/>
        <w:jc w:val="center"/>
        <w:rPr>
          <w:rFonts w:ascii="Times New Roman" w:hAnsi="Times New Roman" w:eastAsia="方正小标宋_GBK" w:cs="Times New Roman"/>
          <w:sz w:val="52"/>
          <w:szCs w:val="52"/>
        </w:rPr>
      </w:pPr>
    </w:p>
    <w:p w14:paraId="43E771A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44C70FC">
      <w:pPr>
        <w:widowControl/>
        <w:jc w:val="left"/>
        <w:rPr>
          <w:rFonts w:ascii="Times New Roman" w:hAnsi="Times New Roman" w:cs="Times New Roman"/>
          <w:color w:val="000000"/>
          <w:kern w:val="0"/>
          <w:sz w:val="32"/>
          <w:szCs w:val="32"/>
        </w:rPr>
      </w:pPr>
    </w:p>
    <w:p w14:paraId="458156CA">
      <w:pPr>
        <w:spacing w:line="600" w:lineRule="exact"/>
        <w:ind w:firstLine="660"/>
        <w:rPr>
          <w:rFonts w:ascii="仿宋_GB2312" w:hAnsi="仿宋_GB2312" w:eastAsia="仿宋_GB2312" w:cs="仿宋_GB2312"/>
          <w:sz w:val="32"/>
          <w:szCs w:val="32"/>
        </w:rPr>
      </w:pPr>
      <w:r>
        <w:rPr>
          <w:rFonts w:ascii="Times New Roman" w:hAnsi="Times New Roman" w:eastAsia="仿宋_GB2312" w:cs="Times New Roman"/>
          <w:color w:val="000000"/>
          <w:kern w:val="0"/>
          <w:sz w:val="32"/>
          <w:szCs w:val="32"/>
        </w:rPr>
        <w:t>一、</w:t>
      </w:r>
      <w:r>
        <w:rPr>
          <w:rFonts w:hint="eastAsia" w:ascii="仿宋_GB2312" w:hAnsi="仿宋_GB2312" w:eastAsia="仿宋_GB2312" w:cs="仿宋_GB2312"/>
          <w:sz w:val="32"/>
          <w:szCs w:val="32"/>
        </w:rPr>
        <w:t>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168A4621">
      <w:pPr>
        <w:spacing w:line="600" w:lineRule="exact"/>
        <w:ind w:firstLine="660"/>
        <w:rPr>
          <w:rFonts w:ascii="仿宋_GB2312" w:hAnsi="仿宋_GB2312" w:eastAsia="仿宋_GB2312" w:cs="仿宋_GB2312"/>
          <w:sz w:val="32"/>
          <w:szCs w:val="32"/>
        </w:rPr>
      </w:pPr>
      <w:r>
        <w:rPr>
          <w:rFonts w:ascii="Times New Roman" w:hAnsi="Times New Roman" w:eastAsia="仿宋_GB2312" w:cs="Times New Roman"/>
          <w:color w:val="000000"/>
          <w:kern w:val="0"/>
          <w:sz w:val="32"/>
          <w:szCs w:val="32"/>
        </w:rPr>
        <w:t>二、</w:t>
      </w:r>
      <w:r>
        <w:rPr>
          <w:rFonts w:hint="eastAsia" w:ascii="仿宋_GB2312" w:hAnsi="仿宋_GB2312" w:eastAsia="仿宋_GB2312" w:cs="仿宋_GB2312"/>
          <w:sz w:val="32"/>
          <w:szCs w:val="32"/>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683F4CA5">
      <w:pPr>
        <w:pStyle w:val="13"/>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7A4E992B">
      <w:pPr>
        <w:pStyle w:val="13"/>
        <w:spacing w:line="600" w:lineRule="exact"/>
        <w:ind w:firstLine="640" w:firstLineChars="200"/>
        <w:rPr>
          <w:rFonts w:ascii="Times New Roman" w:hAnsi="Times New Roman" w:eastAsia="楷体_GB2312" w:cs="Times New Roman"/>
          <w:b/>
          <w:bCs/>
          <w:i/>
          <w:color w:val="auto"/>
          <w:sz w:val="32"/>
          <w:szCs w:val="32"/>
        </w:rPr>
      </w:pPr>
    </w:p>
    <w:p w14:paraId="4AF41D92">
      <w:pPr>
        <w:pStyle w:val="13"/>
        <w:spacing w:line="600" w:lineRule="exact"/>
        <w:ind w:firstLine="640" w:firstLineChars="200"/>
        <w:rPr>
          <w:rFonts w:ascii="Times New Roman" w:hAnsi="Times New Roman" w:eastAsia="楷体_GB2312" w:cs="Times New Roman"/>
          <w:b/>
          <w:bCs/>
          <w:i/>
          <w:color w:val="auto"/>
          <w:sz w:val="32"/>
          <w:szCs w:val="32"/>
        </w:rPr>
      </w:pPr>
    </w:p>
    <w:p w14:paraId="09653780">
      <w:pPr>
        <w:pStyle w:val="13"/>
        <w:spacing w:line="600" w:lineRule="exact"/>
        <w:ind w:firstLine="640" w:firstLineChars="200"/>
        <w:rPr>
          <w:rFonts w:ascii="Times New Roman" w:hAnsi="Times New Roman" w:eastAsia="楷体_GB2312" w:cs="Times New Roman"/>
          <w:b/>
          <w:bCs/>
          <w:i/>
          <w:color w:val="auto"/>
          <w:sz w:val="32"/>
          <w:szCs w:val="32"/>
        </w:rPr>
      </w:pPr>
    </w:p>
    <w:p w14:paraId="31040480">
      <w:pPr>
        <w:pStyle w:val="13"/>
        <w:spacing w:line="600" w:lineRule="exact"/>
        <w:ind w:firstLine="640" w:firstLineChars="200"/>
        <w:rPr>
          <w:rFonts w:ascii="Times New Roman" w:hAnsi="Times New Roman" w:eastAsia="楷体_GB2312" w:cs="Times New Roman"/>
          <w:b/>
          <w:bCs/>
          <w:i/>
          <w:color w:val="auto"/>
          <w:sz w:val="32"/>
          <w:szCs w:val="32"/>
        </w:rPr>
      </w:pPr>
    </w:p>
    <w:p w14:paraId="14A56431">
      <w:pPr>
        <w:pStyle w:val="13"/>
        <w:spacing w:line="600" w:lineRule="exact"/>
        <w:ind w:firstLine="640" w:firstLineChars="200"/>
        <w:rPr>
          <w:rFonts w:ascii="Times New Roman" w:hAnsi="Times New Roman" w:eastAsia="楷体_GB2312" w:cs="Times New Roman"/>
          <w:b/>
          <w:bCs/>
          <w:i/>
          <w:color w:val="auto"/>
          <w:sz w:val="32"/>
          <w:szCs w:val="32"/>
        </w:rPr>
      </w:pPr>
    </w:p>
    <w:p w14:paraId="16DD621D">
      <w:pPr>
        <w:pStyle w:val="13"/>
        <w:spacing w:line="600" w:lineRule="exact"/>
        <w:ind w:firstLine="640" w:firstLineChars="200"/>
        <w:rPr>
          <w:rFonts w:ascii="Times New Roman" w:hAnsi="Times New Roman" w:eastAsia="楷体_GB2312" w:cs="Times New Roman"/>
          <w:b/>
          <w:bCs/>
          <w:i/>
          <w:color w:val="auto"/>
          <w:sz w:val="32"/>
          <w:szCs w:val="32"/>
        </w:rPr>
      </w:pPr>
    </w:p>
    <w:p w14:paraId="528EF393">
      <w:pPr>
        <w:pStyle w:val="13"/>
        <w:numPr>
          <w:ilvl w:val="0"/>
          <w:numId w:val="5"/>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7D207F8D">
      <w:pPr>
        <w:pStyle w:val="13"/>
        <w:numPr>
          <w:ilvl w:val="0"/>
          <w:numId w:val="0"/>
        </w:numPr>
        <w:spacing w:line="360" w:lineRule="auto"/>
        <w:jc w:val="both"/>
        <w:rPr>
          <w:rFonts w:ascii="Times New Roman" w:hAnsi="Times New Roman" w:eastAsia="方正小标宋_GBK" w:cs="Times New Roman"/>
          <w:sz w:val="52"/>
          <w:szCs w:val="52"/>
        </w:rPr>
      </w:pPr>
    </w:p>
    <w:p w14:paraId="58D3CEE9">
      <w:pPr>
        <w:pStyle w:val="13"/>
        <w:numPr>
          <w:ilvl w:val="0"/>
          <w:numId w:val="0"/>
        </w:numPr>
        <w:spacing w:line="360" w:lineRule="auto"/>
        <w:jc w:val="both"/>
        <w:rPr>
          <w:rFonts w:ascii="Times New Roman" w:hAnsi="Times New Roman" w:eastAsia="方正小标宋_GBK" w:cs="Times New Roman"/>
          <w:sz w:val="52"/>
          <w:szCs w:val="52"/>
        </w:rPr>
      </w:pPr>
    </w:p>
    <w:p w14:paraId="4C1BD1EA">
      <w:pPr>
        <w:pStyle w:val="8"/>
        <w:widowControl/>
        <w:spacing w:line="33" w:lineRule="atLeast"/>
        <w:ind w:firstLine="800" w:firstLineChars="200"/>
        <w:jc w:val="center"/>
        <w:rPr>
          <w:rFonts w:hint="eastAsia" w:ascii="仿宋_GB2312" w:hAnsi="仿宋_GB2312" w:eastAsia="仿宋_GB2312" w:cs="仿宋_GB2312"/>
          <w:b/>
          <w:sz w:val="40"/>
          <w:szCs w:val="40"/>
        </w:rPr>
      </w:pPr>
      <w:r>
        <w:rPr>
          <w:rFonts w:hint="eastAsia" w:ascii="仿宋_GB2312" w:hAnsi="仿宋_GB2312" w:eastAsia="仿宋_GB2312" w:cs="仿宋_GB2312"/>
          <w:b/>
          <w:sz w:val="40"/>
          <w:szCs w:val="40"/>
        </w:rPr>
        <w:t>蓝山县工业企业改制服务办公室</w:t>
      </w:r>
    </w:p>
    <w:p w14:paraId="5DAFD162">
      <w:pPr>
        <w:pStyle w:val="8"/>
        <w:widowControl/>
        <w:spacing w:line="33" w:lineRule="atLeast"/>
        <w:ind w:firstLine="800" w:firstLineChars="200"/>
        <w:jc w:val="center"/>
        <w:rPr>
          <w:rFonts w:hint="eastAsia" w:ascii="仿宋_GB2312" w:hAnsi="仿宋_GB2312" w:eastAsia="仿宋_GB2312" w:cs="仿宋_GB2312"/>
          <w:b/>
          <w:sz w:val="40"/>
          <w:szCs w:val="40"/>
        </w:rPr>
      </w:pPr>
      <w:r>
        <w:rPr>
          <w:rFonts w:hint="eastAsia" w:ascii="仿宋_GB2312" w:hAnsi="仿宋_GB2312" w:eastAsia="仿宋_GB2312" w:cs="仿宋_GB2312"/>
          <w:b/>
          <w:sz w:val="40"/>
          <w:szCs w:val="40"/>
        </w:rPr>
        <w:t>202</w:t>
      </w:r>
      <w:r>
        <w:rPr>
          <w:rFonts w:hint="eastAsia" w:ascii="仿宋_GB2312" w:hAnsi="仿宋_GB2312" w:eastAsia="仿宋_GB2312" w:cs="仿宋_GB2312"/>
          <w:b/>
          <w:sz w:val="40"/>
          <w:szCs w:val="40"/>
          <w:lang w:val="en-US" w:eastAsia="zh-CN"/>
        </w:rPr>
        <w:t>5</w:t>
      </w:r>
      <w:r>
        <w:rPr>
          <w:rFonts w:hint="eastAsia" w:ascii="仿宋_GB2312" w:hAnsi="仿宋_GB2312" w:eastAsia="仿宋_GB2312" w:cs="仿宋_GB2312"/>
          <w:b/>
          <w:sz w:val="40"/>
          <w:szCs w:val="40"/>
        </w:rPr>
        <w:t>年部门整体支出绩效评价报告</w:t>
      </w:r>
    </w:p>
    <w:p w14:paraId="09FF6B4A">
      <w:pPr>
        <w:pStyle w:val="8"/>
        <w:widowControl/>
        <w:spacing w:line="33" w:lineRule="atLeast"/>
        <w:ind w:firstLine="800" w:firstLineChars="200"/>
        <w:jc w:val="center"/>
        <w:rPr>
          <w:rFonts w:hint="eastAsia" w:ascii="仿宋_GB2312" w:hAnsi="仿宋_GB2312" w:eastAsia="仿宋_GB2312" w:cs="仿宋_GB2312"/>
          <w:b/>
          <w:sz w:val="40"/>
          <w:szCs w:val="40"/>
        </w:rPr>
      </w:pPr>
    </w:p>
    <w:p w14:paraId="75B572A5">
      <w:pPr>
        <w:pStyle w:val="8"/>
        <w:widowControl/>
        <w:spacing w:line="33" w:lineRule="atLeast"/>
        <w:ind w:firstLine="560" w:firstLineChars="200"/>
        <w:jc w:val="both"/>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一、部门（单位）概况</w:t>
      </w:r>
    </w:p>
    <w:p w14:paraId="0338AC39">
      <w:pPr>
        <w:spacing w:line="480" w:lineRule="exact"/>
        <w:ind w:firstLine="420" w:firstLineChars="15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（一）部门（单位）基本情况。</w:t>
      </w:r>
    </w:p>
    <w:p w14:paraId="676531D2">
      <w:pPr>
        <w:spacing w:line="480" w:lineRule="exac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包括部门（单位）的在职人员情况、机构设置、主要职能及重点工作计划等。</w:t>
      </w:r>
    </w:p>
    <w:p w14:paraId="1DD46F7D">
      <w:pPr>
        <w:spacing w:line="48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1．人员情况：编制9人，实有在职员工</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人.</w:t>
      </w:r>
    </w:p>
    <w:p w14:paraId="7EDDAA7D">
      <w:pPr>
        <w:spacing w:line="480" w:lineRule="exact"/>
        <w:ind w:firstLine="420"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2．机构情况，县工改办为正科级全额拨款事业单位。单位内设“办公室”、“计财股”、“安全生产股”三个股级机构；当年无变动</w:t>
      </w:r>
    </w:p>
    <w:p w14:paraId="6A2698BB">
      <w:pPr>
        <w:spacing w:line="48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3.工改办主要职能是：</w:t>
      </w:r>
      <w:r>
        <w:rPr>
          <w:rFonts w:hint="eastAsia" w:ascii="仿宋_GB2312" w:hAnsi="仿宋_GB2312" w:eastAsia="仿宋_GB2312" w:cs="仿宋_GB2312"/>
          <w:spacing w:val="9"/>
          <w:sz w:val="28"/>
          <w:szCs w:val="28"/>
        </w:rPr>
        <w:t>工业企业改制服务办对所管辖企业改制的后续工作进行指导协调和服务，维护改制人员的稳定，管理本办退休人员。202</w:t>
      </w:r>
      <w:r>
        <w:rPr>
          <w:rFonts w:hint="eastAsia" w:ascii="仿宋_GB2312" w:hAnsi="仿宋_GB2312" w:eastAsia="仿宋_GB2312" w:cs="仿宋_GB2312"/>
          <w:spacing w:val="9"/>
          <w:sz w:val="28"/>
          <w:szCs w:val="28"/>
          <w:lang w:val="en-US" w:eastAsia="zh-CN"/>
        </w:rPr>
        <w:t>5</w:t>
      </w:r>
      <w:r>
        <w:rPr>
          <w:rFonts w:hint="eastAsia" w:ascii="仿宋_GB2312" w:hAnsi="仿宋_GB2312" w:eastAsia="仿宋_GB2312" w:cs="仿宋_GB2312"/>
          <w:spacing w:val="9"/>
          <w:sz w:val="28"/>
          <w:szCs w:val="28"/>
        </w:rPr>
        <w:t>年主要是做好原所辖企业改制后续工作，协助解决职工住房、社保、医保等民生问题，完成县委县政府和上级有关部门下达的其他工作任务</w:t>
      </w:r>
      <w:r>
        <w:rPr>
          <w:rFonts w:hint="eastAsia" w:ascii="仿宋_GB2312" w:hAnsi="仿宋_GB2312" w:eastAsia="仿宋_GB2312" w:cs="仿宋_GB2312"/>
          <w:sz w:val="28"/>
          <w:szCs w:val="28"/>
        </w:rPr>
        <w:t>。</w:t>
      </w:r>
    </w:p>
    <w:p w14:paraId="10232429">
      <w:pPr>
        <w:pStyle w:val="8"/>
        <w:widowControl/>
        <w:spacing w:line="33" w:lineRule="atLeast"/>
        <w:jc w:val="both"/>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（二）部门（单位）整体收支规模、使用方向和主要内容、涉及范围等</w:t>
      </w:r>
    </w:p>
    <w:p w14:paraId="622DAB11">
      <w:pPr>
        <w:pStyle w:val="8"/>
        <w:widowControl/>
        <w:spacing w:line="370" w:lineRule="atLeast"/>
        <w:ind w:firstLine="42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年度本单位安排预算收入</w:t>
      </w:r>
      <w:r>
        <w:rPr>
          <w:rFonts w:hint="eastAsia" w:ascii="仿宋_GB2312" w:hAnsi="仿宋_GB2312" w:eastAsia="仿宋_GB2312" w:cs="仿宋_GB2312"/>
          <w:sz w:val="28"/>
          <w:szCs w:val="28"/>
          <w:lang w:val="en-US" w:eastAsia="zh-CN"/>
        </w:rPr>
        <w:t>59.17</w:t>
      </w:r>
      <w:r>
        <w:rPr>
          <w:rFonts w:hint="eastAsia" w:ascii="仿宋_GB2312" w:hAnsi="仿宋_GB2312" w:eastAsia="仿宋_GB2312" w:cs="仿宋_GB2312"/>
          <w:sz w:val="28"/>
          <w:szCs w:val="28"/>
        </w:rPr>
        <w:t>万元，安排预算支出</w:t>
      </w:r>
      <w:r>
        <w:rPr>
          <w:rFonts w:hint="eastAsia" w:ascii="仿宋_GB2312" w:hAnsi="仿宋_GB2312" w:eastAsia="仿宋_GB2312" w:cs="仿宋_GB2312"/>
          <w:sz w:val="28"/>
          <w:szCs w:val="28"/>
          <w:lang w:val="en-US" w:eastAsia="zh-CN"/>
        </w:rPr>
        <w:t>59.17</w:t>
      </w:r>
      <w:r>
        <w:rPr>
          <w:rFonts w:hint="eastAsia" w:ascii="仿宋_GB2312" w:hAnsi="仿宋_GB2312" w:eastAsia="仿宋_GB2312" w:cs="仿宋_GB2312"/>
          <w:sz w:val="28"/>
          <w:szCs w:val="28"/>
        </w:rPr>
        <w:t>万元；</w:t>
      </w:r>
      <w:r>
        <w:rPr>
          <w:rFonts w:hint="eastAsia" w:ascii="仿宋_GB2312" w:hAnsi="仿宋_GB2312" w:eastAsia="仿宋_GB2312" w:cs="仿宋_GB2312"/>
          <w:sz w:val="28"/>
          <w:szCs w:val="28"/>
          <w:lang w:val="en-US" w:eastAsia="zh-CN"/>
        </w:rPr>
        <w:t>59.17</w:t>
      </w:r>
      <w:r>
        <w:rPr>
          <w:rFonts w:hint="eastAsia" w:ascii="仿宋_GB2312" w:hAnsi="仿宋_GB2312" w:eastAsia="仿宋_GB2312" w:cs="仿宋_GB2312"/>
          <w:sz w:val="28"/>
          <w:szCs w:val="28"/>
        </w:rPr>
        <w:t>万元全部是</w:t>
      </w:r>
      <w:r>
        <w:rPr>
          <w:rFonts w:hint="eastAsia" w:ascii="仿宋_GB2312" w:hAnsi="仿宋_GB2312" w:eastAsia="仿宋_GB2312" w:cs="仿宋_GB2312"/>
          <w:sz w:val="28"/>
          <w:szCs w:val="28"/>
          <w:shd w:val="clear" w:color="auto" w:fill="FFFFFF"/>
        </w:rPr>
        <w:t>一般公共服务支出，占100%；而且</w:t>
      </w:r>
      <w:r>
        <w:rPr>
          <w:rFonts w:hint="eastAsia" w:ascii="仿宋_GB2312" w:hAnsi="仿宋_GB2312" w:eastAsia="仿宋_GB2312" w:cs="仿宋_GB2312"/>
          <w:sz w:val="28"/>
          <w:szCs w:val="28"/>
          <w:shd w:val="clear" w:color="auto" w:fill="FFFFFF"/>
          <w:lang w:val="en-US" w:eastAsia="zh-CN"/>
        </w:rPr>
        <w:t>59.17</w:t>
      </w:r>
      <w:r>
        <w:rPr>
          <w:rFonts w:hint="eastAsia" w:ascii="仿宋_GB2312" w:hAnsi="仿宋_GB2312" w:eastAsia="仿宋_GB2312" w:cs="仿宋_GB2312"/>
          <w:sz w:val="28"/>
          <w:szCs w:val="28"/>
          <w:shd w:val="clear" w:color="auto" w:fill="FFFFFF"/>
        </w:rPr>
        <w:t>万元</w:t>
      </w:r>
      <w:r>
        <w:rPr>
          <w:rFonts w:hint="eastAsia" w:ascii="仿宋_GB2312" w:hAnsi="仿宋_GB2312" w:eastAsia="仿宋_GB2312" w:cs="仿宋_GB2312"/>
          <w:sz w:val="28"/>
          <w:szCs w:val="28"/>
        </w:rPr>
        <w:t>全部都是</w:t>
      </w:r>
      <w:r>
        <w:rPr>
          <w:rFonts w:hint="eastAsia" w:ascii="仿宋_GB2312" w:hAnsi="仿宋_GB2312" w:eastAsia="仿宋_GB2312" w:cs="仿宋_GB2312"/>
          <w:sz w:val="28"/>
          <w:szCs w:val="28"/>
          <w:shd w:val="clear" w:color="auto" w:fill="FFFFFF"/>
        </w:rPr>
        <w:t>基本支出，占100%。</w:t>
      </w:r>
    </w:p>
    <w:p w14:paraId="6A68ED4E">
      <w:pPr>
        <w:pStyle w:val="8"/>
        <w:widowControl/>
        <w:spacing w:line="33" w:lineRule="atLeast"/>
        <w:ind w:firstLine="560" w:firstLineChars="200"/>
        <w:jc w:val="both"/>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决算总收入</w:t>
      </w:r>
      <w:r>
        <w:rPr>
          <w:rFonts w:hint="eastAsia" w:ascii="仿宋_GB2312" w:hAnsi="仿宋_GB2312" w:eastAsia="仿宋_GB2312" w:cs="仿宋_GB2312"/>
          <w:color w:val="auto"/>
          <w:sz w:val="28"/>
          <w:szCs w:val="28"/>
          <w:lang w:val="en-US" w:eastAsia="zh-CN"/>
        </w:rPr>
        <w:t>91.64</w:t>
      </w:r>
      <w:r>
        <w:rPr>
          <w:rFonts w:hint="eastAsia" w:ascii="仿宋_GB2312" w:hAnsi="仿宋_GB2312" w:eastAsia="仿宋_GB2312" w:cs="仿宋_GB2312"/>
          <w:color w:val="auto"/>
          <w:sz w:val="28"/>
          <w:szCs w:val="28"/>
        </w:rPr>
        <w:t>万元，其中财政拨款收入</w:t>
      </w:r>
      <w:r>
        <w:rPr>
          <w:rFonts w:hint="eastAsia" w:ascii="仿宋_GB2312" w:hAnsi="仿宋_GB2312" w:eastAsia="仿宋_GB2312" w:cs="仿宋_GB2312"/>
          <w:color w:val="auto"/>
          <w:sz w:val="28"/>
          <w:szCs w:val="28"/>
          <w:lang w:val="en-US" w:eastAsia="zh-CN"/>
        </w:rPr>
        <w:t>91.21</w:t>
      </w:r>
      <w:r>
        <w:rPr>
          <w:rFonts w:hint="eastAsia" w:ascii="仿宋_GB2312" w:hAnsi="仿宋_GB2312" w:eastAsia="仿宋_GB2312" w:cs="仿宋_GB2312"/>
          <w:color w:val="auto"/>
          <w:sz w:val="28"/>
          <w:szCs w:val="28"/>
        </w:rPr>
        <w:t>万元，其他收入</w:t>
      </w:r>
      <w:r>
        <w:rPr>
          <w:rFonts w:hint="eastAsia" w:ascii="仿宋_GB2312" w:hAnsi="仿宋_GB2312" w:eastAsia="仿宋_GB2312" w:cs="仿宋_GB2312"/>
          <w:color w:val="auto"/>
          <w:sz w:val="28"/>
          <w:szCs w:val="28"/>
          <w:lang w:val="en-US" w:eastAsia="zh-CN"/>
        </w:rPr>
        <w:t>0.43</w:t>
      </w:r>
      <w:r>
        <w:rPr>
          <w:rFonts w:hint="eastAsia" w:ascii="仿宋_GB2312" w:hAnsi="仿宋_GB2312" w:eastAsia="仿宋_GB2312" w:cs="仿宋_GB2312"/>
          <w:color w:val="auto"/>
          <w:sz w:val="28"/>
          <w:szCs w:val="28"/>
        </w:rPr>
        <w:t>万元；决算总支出</w:t>
      </w:r>
      <w:r>
        <w:rPr>
          <w:rFonts w:hint="eastAsia" w:ascii="仿宋_GB2312" w:hAnsi="仿宋_GB2312" w:eastAsia="仿宋_GB2312" w:cs="仿宋_GB2312"/>
          <w:color w:val="auto"/>
          <w:sz w:val="28"/>
          <w:szCs w:val="28"/>
          <w:lang w:val="en-US" w:eastAsia="zh-CN"/>
        </w:rPr>
        <w:t>91.64</w:t>
      </w:r>
      <w:r>
        <w:rPr>
          <w:rFonts w:hint="eastAsia" w:ascii="仿宋_GB2312" w:hAnsi="仿宋_GB2312" w:eastAsia="仿宋_GB2312" w:cs="仿宋_GB2312"/>
          <w:color w:val="auto"/>
          <w:sz w:val="28"/>
          <w:szCs w:val="28"/>
        </w:rPr>
        <w:t>万元，项目支出</w:t>
      </w:r>
      <w:r>
        <w:rPr>
          <w:rFonts w:hint="eastAsia" w:ascii="仿宋_GB2312" w:hAnsi="仿宋_GB2312" w:eastAsia="仿宋_GB2312" w:cs="仿宋_GB2312"/>
          <w:color w:val="auto"/>
          <w:sz w:val="28"/>
          <w:szCs w:val="28"/>
          <w:lang w:val="en-US" w:eastAsia="zh-CN"/>
        </w:rPr>
        <w:t>47.43</w:t>
      </w:r>
      <w:r>
        <w:rPr>
          <w:rFonts w:hint="eastAsia" w:ascii="仿宋_GB2312" w:hAnsi="仿宋_GB2312" w:eastAsia="仿宋_GB2312" w:cs="仿宋_GB2312"/>
          <w:color w:val="auto"/>
          <w:sz w:val="28"/>
          <w:szCs w:val="28"/>
        </w:rPr>
        <w:t>万元</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基本支出</w:t>
      </w:r>
      <w:r>
        <w:rPr>
          <w:rFonts w:hint="eastAsia" w:ascii="仿宋_GB2312" w:hAnsi="仿宋_GB2312" w:eastAsia="仿宋_GB2312" w:cs="仿宋_GB2312"/>
          <w:color w:val="auto"/>
          <w:sz w:val="28"/>
          <w:szCs w:val="28"/>
          <w:lang w:val="en-US" w:eastAsia="zh-CN"/>
        </w:rPr>
        <w:t>44.21</w:t>
      </w:r>
      <w:r>
        <w:rPr>
          <w:rFonts w:hint="eastAsia" w:ascii="仿宋_GB2312" w:hAnsi="仿宋_GB2312" w:eastAsia="仿宋_GB2312" w:cs="仿宋_GB2312"/>
          <w:color w:val="auto"/>
          <w:sz w:val="28"/>
          <w:szCs w:val="28"/>
        </w:rPr>
        <w:t>万元其中人员经费支出</w:t>
      </w:r>
      <w:r>
        <w:rPr>
          <w:rFonts w:hint="eastAsia" w:ascii="仿宋_GB2312" w:hAnsi="仿宋_GB2312" w:eastAsia="仿宋_GB2312" w:cs="仿宋_GB2312"/>
          <w:color w:val="auto"/>
          <w:sz w:val="28"/>
          <w:szCs w:val="28"/>
          <w:lang w:val="en-US" w:eastAsia="zh-CN"/>
        </w:rPr>
        <w:t>38.94</w:t>
      </w:r>
      <w:r>
        <w:rPr>
          <w:rFonts w:hint="eastAsia" w:ascii="仿宋_GB2312" w:hAnsi="仿宋_GB2312" w:eastAsia="仿宋_GB2312" w:cs="仿宋_GB2312"/>
          <w:color w:val="auto"/>
          <w:sz w:val="28"/>
          <w:szCs w:val="28"/>
        </w:rPr>
        <w:t>万元(人员经费主要用于工资、津贴、奖金、养老保险、医疗保险等），公用经费支出</w:t>
      </w:r>
      <w:r>
        <w:rPr>
          <w:rFonts w:hint="eastAsia" w:ascii="仿宋_GB2312" w:hAnsi="仿宋_GB2312" w:eastAsia="仿宋_GB2312" w:cs="仿宋_GB2312"/>
          <w:color w:val="auto"/>
          <w:sz w:val="28"/>
          <w:szCs w:val="28"/>
          <w:lang w:val="en-US" w:eastAsia="zh-CN"/>
        </w:rPr>
        <w:t>5.27</w:t>
      </w:r>
      <w:r>
        <w:rPr>
          <w:rFonts w:hint="eastAsia" w:ascii="仿宋_GB2312" w:hAnsi="仿宋_GB2312" w:eastAsia="仿宋_GB2312" w:cs="仿宋_GB2312"/>
          <w:color w:val="auto"/>
          <w:sz w:val="28"/>
          <w:szCs w:val="28"/>
        </w:rPr>
        <w:t>万元（主要用于办公费、水电费、邮费、公务接待费等）。</w:t>
      </w:r>
    </w:p>
    <w:p w14:paraId="41C1642D">
      <w:pPr>
        <w:pStyle w:val="8"/>
        <w:widowControl/>
        <w:spacing w:line="33" w:lineRule="atLeast"/>
        <w:ind w:firstLine="560" w:firstLineChars="200"/>
        <w:jc w:val="both"/>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二、部门整体支出管理及使用情况</w:t>
      </w:r>
    </w:p>
    <w:p w14:paraId="7D0EE408">
      <w:pPr>
        <w:pStyle w:val="8"/>
        <w:widowControl/>
        <w:spacing w:line="33" w:lineRule="atLeast"/>
        <w:ind w:firstLine="560" w:firstLineChars="200"/>
        <w:jc w:val="both"/>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（一）基本支出管理情况</w:t>
      </w:r>
    </w:p>
    <w:p w14:paraId="0478791A">
      <w:pPr>
        <w:pStyle w:val="8"/>
        <w:widowControl/>
        <w:spacing w:line="370" w:lineRule="atLeast"/>
        <w:ind w:firstLine="420"/>
        <w:rPr>
          <w:rFonts w:hint="eastAsia" w:ascii="仿宋_GB2312" w:hAnsi="仿宋_GB2312" w:eastAsia="仿宋_GB2312" w:cs="仿宋_GB2312"/>
          <w:b w:val="0"/>
          <w:bCs w:val="0"/>
          <w:sz w:val="28"/>
          <w:szCs w:val="28"/>
          <w:shd w:val="clear" w:color="auto" w:fill="FFFFFF"/>
          <w:lang w:val="en-US" w:eastAsia="zh-CN"/>
        </w:rPr>
      </w:pPr>
      <w:r>
        <w:rPr>
          <w:rFonts w:hint="eastAsia" w:ascii="仿宋_GB2312" w:hAnsi="仿宋_GB2312" w:eastAsia="仿宋_GB2312" w:cs="仿宋_GB2312"/>
          <w:color w:val="auto"/>
          <w:sz w:val="28"/>
          <w:szCs w:val="28"/>
        </w:rPr>
        <w:t>1、本年预算指标可用情</w:t>
      </w:r>
      <w:r>
        <w:rPr>
          <w:rFonts w:hint="eastAsia" w:ascii="仿宋_GB2312" w:hAnsi="仿宋_GB2312" w:eastAsia="仿宋_GB2312" w:cs="仿宋_GB2312"/>
          <w:sz w:val="28"/>
          <w:szCs w:val="28"/>
        </w:rPr>
        <w:t>况：2</w:t>
      </w:r>
      <w:r>
        <w:rPr>
          <w:rFonts w:hint="eastAsia" w:ascii="仿宋_GB2312" w:hAnsi="仿宋_GB2312" w:eastAsia="仿宋_GB2312" w:cs="仿宋_GB2312"/>
          <w:color w:val="000000"/>
          <w:sz w:val="28"/>
          <w:szCs w:val="28"/>
        </w:rPr>
        <w:t>02</w:t>
      </w:r>
      <w:r>
        <w:rPr>
          <w:rFonts w:hint="eastAsia" w:ascii="仿宋_GB2312" w:hAnsi="仿宋_GB2312" w:eastAsia="仿宋_GB2312" w:cs="仿宋_GB2312"/>
          <w:color w:val="000000"/>
          <w:sz w:val="28"/>
          <w:szCs w:val="28"/>
          <w:lang w:val="en-US" w:eastAsia="zh-CN"/>
        </w:rPr>
        <w:t>5</w:t>
      </w:r>
      <w:r>
        <w:rPr>
          <w:rFonts w:hint="eastAsia" w:ascii="仿宋_GB2312" w:hAnsi="仿宋_GB2312" w:eastAsia="仿宋_GB2312" w:cs="仿宋_GB2312"/>
          <w:color w:val="000000"/>
          <w:sz w:val="28"/>
          <w:szCs w:val="28"/>
        </w:rPr>
        <w:t>年度本单位安排预算支出</w:t>
      </w:r>
      <w:r>
        <w:rPr>
          <w:rFonts w:hint="eastAsia" w:ascii="仿宋_GB2312" w:hAnsi="仿宋_GB2312" w:eastAsia="仿宋_GB2312" w:cs="仿宋_GB2312"/>
          <w:color w:val="000000"/>
          <w:sz w:val="28"/>
          <w:szCs w:val="28"/>
          <w:lang w:val="en-US" w:eastAsia="zh-CN"/>
        </w:rPr>
        <w:t>59.17</w:t>
      </w:r>
      <w:r>
        <w:rPr>
          <w:rFonts w:hint="eastAsia" w:ascii="仿宋_GB2312" w:hAnsi="仿宋_GB2312" w:eastAsia="仿宋_GB2312" w:cs="仿宋_GB2312"/>
          <w:color w:val="000000"/>
          <w:sz w:val="28"/>
          <w:szCs w:val="28"/>
        </w:rPr>
        <w:t>万元，</w:t>
      </w:r>
      <w:r>
        <w:rPr>
          <w:rFonts w:hint="eastAsia" w:ascii="仿宋_GB2312" w:hAnsi="仿宋_GB2312" w:eastAsia="仿宋_GB2312" w:cs="仿宋_GB2312"/>
          <w:sz w:val="28"/>
          <w:szCs w:val="28"/>
        </w:rPr>
        <w:t>全部都是</w:t>
      </w:r>
      <w:r>
        <w:rPr>
          <w:rFonts w:hint="eastAsia" w:ascii="仿宋_GB2312" w:hAnsi="仿宋_GB2312" w:eastAsia="仿宋_GB2312" w:cs="仿宋_GB2312"/>
          <w:sz w:val="28"/>
          <w:szCs w:val="28"/>
          <w:shd w:val="clear" w:color="auto" w:fill="FFFFFF"/>
        </w:rPr>
        <w:t>基本支出；</w:t>
      </w:r>
      <w:r>
        <w:rPr>
          <w:rFonts w:hint="eastAsia" w:ascii="仿宋_GB2312" w:hAnsi="仿宋_GB2312" w:eastAsia="仿宋_GB2312" w:cs="仿宋_GB2312"/>
          <w:b w:val="0"/>
          <w:bCs w:val="0"/>
          <w:sz w:val="28"/>
          <w:szCs w:val="28"/>
          <w:shd w:val="clear" w:color="auto" w:fill="FFFFFF"/>
          <w:lang w:eastAsia="zh-CN"/>
        </w:rPr>
        <w:t>而实际</w:t>
      </w:r>
      <w:r>
        <w:rPr>
          <w:rFonts w:hint="eastAsia" w:ascii="仿宋_GB2312" w:hAnsi="仿宋_GB2312" w:eastAsia="仿宋_GB2312" w:cs="仿宋_GB2312"/>
          <w:b w:val="0"/>
          <w:bCs w:val="0"/>
          <w:i w:val="0"/>
          <w:iCs w:val="0"/>
          <w:caps w:val="0"/>
          <w:color w:val="000000"/>
          <w:spacing w:val="0"/>
          <w:sz w:val="28"/>
          <w:szCs w:val="28"/>
          <w:shd w:val="clear" w:fill="FFFFFF"/>
        </w:rPr>
        <w:t>全年</w:t>
      </w:r>
      <w:r>
        <w:rPr>
          <w:rFonts w:hint="eastAsia" w:ascii="仿宋_GB2312" w:hAnsi="仿宋_GB2312" w:eastAsia="仿宋_GB2312" w:cs="仿宋_GB2312"/>
          <w:b w:val="0"/>
          <w:bCs w:val="0"/>
          <w:i w:val="0"/>
          <w:iCs w:val="0"/>
          <w:caps w:val="0"/>
          <w:color w:val="000000"/>
          <w:spacing w:val="0"/>
          <w:sz w:val="28"/>
          <w:szCs w:val="28"/>
          <w:shd w:val="clear" w:fill="FFFFFF"/>
          <w:lang w:eastAsia="zh-CN"/>
        </w:rPr>
        <w:t>拨款</w:t>
      </w:r>
      <w:r>
        <w:rPr>
          <w:rFonts w:hint="eastAsia" w:ascii="仿宋_GB2312" w:hAnsi="仿宋_GB2312" w:eastAsia="仿宋_GB2312" w:cs="仿宋_GB2312"/>
          <w:color w:val="auto"/>
          <w:sz w:val="28"/>
          <w:szCs w:val="28"/>
        </w:rPr>
        <w:t>一般公共预算财政拨款收入</w:t>
      </w:r>
      <w:r>
        <w:rPr>
          <w:rFonts w:hint="eastAsia" w:ascii="仿宋_GB2312" w:hAnsi="仿宋_GB2312" w:eastAsia="仿宋_GB2312" w:cs="仿宋_GB2312"/>
          <w:b w:val="0"/>
          <w:bCs w:val="0"/>
          <w:i w:val="0"/>
          <w:iCs w:val="0"/>
          <w:caps w:val="0"/>
          <w:color w:val="000000"/>
          <w:spacing w:val="0"/>
          <w:sz w:val="28"/>
          <w:szCs w:val="28"/>
          <w:shd w:val="clear" w:fill="FFFFFF"/>
          <w:lang w:val="en-US" w:eastAsia="zh-CN"/>
        </w:rPr>
        <w:t>94.88</w:t>
      </w:r>
      <w:r>
        <w:rPr>
          <w:rFonts w:hint="eastAsia" w:ascii="仿宋_GB2312" w:hAnsi="仿宋_GB2312" w:eastAsia="仿宋_GB2312" w:cs="仿宋_GB2312"/>
          <w:b w:val="0"/>
          <w:bCs w:val="0"/>
          <w:i w:val="0"/>
          <w:iCs w:val="0"/>
          <w:caps w:val="0"/>
          <w:color w:val="000000"/>
          <w:spacing w:val="0"/>
          <w:sz w:val="28"/>
          <w:szCs w:val="28"/>
          <w:shd w:val="clear" w:fill="FFFFFF"/>
        </w:rPr>
        <w:t>万元</w:t>
      </w:r>
      <w:r>
        <w:rPr>
          <w:rFonts w:hint="eastAsia" w:ascii="仿宋_GB2312" w:hAnsi="仿宋_GB2312" w:eastAsia="仿宋_GB2312" w:cs="仿宋_GB2312"/>
          <w:b w:val="0"/>
          <w:bCs w:val="0"/>
          <w:i w:val="0"/>
          <w:iCs w:val="0"/>
          <w:caps w:val="0"/>
          <w:color w:val="000000"/>
          <w:spacing w:val="0"/>
          <w:sz w:val="28"/>
          <w:szCs w:val="28"/>
          <w:shd w:val="clear" w:fill="FFFFFF"/>
          <w:lang w:eastAsia="zh-CN"/>
        </w:rPr>
        <w:t>、其他收入</w:t>
      </w:r>
      <w:r>
        <w:rPr>
          <w:rFonts w:hint="eastAsia" w:ascii="仿宋_GB2312" w:hAnsi="仿宋_GB2312" w:eastAsia="仿宋_GB2312" w:cs="仿宋_GB2312"/>
          <w:b w:val="0"/>
          <w:bCs w:val="0"/>
          <w:i w:val="0"/>
          <w:iCs w:val="0"/>
          <w:caps w:val="0"/>
          <w:color w:val="000000"/>
          <w:spacing w:val="0"/>
          <w:sz w:val="28"/>
          <w:szCs w:val="28"/>
          <w:shd w:val="clear" w:fill="FFFFFF"/>
          <w:lang w:val="en-US" w:eastAsia="zh-CN"/>
        </w:rPr>
        <w:t>0.45万元，</w:t>
      </w:r>
      <w:r>
        <w:rPr>
          <w:rFonts w:hint="eastAsia" w:ascii="仿宋_GB2312" w:hAnsi="仿宋_GB2312" w:eastAsia="仿宋_GB2312" w:cs="仿宋_GB2312"/>
          <w:b w:val="0"/>
          <w:bCs w:val="0"/>
          <w:i w:val="0"/>
          <w:iCs w:val="0"/>
          <w:caps w:val="0"/>
          <w:color w:val="000000"/>
          <w:spacing w:val="0"/>
          <w:sz w:val="28"/>
          <w:szCs w:val="28"/>
          <w:shd w:val="clear" w:fill="FFFFFF"/>
          <w:lang w:eastAsia="zh-CN"/>
        </w:rPr>
        <w:t>收入合计</w:t>
      </w:r>
      <w:r>
        <w:rPr>
          <w:rFonts w:hint="eastAsia" w:ascii="仿宋_GB2312" w:hAnsi="仿宋_GB2312" w:eastAsia="仿宋_GB2312" w:cs="仿宋_GB2312"/>
          <w:b w:val="0"/>
          <w:bCs w:val="0"/>
          <w:i w:val="0"/>
          <w:iCs w:val="0"/>
          <w:caps w:val="0"/>
          <w:color w:val="000000"/>
          <w:spacing w:val="0"/>
          <w:sz w:val="28"/>
          <w:szCs w:val="28"/>
          <w:shd w:val="clear" w:fill="FFFFFF"/>
          <w:lang w:val="en-US" w:eastAsia="zh-CN"/>
        </w:rPr>
        <w:t>95.33万元</w:t>
      </w:r>
      <w:r>
        <w:rPr>
          <w:rFonts w:hint="eastAsia" w:ascii="仿宋_GB2312" w:hAnsi="仿宋_GB2312" w:eastAsia="仿宋_GB2312" w:cs="仿宋_GB2312"/>
          <w:b w:val="0"/>
          <w:bCs w:val="0"/>
          <w:i w:val="0"/>
          <w:iCs w:val="0"/>
          <w:caps w:val="0"/>
          <w:color w:val="000000"/>
          <w:spacing w:val="0"/>
          <w:sz w:val="28"/>
          <w:szCs w:val="28"/>
          <w:shd w:val="clear" w:fill="FFFFFF"/>
          <w:lang w:eastAsia="zh-CN"/>
        </w:rPr>
        <w:t>。</w:t>
      </w:r>
    </w:p>
    <w:p w14:paraId="753B1A2D">
      <w:pPr>
        <w:pStyle w:val="8"/>
        <w:widowControl/>
        <w:spacing w:line="370" w:lineRule="atLeast"/>
        <w:ind w:firstLine="42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2、支出预算执行情况：</w:t>
      </w:r>
      <w:r>
        <w:rPr>
          <w:rFonts w:hint="eastAsia" w:ascii="仿宋_GB2312" w:hAnsi="仿宋_GB2312" w:eastAsia="仿宋_GB2312" w:cs="仿宋_GB2312"/>
          <w:color w:val="auto"/>
          <w:sz w:val="28"/>
          <w:szCs w:val="28"/>
        </w:rPr>
        <w:t>决算总支出</w:t>
      </w:r>
      <w:r>
        <w:rPr>
          <w:rFonts w:hint="eastAsia" w:ascii="仿宋_GB2312" w:hAnsi="仿宋_GB2312" w:eastAsia="仿宋_GB2312" w:cs="仿宋_GB2312"/>
          <w:color w:val="auto"/>
          <w:sz w:val="28"/>
          <w:szCs w:val="28"/>
          <w:lang w:val="en-US" w:eastAsia="zh-CN"/>
        </w:rPr>
        <w:t>91.64</w:t>
      </w:r>
      <w:r>
        <w:rPr>
          <w:rFonts w:hint="eastAsia" w:ascii="仿宋_GB2312" w:hAnsi="仿宋_GB2312" w:eastAsia="仿宋_GB2312" w:cs="仿宋_GB2312"/>
          <w:color w:val="auto"/>
          <w:sz w:val="28"/>
          <w:szCs w:val="28"/>
        </w:rPr>
        <w:t>万元，</w:t>
      </w:r>
      <w:r>
        <w:rPr>
          <w:rFonts w:hint="eastAsia" w:ascii="仿宋_GB2312" w:hAnsi="仿宋_GB2312" w:eastAsia="仿宋_GB2312" w:cs="仿宋_GB2312"/>
          <w:color w:val="auto"/>
          <w:sz w:val="28"/>
          <w:szCs w:val="28"/>
          <w:lang w:eastAsia="zh-CN"/>
        </w:rPr>
        <w:t>其中</w:t>
      </w:r>
      <w:r>
        <w:rPr>
          <w:rFonts w:hint="eastAsia" w:ascii="仿宋_GB2312" w:hAnsi="仿宋_GB2312" w:eastAsia="仿宋_GB2312" w:cs="仿宋_GB2312"/>
          <w:color w:val="auto"/>
          <w:sz w:val="28"/>
          <w:szCs w:val="28"/>
        </w:rPr>
        <w:t>一般公共预算财政拨款收入</w:t>
      </w:r>
      <w:r>
        <w:rPr>
          <w:rFonts w:hint="eastAsia" w:ascii="仿宋_GB2312" w:hAnsi="仿宋_GB2312" w:eastAsia="仿宋_GB2312" w:cs="仿宋_GB2312"/>
          <w:color w:val="auto"/>
          <w:sz w:val="28"/>
          <w:szCs w:val="28"/>
          <w:lang w:eastAsia="zh-CN"/>
        </w:rPr>
        <w:t>的支出</w:t>
      </w:r>
      <w:r>
        <w:rPr>
          <w:rFonts w:hint="eastAsia" w:ascii="仿宋_GB2312" w:hAnsi="仿宋_GB2312" w:eastAsia="仿宋_GB2312" w:cs="仿宋_GB2312"/>
          <w:color w:val="auto"/>
          <w:sz w:val="28"/>
          <w:szCs w:val="28"/>
          <w:lang w:val="en-US" w:eastAsia="zh-CN"/>
        </w:rPr>
        <w:t>91.21</w:t>
      </w:r>
      <w:r>
        <w:rPr>
          <w:rFonts w:hint="eastAsia" w:ascii="仿宋_GB2312" w:hAnsi="仿宋_GB2312" w:eastAsia="仿宋_GB2312" w:cs="仿宋_GB2312"/>
          <w:color w:val="auto"/>
          <w:sz w:val="28"/>
          <w:szCs w:val="28"/>
        </w:rPr>
        <w:t>万元</w:t>
      </w:r>
      <w:r>
        <w:rPr>
          <w:rFonts w:hint="eastAsia" w:ascii="仿宋_GB2312" w:hAnsi="仿宋_GB2312" w:eastAsia="仿宋_GB2312" w:cs="仿宋_GB2312"/>
          <w:color w:val="auto"/>
          <w:sz w:val="28"/>
          <w:szCs w:val="28"/>
          <w:lang w:eastAsia="zh-CN"/>
        </w:rPr>
        <w:t>、其他</w:t>
      </w:r>
      <w:r>
        <w:rPr>
          <w:rFonts w:hint="eastAsia" w:ascii="仿宋_GB2312" w:hAnsi="仿宋_GB2312" w:eastAsia="仿宋_GB2312" w:cs="仿宋_GB2312"/>
          <w:color w:val="auto"/>
          <w:sz w:val="28"/>
          <w:szCs w:val="28"/>
        </w:rPr>
        <w:t>收入</w:t>
      </w:r>
      <w:r>
        <w:rPr>
          <w:rFonts w:hint="eastAsia" w:ascii="仿宋_GB2312" w:hAnsi="仿宋_GB2312" w:eastAsia="仿宋_GB2312" w:cs="仿宋_GB2312"/>
          <w:color w:val="auto"/>
          <w:sz w:val="28"/>
          <w:szCs w:val="28"/>
          <w:lang w:eastAsia="zh-CN"/>
        </w:rPr>
        <w:t>的支出</w:t>
      </w:r>
      <w:r>
        <w:rPr>
          <w:rFonts w:hint="eastAsia" w:ascii="仿宋_GB2312" w:hAnsi="仿宋_GB2312" w:eastAsia="仿宋_GB2312" w:cs="仿宋_GB2312"/>
          <w:color w:val="auto"/>
          <w:sz w:val="28"/>
          <w:szCs w:val="28"/>
          <w:lang w:val="en-US" w:eastAsia="zh-CN"/>
        </w:rPr>
        <w:t>0.43</w:t>
      </w:r>
      <w:r>
        <w:rPr>
          <w:rFonts w:hint="eastAsia" w:ascii="仿宋_GB2312" w:hAnsi="仿宋_GB2312" w:eastAsia="仿宋_GB2312" w:cs="仿宋_GB2312"/>
          <w:color w:val="auto"/>
          <w:sz w:val="28"/>
          <w:szCs w:val="28"/>
        </w:rPr>
        <w:t>万元</w:t>
      </w:r>
      <w:r>
        <w:rPr>
          <w:rFonts w:hint="eastAsia" w:ascii="仿宋_GB2312" w:hAnsi="仿宋_GB2312" w:eastAsia="仿宋_GB2312" w:cs="仿宋_GB2312"/>
          <w:color w:val="auto"/>
          <w:sz w:val="28"/>
          <w:szCs w:val="28"/>
          <w:lang w:eastAsia="zh-CN"/>
        </w:rPr>
        <w:t>；按支出性质分</w:t>
      </w:r>
      <w:r>
        <w:rPr>
          <w:rFonts w:hint="eastAsia" w:ascii="仿宋_GB2312" w:hAnsi="仿宋_GB2312" w:eastAsia="仿宋_GB2312" w:cs="仿宋_GB2312"/>
          <w:sz w:val="28"/>
          <w:szCs w:val="28"/>
          <w:shd w:val="clear" w:color="auto" w:fill="FFFFFF"/>
        </w:rPr>
        <w:t>基本支出</w:t>
      </w:r>
      <w:r>
        <w:rPr>
          <w:rFonts w:hint="eastAsia" w:ascii="仿宋_GB2312" w:hAnsi="仿宋_GB2312" w:eastAsia="仿宋_GB2312" w:cs="仿宋_GB2312"/>
          <w:sz w:val="28"/>
          <w:szCs w:val="28"/>
          <w:shd w:val="clear" w:color="auto" w:fill="FFFFFF"/>
          <w:lang w:val="en-US" w:eastAsia="zh-CN"/>
        </w:rPr>
        <w:t>44.21万元（其中人员经费38.94万元、公用经费5.27万元），</w:t>
      </w:r>
      <w:r>
        <w:rPr>
          <w:rFonts w:hint="eastAsia" w:ascii="仿宋_GB2312" w:hAnsi="仿宋_GB2312" w:eastAsia="仿宋_GB2312" w:cs="仿宋_GB2312"/>
          <w:color w:val="auto"/>
          <w:sz w:val="28"/>
          <w:szCs w:val="28"/>
        </w:rPr>
        <w:t>项目支出</w:t>
      </w:r>
      <w:r>
        <w:rPr>
          <w:rFonts w:hint="eastAsia" w:ascii="仿宋_GB2312" w:hAnsi="仿宋_GB2312" w:eastAsia="仿宋_GB2312" w:cs="仿宋_GB2312"/>
          <w:color w:val="auto"/>
          <w:sz w:val="28"/>
          <w:szCs w:val="28"/>
          <w:lang w:val="en-US" w:eastAsia="zh-CN"/>
        </w:rPr>
        <w:t>47.43</w:t>
      </w:r>
      <w:r>
        <w:rPr>
          <w:rFonts w:hint="eastAsia" w:ascii="仿宋_GB2312" w:hAnsi="仿宋_GB2312" w:eastAsia="仿宋_GB2312" w:cs="仿宋_GB2312"/>
          <w:color w:val="auto"/>
          <w:sz w:val="28"/>
          <w:szCs w:val="28"/>
        </w:rPr>
        <w:t>万元；本年“三公经费”预算情况：</w:t>
      </w:r>
      <w:r>
        <w:rPr>
          <w:rFonts w:hint="eastAsia" w:ascii="仿宋_GB2312" w:hAnsi="仿宋_GB2312" w:eastAsia="仿宋_GB2312" w:cs="仿宋_GB2312"/>
          <w:color w:val="auto"/>
          <w:sz w:val="28"/>
          <w:szCs w:val="28"/>
          <w:shd w:val="clear" w:color="auto" w:fill="FFFFFF"/>
        </w:rPr>
        <w:t>“三公”经费预算数为0.</w:t>
      </w:r>
      <w:r>
        <w:rPr>
          <w:rFonts w:hint="eastAsia" w:ascii="仿宋_GB2312" w:hAnsi="仿宋_GB2312" w:eastAsia="仿宋_GB2312" w:cs="仿宋_GB2312"/>
          <w:color w:val="auto"/>
          <w:sz w:val="28"/>
          <w:szCs w:val="28"/>
          <w:shd w:val="clear" w:color="auto" w:fill="FFFFFF"/>
          <w:lang w:val="en-US" w:eastAsia="zh-CN"/>
        </w:rPr>
        <w:t>76</w:t>
      </w:r>
      <w:r>
        <w:rPr>
          <w:rFonts w:hint="eastAsia" w:ascii="仿宋_GB2312" w:hAnsi="仿宋_GB2312" w:eastAsia="仿宋_GB2312" w:cs="仿宋_GB2312"/>
          <w:color w:val="auto"/>
          <w:sz w:val="28"/>
          <w:szCs w:val="28"/>
          <w:shd w:val="clear" w:color="auto" w:fill="FFFFFF"/>
        </w:rPr>
        <w:t>万元，其中：因公出国（境）费0万</w:t>
      </w:r>
      <w:r>
        <w:rPr>
          <w:rFonts w:hint="eastAsia" w:ascii="仿宋_GB2312" w:hAnsi="仿宋_GB2312" w:eastAsia="仿宋_GB2312" w:cs="仿宋_GB2312"/>
          <w:sz w:val="28"/>
          <w:szCs w:val="28"/>
          <w:shd w:val="clear" w:color="auto" w:fill="FFFFFF"/>
        </w:rPr>
        <w:t>元，公务用车购置及运行费0万元，公务接待费0.</w:t>
      </w:r>
      <w:r>
        <w:rPr>
          <w:rFonts w:hint="eastAsia" w:ascii="仿宋_GB2312" w:hAnsi="仿宋_GB2312" w:eastAsia="仿宋_GB2312" w:cs="仿宋_GB2312"/>
          <w:sz w:val="28"/>
          <w:szCs w:val="28"/>
          <w:shd w:val="clear" w:color="auto" w:fill="FFFFFF"/>
          <w:lang w:val="en-US" w:eastAsia="zh-CN"/>
        </w:rPr>
        <w:t>76</w:t>
      </w:r>
      <w:r>
        <w:rPr>
          <w:rFonts w:hint="eastAsia" w:ascii="仿宋_GB2312" w:hAnsi="仿宋_GB2312" w:eastAsia="仿宋_GB2312" w:cs="仿宋_GB2312"/>
          <w:sz w:val="28"/>
          <w:szCs w:val="28"/>
          <w:shd w:val="clear" w:color="auto" w:fill="FFFFFF"/>
        </w:rPr>
        <w:t>万元</w:t>
      </w:r>
    </w:p>
    <w:p w14:paraId="7AB10CC0">
      <w:pPr>
        <w:spacing w:line="560" w:lineRule="exact"/>
        <w:ind w:firstLine="560" w:firstLineChars="200"/>
        <w:rPr>
          <w:rFonts w:hint="eastAsia" w:ascii="仿宋_GB2312" w:hAnsi="仿宋_GB2312" w:eastAsia="仿宋_GB2312" w:cs="仿宋_GB2312"/>
          <w:color w:val="FF0000"/>
          <w:sz w:val="28"/>
          <w:szCs w:val="28"/>
          <w:lang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、“三公经费”</w:t>
      </w:r>
      <w:r>
        <w:rPr>
          <w:rFonts w:hint="eastAsia" w:ascii="仿宋_GB2312" w:hAnsi="仿宋_GB2312" w:eastAsia="仿宋_GB2312" w:cs="仿宋_GB2312"/>
          <w:color w:val="auto"/>
          <w:sz w:val="28"/>
          <w:szCs w:val="28"/>
        </w:rPr>
        <w:t>预算执行情况：202</w:t>
      </w:r>
      <w:r>
        <w:rPr>
          <w:rFonts w:hint="eastAsia" w:ascii="仿宋_GB2312" w:hAnsi="仿宋_GB2312" w:eastAsia="仿宋_GB2312" w:cs="仿宋_GB2312"/>
          <w:color w:val="auto"/>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color w:val="000000"/>
          <w:sz w:val="28"/>
          <w:szCs w:val="28"/>
        </w:rPr>
        <w:t>三公”经费决算总额</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万元，其中：公务用车购置及运行维护费0万元，公务用车保有量0台；因公出国（境）费0万元，公务接待费</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万元</w:t>
      </w:r>
      <w:r>
        <w:rPr>
          <w:rFonts w:hint="eastAsia" w:ascii="仿宋_GB2312" w:hAnsi="仿宋_GB2312" w:eastAsia="仿宋_GB2312" w:cs="仿宋_GB2312"/>
          <w:color w:val="000000"/>
          <w:sz w:val="28"/>
          <w:szCs w:val="28"/>
          <w:lang w:eastAsia="zh-CN"/>
        </w:rPr>
        <w:t>。</w:t>
      </w:r>
    </w:p>
    <w:p w14:paraId="7B021254">
      <w:pPr>
        <w:spacing w:line="560" w:lineRule="exact"/>
        <w:ind w:firstLine="560" w:firstLineChars="200"/>
        <w:rPr>
          <w:rFonts w:hint="eastAsia" w:ascii="仿宋_GB2312" w:hAnsi="仿宋_GB2312" w:eastAsia="仿宋_GB2312" w:cs="仿宋_GB2312"/>
          <w:color w:val="FF0000"/>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、与上年比较，“三公经费”控制情况：</w:t>
      </w:r>
      <w:r>
        <w:rPr>
          <w:rFonts w:hint="eastAsia" w:ascii="仿宋_GB2312" w:hAnsi="仿宋_GB2312" w:eastAsia="仿宋_GB2312" w:cs="仿宋_GB2312"/>
          <w:sz w:val="28"/>
          <w:szCs w:val="28"/>
          <w:shd w:val="clear" w:color="auto" w:fill="FFFFFF"/>
        </w:rPr>
        <w:t>202</w:t>
      </w:r>
      <w:r>
        <w:rPr>
          <w:rFonts w:hint="eastAsia" w:ascii="仿宋_GB2312" w:hAnsi="仿宋_GB2312" w:eastAsia="仿宋_GB2312" w:cs="仿宋_GB2312"/>
          <w:sz w:val="28"/>
          <w:szCs w:val="28"/>
          <w:shd w:val="clear" w:color="auto" w:fill="FFFFFF"/>
          <w:lang w:val="en-US" w:eastAsia="zh-CN"/>
        </w:rPr>
        <w:t>5</w:t>
      </w:r>
      <w:r>
        <w:rPr>
          <w:rFonts w:hint="eastAsia" w:ascii="仿宋_GB2312" w:hAnsi="仿宋_GB2312" w:eastAsia="仿宋_GB2312" w:cs="仿宋_GB2312"/>
          <w:sz w:val="28"/>
          <w:szCs w:val="28"/>
          <w:shd w:val="clear" w:color="auto" w:fill="FFFFFF"/>
        </w:rPr>
        <w:t>年“三公”经费预算数较202</w:t>
      </w:r>
      <w:r>
        <w:rPr>
          <w:rFonts w:hint="eastAsia" w:ascii="仿宋_GB2312" w:hAnsi="仿宋_GB2312" w:eastAsia="仿宋_GB2312" w:cs="仿宋_GB2312"/>
          <w:sz w:val="28"/>
          <w:szCs w:val="28"/>
          <w:shd w:val="clear" w:color="auto" w:fill="FFFFFF"/>
          <w:lang w:val="en-US" w:eastAsia="zh-CN"/>
        </w:rPr>
        <w:t>4</w:t>
      </w:r>
      <w:r>
        <w:rPr>
          <w:rFonts w:hint="eastAsia" w:ascii="仿宋_GB2312" w:hAnsi="仿宋_GB2312" w:eastAsia="仿宋_GB2312" w:cs="仿宋_GB2312"/>
          <w:sz w:val="28"/>
          <w:szCs w:val="28"/>
          <w:shd w:val="clear" w:color="auto" w:fill="FFFFFF"/>
        </w:rPr>
        <w:t>年预算减少0.</w:t>
      </w:r>
      <w:r>
        <w:rPr>
          <w:rFonts w:hint="eastAsia" w:ascii="仿宋_GB2312" w:hAnsi="仿宋_GB2312" w:eastAsia="仿宋_GB2312" w:cs="仿宋_GB2312"/>
          <w:sz w:val="28"/>
          <w:szCs w:val="28"/>
          <w:shd w:val="clear" w:color="auto" w:fill="FFFFFF"/>
          <w:lang w:val="en-US" w:eastAsia="zh-CN"/>
        </w:rPr>
        <w:t>09</w:t>
      </w:r>
      <w:r>
        <w:rPr>
          <w:rFonts w:hint="eastAsia" w:ascii="仿宋_GB2312" w:hAnsi="仿宋_GB2312" w:eastAsia="仿宋_GB2312" w:cs="仿宋_GB2312"/>
          <w:sz w:val="28"/>
          <w:szCs w:val="28"/>
          <w:shd w:val="clear" w:color="auto" w:fill="FFFFFF"/>
        </w:rPr>
        <w:t>万元，压缩10.</w:t>
      </w:r>
      <w:r>
        <w:rPr>
          <w:rFonts w:hint="eastAsia" w:ascii="仿宋_GB2312" w:hAnsi="仿宋_GB2312" w:eastAsia="仿宋_GB2312" w:cs="仿宋_GB2312"/>
          <w:sz w:val="28"/>
          <w:szCs w:val="28"/>
          <w:shd w:val="clear" w:color="auto" w:fill="FFFFFF"/>
          <w:lang w:val="en-US" w:eastAsia="zh-CN"/>
        </w:rPr>
        <w:t>59</w:t>
      </w:r>
      <w:r>
        <w:rPr>
          <w:rFonts w:hint="eastAsia" w:ascii="仿宋_GB2312" w:hAnsi="仿宋_GB2312" w:eastAsia="仿宋_GB2312" w:cs="仿宋_GB2312"/>
          <w:sz w:val="28"/>
          <w:szCs w:val="28"/>
          <w:shd w:val="clear" w:color="auto" w:fill="FFFFFF"/>
        </w:rPr>
        <w:t>%；</w:t>
      </w:r>
      <w:r>
        <w:rPr>
          <w:rFonts w:hint="eastAsia" w:ascii="仿宋_GB2312" w:hAnsi="仿宋_GB2312" w:eastAsia="仿宋_GB2312" w:cs="仿宋_GB2312"/>
          <w:color w:val="000000"/>
          <w:sz w:val="28"/>
          <w:szCs w:val="28"/>
        </w:rPr>
        <w:t>公务接待费决算数</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万元比年初预算数</w:t>
      </w:r>
      <w:r>
        <w:rPr>
          <w:rFonts w:hint="eastAsia" w:ascii="仿宋_GB2312" w:hAnsi="仿宋_GB2312" w:eastAsia="仿宋_GB2312" w:cs="仿宋_GB2312"/>
          <w:color w:val="000000"/>
          <w:sz w:val="28"/>
          <w:szCs w:val="28"/>
          <w:lang w:val="en-US" w:eastAsia="zh-CN"/>
        </w:rPr>
        <w:t>0.76</w:t>
      </w:r>
      <w:r>
        <w:rPr>
          <w:rFonts w:hint="eastAsia" w:ascii="仿宋_GB2312" w:hAnsi="仿宋_GB2312" w:eastAsia="仿宋_GB2312" w:cs="仿宋_GB2312"/>
          <w:color w:val="000000"/>
          <w:sz w:val="28"/>
          <w:szCs w:val="28"/>
        </w:rPr>
        <w:t>万元减少0.7</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万元，节约了</w:t>
      </w:r>
      <w:r>
        <w:rPr>
          <w:rFonts w:hint="eastAsia" w:ascii="仿宋_GB2312" w:hAnsi="仿宋_GB2312" w:eastAsia="仿宋_GB2312" w:cs="仿宋_GB2312"/>
          <w:color w:val="000000"/>
          <w:sz w:val="28"/>
          <w:szCs w:val="28"/>
          <w:lang w:val="en-US" w:eastAsia="zh-CN"/>
        </w:rPr>
        <w:t>100</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sz w:val="28"/>
          <w:szCs w:val="28"/>
          <w:shd w:val="clear" w:color="auto" w:fill="FFFFFF"/>
        </w:rPr>
        <w:t>主要原因是认真贯彻落实中央“八项规定”精神和厉行节约过紧日子的有关要求，大力压减公务接待费支出；公务接待费202</w:t>
      </w:r>
      <w:r>
        <w:rPr>
          <w:rFonts w:hint="eastAsia" w:ascii="仿宋_GB2312" w:hAnsi="仿宋_GB2312" w:eastAsia="仿宋_GB2312" w:cs="仿宋_GB2312"/>
          <w:sz w:val="28"/>
          <w:szCs w:val="28"/>
          <w:shd w:val="clear" w:color="auto" w:fill="FFFFFF"/>
          <w:lang w:val="en-US" w:eastAsia="zh-CN"/>
        </w:rPr>
        <w:t>5</w:t>
      </w:r>
      <w:r>
        <w:rPr>
          <w:rFonts w:hint="eastAsia" w:ascii="仿宋_GB2312" w:hAnsi="仿宋_GB2312" w:eastAsia="仿宋_GB2312" w:cs="仿宋_GB2312"/>
          <w:sz w:val="28"/>
          <w:szCs w:val="28"/>
          <w:shd w:val="clear" w:color="auto" w:fill="FFFFFF"/>
        </w:rPr>
        <w:t>年</w:t>
      </w:r>
      <w:r>
        <w:rPr>
          <w:rFonts w:hint="eastAsia" w:ascii="仿宋_GB2312" w:hAnsi="仿宋_GB2312" w:eastAsia="仿宋_GB2312" w:cs="仿宋_GB2312"/>
          <w:color w:val="000000"/>
          <w:sz w:val="28"/>
          <w:szCs w:val="28"/>
        </w:rPr>
        <w:t>决算数</w:t>
      </w:r>
      <w:r>
        <w:rPr>
          <w:rFonts w:hint="eastAsia" w:ascii="仿宋_GB2312" w:hAnsi="仿宋_GB2312" w:eastAsia="仿宋_GB2312" w:cs="仿宋_GB2312"/>
          <w:color w:val="000000"/>
          <w:sz w:val="28"/>
          <w:szCs w:val="28"/>
          <w:lang w:val="en-US" w:eastAsia="zh-CN"/>
        </w:rPr>
        <w:t>0</w:t>
      </w:r>
      <w:r>
        <w:rPr>
          <w:rFonts w:hint="eastAsia" w:ascii="仿宋_GB2312" w:hAnsi="仿宋_GB2312" w:eastAsia="仿宋_GB2312" w:cs="仿宋_GB2312"/>
          <w:color w:val="000000"/>
          <w:sz w:val="28"/>
          <w:szCs w:val="28"/>
        </w:rPr>
        <w:t>万元比上年决算数0.</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万元减少了0.</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万元，</w:t>
      </w:r>
      <w:r>
        <w:rPr>
          <w:rFonts w:hint="eastAsia" w:ascii="仿宋_GB2312" w:hAnsi="仿宋_GB2312" w:eastAsia="仿宋_GB2312" w:cs="仿宋_GB2312"/>
          <w:sz w:val="28"/>
          <w:szCs w:val="28"/>
          <w:shd w:val="clear" w:color="auto" w:fill="FFFFFF"/>
        </w:rPr>
        <w:t>主要原因是响应认真贯彻落实中央“八项规定”精神和厉行节约过紧日子的有关要求，</w:t>
      </w:r>
      <w:r>
        <w:rPr>
          <w:rFonts w:hint="eastAsia" w:ascii="仿宋_GB2312" w:hAnsi="仿宋_GB2312" w:eastAsia="仿宋_GB2312" w:cs="仿宋_GB2312"/>
          <w:sz w:val="28"/>
          <w:szCs w:val="28"/>
          <w:shd w:val="clear" w:color="auto" w:fill="FFFFFF"/>
          <w:lang w:eastAsia="zh-CN"/>
        </w:rPr>
        <w:t>特别是</w:t>
      </w:r>
      <w:r>
        <w:rPr>
          <w:rFonts w:hint="eastAsia" w:ascii="仿宋_GB2312" w:hAnsi="仿宋_GB2312" w:eastAsia="仿宋_GB2312" w:cs="仿宋_GB2312"/>
          <w:sz w:val="28"/>
          <w:szCs w:val="28"/>
          <w:shd w:val="clear" w:color="auto" w:fill="FFFFFF"/>
        </w:rPr>
        <w:t>响应</w:t>
      </w:r>
      <w:r>
        <w:rPr>
          <w:rFonts w:hint="eastAsia" w:ascii="仿宋_GB2312" w:hAnsi="仿宋_GB2312" w:eastAsia="仿宋_GB2312" w:cs="仿宋_GB2312"/>
          <w:sz w:val="28"/>
          <w:szCs w:val="28"/>
          <w:shd w:val="clear" w:color="auto" w:fill="FFFFFF"/>
          <w:lang w:eastAsia="zh-CN"/>
        </w:rPr>
        <w:t>了</w:t>
      </w:r>
      <w:r>
        <w:rPr>
          <w:rFonts w:hint="eastAsia" w:ascii="仿宋_GB2312" w:hAnsi="仿宋_GB2312" w:eastAsia="仿宋_GB2312" w:cs="仿宋_GB2312"/>
          <w:sz w:val="28"/>
          <w:szCs w:val="28"/>
          <w:shd w:val="clear" w:color="auto" w:fill="FFFFFF"/>
        </w:rPr>
        <w:t>“公务接待费零接待”的号召。</w:t>
      </w:r>
    </w:p>
    <w:p w14:paraId="5E395D40">
      <w:pPr>
        <w:pStyle w:val="8"/>
        <w:widowControl/>
        <w:spacing w:line="33" w:lineRule="atLeas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b/>
          <w:bCs/>
          <w:color w:val="auto"/>
          <w:sz w:val="28"/>
          <w:szCs w:val="28"/>
        </w:rPr>
        <w:t>（</w:t>
      </w:r>
      <w:r>
        <w:rPr>
          <w:rFonts w:hint="eastAsia" w:ascii="仿宋_GB2312" w:hAnsi="仿宋_GB2312" w:eastAsia="仿宋_GB2312" w:cs="仿宋_GB2312"/>
          <w:b/>
          <w:bCs/>
          <w:color w:val="auto"/>
          <w:sz w:val="28"/>
          <w:szCs w:val="28"/>
          <w:lang w:eastAsia="zh-CN"/>
        </w:rPr>
        <w:t>二</w:t>
      </w:r>
      <w:r>
        <w:rPr>
          <w:rFonts w:hint="eastAsia" w:ascii="仿宋_GB2312" w:hAnsi="仿宋_GB2312" w:eastAsia="仿宋_GB2312" w:cs="仿宋_GB2312"/>
          <w:b/>
          <w:bCs/>
          <w:color w:val="auto"/>
          <w:sz w:val="28"/>
          <w:szCs w:val="28"/>
        </w:rPr>
        <w:t>）专</w:t>
      </w:r>
      <w:r>
        <w:rPr>
          <w:rFonts w:hint="eastAsia" w:ascii="仿宋_GB2312" w:hAnsi="仿宋_GB2312" w:eastAsia="仿宋_GB2312" w:cs="仿宋_GB2312"/>
          <w:b/>
          <w:bCs/>
          <w:sz w:val="28"/>
          <w:szCs w:val="28"/>
        </w:rPr>
        <w:t>项资金管理和使用情况：本单位本年度无</w:t>
      </w:r>
      <w:r>
        <w:rPr>
          <w:rFonts w:hint="eastAsia" w:ascii="仿宋_GB2312" w:hAnsi="仿宋_GB2312" w:eastAsia="仿宋_GB2312" w:cs="仿宋_GB2312"/>
          <w:sz w:val="28"/>
          <w:szCs w:val="28"/>
        </w:rPr>
        <w:t>专项资金</w:t>
      </w:r>
    </w:p>
    <w:p w14:paraId="6B58F186">
      <w:pPr>
        <w:pStyle w:val="8"/>
        <w:widowControl/>
        <w:spacing w:line="33" w:lineRule="atLeas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1、专项资金预算投入情况：无</w:t>
      </w:r>
    </w:p>
    <w:p w14:paraId="3BFDBB0E">
      <w:pPr>
        <w:pStyle w:val="8"/>
        <w:widowControl/>
        <w:spacing w:line="33" w:lineRule="atLeas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2、专项资金实际投入使用情况： 无</w:t>
      </w:r>
    </w:p>
    <w:p w14:paraId="1C4841EE">
      <w:pPr>
        <w:pStyle w:val="8"/>
        <w:widowControl/>
        <w:spacing w:line="33" w:lineRule="atLeas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3、专项资金管理情况。主要包括管理制度、办法的制订及执行情况：无</w:t>
      </w:r>
    </w:p>
    <w:p w14:paraId="4DFB0F4F">
      <w:pPr>
        <w:spacing w:line="500" w:lineRule="exact"/>
        <w:ind w:firstLine="560" w:firstLineChars="200"/>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w:t>
      </w:r>
      <w:r>
        <w:rPr>
          <w:rFonts w:hint="eastAsia" w:ascii="仿宋_GB2312" w:hAnsi="仿宋_GB2312" w:eastAsia="仿宋_GB2312" w:cs="仿宋_GB2312"/>
          <w:b/>
          <w:sz w:val="28"/>
          <w:szCs w:val="28"/>
          <w:lang w:eastAsia="zh-CN"/>
        </w:rPr>
        <w:t>三</w:t>
      </w:r>
      <w:r>
        <w:rPr>
          <w:rFonts w:hint="eastAsia" w:ascii="仿宋_GB2312" w:hAnsi="仿宋_GB2312" w:eastAsia="仿宋_GB2312" w:cs="仿宋_GB2312"/>
          <w:b/>
          <w:sz w:val="28"/>
          <w:szCs w:val="28"/>
        </w:rPr>
        <w:t>）项目支出管理和使用情况</w:t>
      </w:r>
    </w:p>
    <w:p w14:paraId="1791E166">
      <w:pPr>
        <w:pStyle w:val="8"/>
        <w:widowControl/>
        <w:spacing w:line="33" w:lineRule="atLeas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1、项目资金预算投入情况</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48.00</w:t>
      </w:r>
      <w:r>
        <w:rPr>
          <w:rFonts w:hint="eastAsia" w:ascii="仿宋_GB2312" w:hAnsi="仿宋_GB2312" w:eastAsia="仿宋_GB2312" w:cs="仿宋_GB2312"/>
          <w:sz w:val="28"/>
          <w:szCs w:val="28"/>
        </w:rPr>
        <w:t>万元</w:t>
      </w:r>
    </w:p>
    <w:p w14:paraId="012FE702">
      <w:pPr>
        <w:pStyle w:val="8"/>
        <w:widowControl/>
        <w:spacing w:line="33" w:lineRule="atLeas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2、项目资金实际投入使用情况</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47.43</w:t>
      </w:r>
      <w:r>
        <w:rPr>
          <w:rFonts w:hint="eastAsia" w:ascii="仿宋_GB2312" w:hAnsi="仿宋_GB2312" w:eastAsia="仿宋_GB2312" w:cs="仿宋_GB2312"/>
          <w:sz w:val="28"/>
          <w:szCs w:val="28"/>
        </w:rPr>
        <w:t>万元</w:t>
      </w:r>
    </w:p>
    <w:p w14:paraId="2F94245B">
      <w:pPr>
        <w:pStyle w:val="8"/>
        <w:widowControl/>
        <w:spacing w:line="33" w:lineRule="atLeast"/>
        <w:ind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bCs/>
          <w:sz w:val="28"/>
          <w:szCs w:val="28"/>
        </w:rPr>
        <w:t>3、项目资金管理情况。</w:t>
      </w:r>
      <w:r>
        <w:rPr>
          <w:rFonts w:hint="eastAsia" w:ascii="仿宋_GB2312" w:hAnsi="仿宋_GB2312" w:eastAsia="仿宋_GB2312" w:cs="仿宋_GB2312"/>
          <w:sz w:val="28"/>
          <w:szCs w:val="28"/>
        </w:rPr>
        <w:t>主要包括2025年李陶先死亡一次性抚恤金及丧葬款</w:t>
      </w:r>
      <w:r>
        <w:rPr>
          <w:rFonts w:hint="eastAsia" w:ascii="仿宋_GB2312" w:hAnsi="仿宋_GB2312" w:eastAsia="仿宋_GB2312" w:cs="仿宋_GB2312"/>
          <w:sz w:val="28"/>
          <w:szCs w:val="28"/>
          <w:lang w:val="en-US" w:eastAsia="zh-CN"/>
        </w:rPr>
        <w:t>17.98万元的拨付情况</w:t>
      </w:r>
      <w:r>
        <w:rPr>
          <w:rFonts w:hint="eastAsia" w:ascii="仿宋_GB2312" w:hAnsi="仿宋_GB2312" w:eastAsia="仿宋_GB2312" w:cs="仿宋_GB2312"/>
          <w:sz w:val="28"/>
          <w:szCs w:val="28"/>
          <w:lang w:eastAsia="zh-CN"/>
        </w:rPr>
        <w:t>、2025年黄国维死亡一次性抚恤金及丧葬款</w:t>
      </w:r>
      <w:r>
        <w:rPr>
          <w:rFonts w:hint="eastAsia" w:ascii="仿宋_GB2312" w:hAnsi="仿宋_GB2312" w:eastAsia="仿宋_GB2312" w:cs="仿宋_GB2312"/>
          <w:sz w:val="28"/>
          <w:szCs w:val="28"/>
          <w:lang w:val="en-US" w:eastAsia="zh-CN"/>
        </w:rPr>
        <w:t>17.52万元的拨付情况</w:t>
      </w:r>
      <w:r>
        <w:rPr>
          <w:rFonts w:hint="eastAsia" w:ascii="仿宋_GB2312" w:hAnsi="仿宋_GB2312" w:eastAsia="仿宋_GB2312" w:cs="仿宋_GB2312"/>
          <w:sz w:val="28"/>
          <w:szCs w:val="28"/>
          <w:lang w:eastAsia="zh-CN"/>
        </w:rPr>
        <w:t>、拨付单位退休人员2024年度生活补贴等等</w:t>
      </w:r>
      <w:r>
        <w:rPr>
          <w:rFonts w:hint="eastAsia" w:ascii="仿宋_GB2312" w:hAnsi="仿宋_GB2312" w:eastAsia="仿宋_GB2312" w:cs="仿宋_GB2312"/>
          <w:sz w:val="28"/>
          <w:szCs w:val="28"/>
        </w:rPr>
        <w:t>执行情况</w:t>
      </w:r>
      <w:r>
        <w:rPr>
          <w:rFonts w:hint="eastAsia" w:ascii="仿宋_GB2312" w:hAnsi="仿宋_GB2312" w:eastAsia="仿宋_GB2312" w:cs="仿宋_GB2312"/>
          <w:sz w:val="28"/>
          <w:szCs w:val="28"/>
          <w:lang w:eastAsia="zh-CN"/>
        </w:rPr>
        <w:t>。</w:t>
      </w:r>
    </w:p>
    <w:p w14:paraId="37A77C91">
      <w:pPr>
        <w:pStyle w:val="8"/>
        <w:widowControl/>
        <w:spacing w:line="33" w:lineRule="atLeast"/>
        <w:ind w:firstLine="560" w:firstLineChars="200"/>
        <w:jc w:val="both"/>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sz w:val="28"/>
          <w:szCs w:val="28"/>
        </w:rPr>
        <w:t>三、</w:t>
      </w:r>
      <w:r>
        <w:rPr>
          <w:rFonts w:hint="eastAsia" w:ascii="仿宋_GB2312" w:hAnsi="仿宋_GB2312" w:eastAsia="仿宋_GB2312" w:cs="仿宋_GB2312"/>
          <w:b/>
          <w:bCs/>
          <w:color w:val="000000"/>
          <w:sz w:val="28"/>
          <w:szCs w:val="28"/>
        </w:rPr>
        <w:t>部门（单位）绩效评价工作组织实施情况</w:t>
      </w:r>
    </w:p>
    <w:p w14:paraId="4F94F310">
      <w:pPr>
        <w:pStyle w:val="8"/>
        <w:widowControl/>
        <w:spacing w:line="33" w:lineRule="atLeast"/>
        <w:ind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绩效成立以主任陈志刚为组长，各部门负责人为成员的绩效评价工作组，明确岗位职责和分工任务，为开展绩效评价提供了组织保障。根据绩效评价指标制订绩效评价方案，收集部门预算决算报表等相关资料并审查核实，按要求撰写并提交评价报告。</w:t>
      </w:r>
    </w:p>
    <w:p w14:paraId="672F7978">
      <w:pPr>
        <w:pStyle w:val="8"/>
        <w:widowControl/>
        <w:numPr>
          <w:ilvl w:val="0"/>
          <w:numId w:val="6"/>
        </w:numPr>
        <w:spacing w:line="33" w:lineRule="atLeast"/>
        <w:jc w:val="both"/>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部门（单位）整体支出绩效情况</w:t>
      </w:r>
    </w:p>
    <w:p w14:paraId="6523793D">
      <w:pPr>
        <w:pStyle w:val="8"/>
        <w:widowControl/>
        <w:spacing w:line="33" w:lineRule="atLeast"/>
        <w:ind w:firstLine="840" w:firstLineChars="300"/>
        <w:jc w:val="both"/>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从基本支出情况看，在职人员控制率为</w:t>
      </w:r>
      <w:r>
        <w:rPr>
          <w:rFonts w:hint="eastAsia" w:ascii="仿宋_GB2312" w:hAnsi="仿宋_GB2312" w:eastAsia="仿宋_GB2312" w:cs="仿宋_GB2312"/>
          <w:color w:val="auto"/>
          <w:sz w:val="28"/>
          <w:szCs w:val="28"/>
          <w:lang w:val="en-US" w:eastAsia="zh-CN"/>
        </w:rPr>
        <w:t>33.33</w:t>
      </w:r>
      <w:r>
        <w:rPr>
          <w:rFonts w:hint="eastAsia" w:ascii="仿宋_GB2312" w:hAnsi="仿宋_GB2312" w:eastAsia="仿宋_GB2312" w:cs="仿宋_GB2312"/>
          <w:color w:val="auto"/>
          <w:sz w:val="28"/>
          <w:szCs w:val="28"/>
        </w:rPr>
        <w:t>%，控制了人员经费的支出。</w:t>
      </w:r>
      <w:r>
        <w:rPr>
          <w:rFonts w:hint="eastAsia" w:ascii="仿宋_GB2312" w:hAnsi="仿宋_GB2312" w:eastAsia="仿宋_GB2312" w:cs="仿宋_GB2312"/>
          <w:sz w:val="28"/>
          <w:szCs w:val="28"/>
        </w:rPr>
        <w:t>遵循厉行节约的原则，努力降低行政运行成本，提高行政效能，在“三公经费”的使用上，严格贯彻落实八项规定精神要求，资金支出控制在预算范围内未超支，公用经费控制率为100%。社会和公众都满意</w:t>
      </w:r>
      <w:r>
        <w:rPr>
          <w:rFonts w:hint="eastAsia" w:ascii="仿宋_GB2312" w:hAnsi="仿宋_GB2312" w:eastAsia="仿宋_GB2312" w:cs="仿宋_GB2312"/>
          <w:b/>
          <w:bCs/>
          <w:sz w:val="28"/>
          <w:szCs w:val="28"/>
        </w:rPr>
        <w:t>。</w:t>
      </w:r>
    </w:p>
    <w:p w14:paraId="66471275">
      <w:pPr>
        <w:pStyle w:val="8"/>
        <w:widowControl/>
        <w:spacing w:line="33" w:lineRule="atLeast"/>
        <w:ind w:firstLine="560" w:firstLineChars="200"/>
        <w:jc w:val="both"/>
        <w:rPr>
          <w:rFonts w:hint="eastAsia"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五、存在的主要问题。</w:t>
      </w:r>
    </w:p>
    <w:p w14:paraId="27CB53A9">
      <w:pPr>
        <w:pStyle w:val="8"/>
        <w:widowControl/>
        <w:spacing w:line="33" w:lineRule="atLeast"/>
        <w:ind w:firstLine="560"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1.资金紧缺，控制难度大。</w:t>
      </w:r>
    </w:p>
    <w:p w14:paraId="634162B5">
      <w:pPr>
        <w:pStyle w:val="8"/>
        <w:widowControl/>
        <w:spacing w:line="33" w:lineRule="atLeast"/>
        <w:ind w:firstLine="560"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2.本单位人员</w:t>
      </w:r>
      <w:r>
        <w:rPr>
          <w:rFonts w:hint="eastAsia" w:ascii="仿宋_GB2312" w:hAnsi="仿宋_GB2312" w:eastAsia="仿宋_GB2312" w:cs="仿宋_GB2312"/>
          <w:bCs/>
          <w:color w:val="000000"/>
          <w:sz w:val="28"/>
          <w:szCs w:val="28"/>
          <w:lang w:eastAsia="zh-CN"/>
        </w:rPr>
        <w:t>特别</w:t>
      </w:r>
      <w:r>
        <w:rPr>
          <w:rFonts w:hint="eastAsia" w:ascii="仿宋_GB2312" w:hAnsi="仿宋_GB2312" w:eastAsia="仿宋_GB2312" w:cs="仿宋_GB2312"/>
          <w:bCs/>
          <w:color w:val="000000"/>
          <w:sz w:val="28"/>
          <w:szCs w:val="28"/>
        </w:rPr>
        <w:t>少，理论联系实际不足，有关规章及控制有待进一步完善。</w:t>
      </w:r>
    </w:p>
    <w:p w14:paraId="45174897">
      <w:pPr>
        <w:pStyle w:val="8"/>
        <w:widowControl/>
        <w:spacing w:line="33" w:lineRule="atLeast"/>
        <w:ind w:firstLine="560"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六、改进措施和有关建议。</w:t>
      </w:r>
    </w:p>
    <w:p w14:paraId="7AC0D69D">
      <w:pPr>
        <w:pStyle w:val="8"/>
        <w:widowControl/>
        <w:spacing w:line="33" w:lineRule="atLeast"/>
        <w:ind w:firstLine="560"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1.进一步完善和落实相关管理制度，全体工作人员应严格遵守各项制度；</w:t>
      </w:r>
    </w:p>
    <w:p w14:paraId="416D2DD1">
      <w:pPr>
        <w:pStyle w:val="8"/>
        <w:widowControl/>
        <w:spacing w:line="33" w:lineRule="atLeast"/>
        <w:ind w:firstLine="560"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2.建议财政部门加强规范部门预算收支核算。</w:t>
      </w:r>
    </w:p>
    <w:p w14:paraId="799B6810">
      <w:pPr>
        <w:pStyle w:val="8"/>
        <w:widowControl/>
        <w:spacing w:line="33" w:lineRule="atLeast"/>
        <w:ind w:firstLine="560" w:firstLineChars="200"/>
        <w:jc w:val="both"/>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 xml:space="preserve">   本单位自评分数是95分，自评等级为优秀。</w:t>
      </w:r>
    </w:p>
    <w:p w14:paraId="0D730DEE">
      <w:pPr>
        <w:pStyle w:val="8"/>
        <w:widowControl/>
        <w:spacing w:line="33" w:lineRule="atLeast"/>
        <w:ind w:firstLine="560" w:firstLineChars="200"/>
        <w:jc w:val="right"/>
        <w:rPr>
          <w:rFonts w:hint="eastAsia" w:ascii="仿宋_GB2312" w:hAnsi="仿宋_GB2312" w:eastAsia="仿宋_GB2312" w:cs="仿宋_GB2312"/>
          <w:b/>
          <w:sz w:val="28"/>
          <w:szCs w:val="28"/>
          <w:lang w:val="en-US" w:eastAsia="zh-CN"/>
        </w:rPr>
      </w:pPr>
    </w:p>
    <w:p w14:paraId="7B8563B8">
      <w:pPr>
        <w:pStyle w:val="8"/>
        <w:widowControl/>
        <w:spacing w:line="33" w:lineRule="atLeast"/>
        <w:ind w:firstLine="560" w:firstLineChars="200"/>
        <w:jc w:val="right"/>
        <w:rPr>
          <w:rFonts w:hint="eastAsia" w:ascii="仿宋_GB2312" w:hAnsi="仿宋_GB2312" w:eastAsia="仿宋_GB2312" w:cs="仿宋_GB2312"/>
          <w:bCs/>
          <w:color w:val="000000"/>
          <w:sz w:val="28"/>
          <w:szCs w:val="28"/>
        </w:rPr>
      </w:pPr>
      <w:r>
        <w:rPr>
          <w:rFonts w:hint="eastAsia" w:ascii="仿宋_GB2312" w:hAnsi="仿宋_GB2312" w:eastAsia="仿宋_GB2312" w:cs="仿宋_GB2312"/>
          <w:b/>
          <w:sz w:val="28"/>
          <w:szCs w:val="28"/>
          <w:lang w:val="en-US" w:eastAsia="zh-CN"/>
        </w:rPr>
        <w:t xml:space="preserve">        </w:t>
      </w:r>
      <w:r>
        <w:rPr>
          <w:rFonts w:hint="eastAsia" w:ascii="仿宋_GB2312" w:hAnsi="仿宋_GB2312" w:eastAsia="仿宋_GB2312" w:cs="仿宋_GB2312"/>
          <w:b/>
          <w:sz w:val="28"/>
          <w:szCs w:val="28"/>
        </w:rPr>
        <w:t>蓝山县工业企业改制服务办公室</w:t>
      </w:r>
    </w:p>
    <w:p w14:paraId="56623E73">
      <w:pPr>
        <w:pStyle w:val="8"/>
        <w:widowControl/>
        <w:spacing w:line="33" w:lineRule="atLeast"/>
        <w:ind w:firstLine="5040" w:firstLineChars="1800"/>
        <w:jc w:val="right"/>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 xml:space="preserve"> 202</w:t>
      </w:r>
      <w:r>
        <w:rPr>
          <w:rFonts w:hint="eastAsia" w:ascii="仿宋_GB2312" w:hAnsi="仿宋_GB2312" w:eastAsia="仿宋_GB2312" w:cs="仿宋_GB2312"/>
          <w:bCs/>
          <w:color w:val="000000"/>
          <w:sz w:val="28"/>
          <w:szCs w:val="28"/>
          <w:lang w:val="en-US" w:eastAsia="zh-CN"/>
        </w:rPr>
        <w:t>6</w:t>
      </w:r>
      <w:r>
        <w:rPr>
          <w:rFonts w:hint="eastAsia" w:ascii="仿宋_GB2312" w:hAnsi="仿宋_GB2312" w:eastAsia="仿宋_GB2312" w:cs="仿宋_GB2312"/>
          <w:bCs/>
          <w:color w:val="000000"/>
          <w:sz w:val="28"/>
          <w:szCs w:val="28"/>
        </w:rPr>
        <w:t>年4月</w:t>
      </w:r>
      <w:r>
        <w:rPr>
          <w:rFonts w:hint="eastAsia" w:ascii="仿宋_GB2312" w:hAnsi="仿宋_GB2312" w:eastAsia="仿宋_GB2312" w:cs="仿宋_GB2312"/>
          <w:bCs/>
          <w:color w:val="000000"/>
          <w:sz w:val="28"/>
          <w:szCs w:val="28"/>
          <w:lang w:val="en-US" w:eastAsia="zh-CN"/>
        </w:rPr>
        <w:t>14</w:t>
      </w:r>
      <w:r>
        <w:rPr>
          <w:rFonts w:hint="eastAsia" w:ascii="仿宋_GB2312" w:hAnsi="仿宋_GB2312" w:eastAsia="仿宋_GB2312" w:cs="仿宋_GB2312"/>
          <w:bCs/>
          <w:color w:val="000000"/>
          <w:sz w:val="28"/>
          <w:szCs w:val="28"/>
        </w:rPr>
        <w:t>日</w:t>
      </w:r>
    </w:p>
    <w:p w14:paraId="75C65B8B">
      <w:pPr>
        <w:pStyle w:val="13"/>
        <w:jc w:val="center"/>
        <w:rPr>
          <w:rFonts w:ascii="Times New Roman" w:hAnsi="Times New Roman" w:cs="Times New Roman"/>
          <w:sz w:val="72"/>
          <w:szCs w:val="72"/>
        </w:rPr>
      </w:pPr>
    </w:p>
    <w:p w14:paraId="21F2354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1259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9ADA6">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074ED">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09F02A">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109F02A">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DA7F2A"/>
    <w:multiLevelType w:val="singleLevel"/>
    <w:tmpl w:val="ECDA7F2A"/>
    <w:lvl w:ilvl="0" w:tentative="0">
      <w:start w:val="7"/>
      <w:numFmt w:val="chineseCounting"/>
      <w:suff w:val="nothing"/>
      <w:lvlText w:val="%1、"/>
      <w:lvlJc w:val="left"/>
      <w:rPr>
        <w:rFonts w:hint="eastAsia"/>
      </w:rPr>
    </w:lvl>
  </w:abstractNum>
  <w:abstractNum w:abstractNumId="1">
    <w:nsid w:val="0D85B12B"/>
    <w:multiLevelType w:val="singleLevel"/>
    <w:tmpl w:val="0D85B12B"/>
    <w:lvl w:ilvl="0" w:tentative="0">
      <w:start w:val="4"/>
      <w:numFmt w:val="chineseCounting"/>
      <w:suff w:val="nothing"/>
      <w:lvlText w:val="%1、"/>
      <w:lvlJc w:val="left"/>
      <w:pPr>
        <w:ind w:left="421" w:firstLine="0"/>
      </w:pPr>
      <w:rPr>
        <w:rFonts w:hint="eastAsia"/>
      </w:rPr>
    </w:lvl>
  </w:abstractNum>
  <w:abstractNum w:abstractNumId="2">
    <w:nsid w:val="1C62FFFB"/>
    <w:multiLevelType w:val="singleLevel"/>
    <w:tmpl w:val="1C62FFFB"/>
    <w:lvl w:ilvl="0" w:tentative="0">
      <w:start w:val="5"/>
      <w:numFmt w:val="chineseCounting"/>
      <w:suff w:val="space"/>
      <w:lvlText w:val="第%1部分"/>
      <w:lvlJc w:val="left"/>
      <w:rPr>
        <w:rFonts w:hint="eastAsia"/>
      </w:rPr>
    </w:lvl>
  </w:abstractNum>
  <w:abstractNum w:abstractNumId="3">
    <w:nsid w:val="262241BF"/>
    <w:multiLevelType w:val="singleLevel"/>
    <w:tmpl w:val="262241BF"/>
    <w:lvl w:ilvl="0" w:tentative="0">
      <w:start w:val="3"/>
      <w:numFmt w:val="decimal"/>
      <w:lvlText w:val="%1."/>
      <w:lvlJc w:val="left"/>
      <w:pPr>
        <w:tabs>
          <w:tab w:val="left" w:pos="312"/>
        </w:tabs>
      </w:pPr>
    </w:lvl>
  </w:abstractNum>
  <w:abstractNum w:abstractNumId="4">
    <w:nsid w:val="40679B05"/>
    <w:multiLevelType w:val="singleLevel"/>
    <w:tmpl w:val="40679B05"/>
    <w:lvl w:ilvl="0" w:tentative="0">
      <w:start w:val="9"/>
      <w:numFmt w:val="decimal"/>
      <w:suff w:val="nothing"/>
      <w:lvlText w:val="%1、"/>
      <w:lvlJc w:val="left"/>
    </w:lvl>
  </w:abstractNum>
  <w:abstractNum w:abstractNumId="5">
    <w:nsid w:val="48B0336D"/>
    <w:multiLevelType w:val="singleLevel"/>
    <w:tmpl w:val="48B0336D"/>
    <w:lvl w:ilvl="0" w:tentative="0">
      <w:start w:val="2"/>
      <w:numFmt w:val="chineseCounting"/>
      <w:suff w:val="nothing"/>
      <w:lvlText w:val="%1、"/>
      <w:lvlJc w:val="left"/>
      <w:rPr>
        <w:rFonts w:hint="eastAsia"/>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C4500"/>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423F24"/>
    <w:rsid w:val="0143677F"/>
    <w:rsid w:val="01570866"/>
    <w:rsid w:val="01993D60"/>
    <w:rsid w:val="02D432A2"/>
    <w:rsid w:val="02E67647"/>
    <w:rsid w:val="04B05649"/>
    <w:rsid w:val="05A43BAA"/>
    <w:rsid w:val="064047AA"/>
    <w:rsid w:val="070B125C"/>
    <w:rsid w:val="08B7505D"/>
    <w:rsid w:val="0BD53BE7"/>
    <w:rsid w:val="0D154B2C"/>
    <w:rsid w:val="0D38442D"/>
    <w:rsid w:val="0D964F08"/>
    <w:rsid w:val="0D9A44EF"/>
    <w:rsid w:val="0EA55AF2"/>
    <w:rsid w:val="0EEC54CF"/>
    <w:rsid w:val="10557E25"/>
    <w:rsid w:val="110F7B9B"/>
    <w:rsid w:val="11716160"/>
    <w:rsid w:val="117B22D4"/>
    <w:rsid w:val="11E84674"/>
    <w:rsid w:val="125A606E"/>
    <w:rsid w:val="12DB168F"/>
    <w:rsid w:val="13FF5CA5"/>
    <w:rsid w:val="145E6E6F"/>
    <w:rsid w:val="152A0E2F"/>
    <w:rsid w:val="1536087D"/>
    <w:rsid w:val="166A3A8D"/>
    <w:rsid w:val="17C479C7"/>
    <w:rsid w:val="17D86F39"/>
    <w:rsid w:val="184617E8"/>
    <w:rsid w:val="186624B9"/>
    <w:rsid w:val="19094ED0"/>
    <w:rsid w:val="195911DD"/>
    <w:rsid w:val="19A94B58"/>
    <w:rsid w:val="1A2F0A16"/>
    <w:rsid w:val="1A845156"/>
    <w:rsid w:val="1AA6776E"/>
    <w:rsid w:val="1AEB28B8"/>
    <w:rsid w:val="1B542D7A"/>
    <w:rsid w:val="1C314E69"/>
    <w:rsid w:val="1C365036"/>
    <w:rsid w:val="1D79298C"/>
    <w:rsid w:val="1D97DEFF"/>
    <w:rsid w:val="1DFF72E5"/>
    <w:rsid w:val="1EE6018D"/>
    <w:rsid w:val="1EFC6F07"/>
    <w:rsid w:val="20D02EA3"/>
    <w:rsid w:val="22B8599C"/>
    <w:rsid w:val="22E06CA1"/>
    <w:rsid w:val="23111551"/>
    <w:rsid w:val="233D2346"/>
    <w:rsid w:val="237F64BA"/>
    <w:rsid w:val="23B51EDC"/>
    <w:rsid w:val="23BF2D5B"/>
    <w:rsid w:val="240D1EC8"/>
    <w:rsid w:val="24455956"/>
    <w:rsid w:val="24604C9A"/>
    <w:rsid w:val="24E0567E"/>
    <w:rsid w:val="25FA2770"/>
    <w:rsid w:val="264A1B0E"/>
    <w:rsid w:val="26906C30"/>
    <w:rsid w:val="26AA7CF2"/>
    <w:rsid w:val="272C4BAB"/>
    <w:rsid w:val="27560608"/>
    <w:rsid w:val="27895B59"/>
    <w:rsid w:val="2A7A6782"/>
    <w:rsid w:val="2B361B54"/>
    <w:rsid w:val="2DC773DC"/>
    <w:rsid w:val="2E9848D4"/>
    <w:rsid w:val="2E9B6172"/>
    <w:rsid w:val="2EE85EBB"/>
    <w:rsid w:val="2F740E9D"/>
    <w:rsid w:val="2FDF85B8"/>
    <w:rsid w:val="2FFFEE04"/>
    <w:rsid w:val="314B20D2"/>
    <w:rsid w:val="31A91018"/>
    <w:rsid w:val="3421711A"/>
    <w:rsid w:val="34DF85B0"/>
    <w:rsid w:val="34E16FD5"/>
    <w:rsid w:val="352E5F92"/>
    <w:rsid w:val="357E2A76"/>
    <w:rsid w:val="35DE3514"/>
    <w:rsid w:val="362A510D"/>
    <w:rsid w:val="36AF3103"/>
    <w:rsid w:val="36E56B24"/>
    <w:rsid w:val="36EA7C97"/>
    <w:rsid w:val="37136916"/>
    <w:rsid w:val="375A306E"/>
    <w:rsid w:val="38B608DC"/>
    <w:rsid w:val="38B844F1"/>
    <w:rsid w:val="3951224F"/>
    <w:rsid w:val="3A1F5EA9"/>
    <w:rsid w:val="3B8F36BC"/>
    <w:rsid w:val="3C7303B6"/>
    <w:rsid w:val="3CB054DF"/>
    <w:rsid w:val="3CD411CD"/>
    <w:rsid w:val="3D271C45"/>
    <w:rsid w:val="3D9646D4"/>
    <w:rsid w:val="3DFB09DB"/>
    <w:rsid w:val="3E32264F"/>
    <w:rsid w:val="3F7F7B16"/>
    <w:rsid w:val="401A339B"/>
    <w:rsid w:val="40E13EB9"/>
    <w:rsid w:val="410C362B"/>
    <w:rsid w:val="41184F31"/>
    <w:rsid w:val="41605725"/>
    <w:rsid w:val="41DA2951"/>
    <w:rsid w:val="429C278D"/>
    <w:rsid w:val="42DC702D"/>
    <w:rsid w:val="42ED123B"/>
    <w:rsid w:val="43813CAB"/>
    <w:rsid w:val="443E15B6"/>
    <w:rsid w:val="4493196E"/>
    <w:rsid w:val="44BA339E"/>
    <w:rsid w:val="45C049E4"/>
    <w:rsid w:val="45CF4C28"/>
    <w:rsid w:val="46591EF3"/>
    <w:rsid w:val="46D10805"/>
    <w:rsid w:val="472375DC"/>
    <w:rsid w:val="47FB61A8"/>
    <w:rsid w:val="486D5CFD"/>
    <w:rsid w:val="48B12D0A"/>
    <w:rsid w:val="491FF225"/>
    <w:rsid w:val="49AD34D2"/>
    <w:rsid w:val="49BC2FBD"/>
    <w:rsid w:val="49D404BD"/>
    <w:rsid w:val="4A474A71"/>
    <w:rsid w:val="4A7364C9"/>
    <w:rsid w:val="4CCE79E7"/>
    <w:rsid w:val="4E65437B"/>
    <w:rsid w:val="4FFD214C"/>
    <w:rsid w:val="508171FA"/>
    <w:rsid w:val="50962F12"/>
    <w:rsid w:val="514B3CFC"/>
    <w:rsid w:val="5229185E"/>
    <w:rsid w:val="527728CF"/>
    <w:rsid w:val="54413194"/>
    <w:rsid w:val="555B64D8"/>
    <w:rsid w:val="556C4241"/>
    <w:rsid w:val="55A06BCC"/>
    <w:rsid w:val="5777D4F5"/>
    <w:rsid w:val="58322102"/>
    <w:rsid w:val="5847689F"/>
    <w:rsid w:val="58A370B2"/>
    <w:rsid w:val="5906675A"/>
    <w:rsid w:val="59DD8326"/>
    <w:rsid w:val="59F45004"/>
    <w:rsid w:val="5A0507C0"/>
    <w:rsid w:val="5A203D5A"/>
    <w:rsid w:val="5AB109BC"/>
    <w:rsid w:val="5D156F6C"/>
    <w:rsid w:val="5D550AEC"/>
    <w:rsid w:val="5DEF592A"/>
    <w:rsid w:val="5E20206C"/>
    <w:rsid w:val="5E48511F"/>
    <w:rsid w:val="5EA20CD3"/>
    <w:rsid w:val="5FC6BB1E"/>
    <w:rsid w:val="5FF720F1"/>
    <w:rsid w:val="5FFB4B3F"/>
    <w:rsid w:val="620B4DE2"/>
    <w:rsid w:val="62175534"/>
    <w:rsid w:val="63A177AC"/>
    <w:rsid w:val="653B778C"/>
    <w:rsid w:val="656F7435"/>
    <w:rsid w:val="65E9AFB9"/>
    <w:rsid w:val="668A4527"/>
    <w:rsid w:val="66D25ECE"/>
    <w:rsid w:val="67FF5C0B"/>
    <w:rsid w:val="685E210F"/>
    <w:rsid w:val="68667300"/>
    <w:rsid w:val="6A95793E"/>
    <w:rsid w:val="6B60619E"/>
    <w:rsid w:val="6B855C05"/>
    <w:rsid w:val="6BE060EC"/>
    <w:rsid w:val="6C30791F"/>
    <w:rsid w:val="6D301BA0"/>
    <w:rsid w:val="6DE54739"/>
    <w:rsid w:val="6E192634"/>
    <w:rsid w:val="6E891568"/>
    <w:rsid w:val="6EC802E2"/>
    <w:rsid w:val="6EFC0924"/>
    <w:rsid w:val="6FB74722"/>
    <w:rsid w:val="6FEF8B7E"/>
    <w:rsid w:val="70AC59E2"/>
    <w:rsid w:val="70BF62C0"/>
    <w:rsid w:val="70C42D2B"/>
    <w:rsid w:val="716B31A7"/>
    <w:rsid w:val="71A6591B"/>
    <w:rsid w:val="729F75AC"/>
    <w:rsid w:val="72B017B9"/>
    <w:rsid w:val="72C74D55"/>
    <w:rsid w:val="72E32F73"/>
    <w:rsid w:val="737D59BA"/>
    <w:rsid w:val="764F12E9"/>
    <w:rsid w:val="768C7E47"/>
    <w:rsid w:val="76EB7E51"/>
    <w:rsid w:val="772067E2"/>
    <w:rsid w:val="77446974"/>
    <w:rsid w:val="77C37683"/>
    <w:rsid w:val="77EE1B86"/>
    <w:rsid w:val="782557C0"/>
    <w:rsid w:val="789A04F9"/>
    <w:rsid w:val="79D19834"/>
    <w:rsid w:val="79FF515B"/>
    <w:rsid w:val="7A872C72"/>
    <w:rsid w:val="7AF072A8"/>
    <w:rsid w:val="7B22252F"/>
    <w:rsid w:val="7B584B03"/>
    <w:rsid w:val="7B7B048A"/>
    <w:rsid w:val="7BF549BF"/>
    <w:rsid w:val="7D40198C"/>
    <w:rsid w:val="7D8E26F7"/>
    <w:rsid w:val="7E9E1962"/>
    <w:rsid w:val="7E9F11B4"/>
    <w:rsid w:val="7EBF26CE"/>
    <w:rsid w:val="7EFB200E"/>
    <w:rsid w:val="7F1118D9"/>
    <w:rsid w:val="7F211154"/>
    <w:rsid w:val="7F313C82"/>
    <w:rsid w:val="7F37EC1E"/>
    <w:rsid w:val="7F572FBC"/>
    <w:rsid w:val="7F797EA3"/>
    <w:rsid w:val="7F7DCD9D"/>
    <w:rsid w:val="7F970A6F"/>
    <w:rsid w:val="7FC1FFF3"/>
    <w:rsid w:val="7FC69637"/>
    <w:rsid w:val="7FC93EBA"/>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unhideWhenUsed/>
    <w:qFormat/>
    <w:uiPriority w:val="99"/>
    <w:pPr>
      <w:jc w:val="left"/>
    </w:pPr>
    <w:rPr>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1215</Words>
  <Characters>1312</Characters>
  <Lines>69</Lines>
  <Paragraphs>19</Paragraphs>
  <TotalTime>0</TotalTime>
  <ScaleCrop>false</ScaleCrop>
  <LinksUpToDate>false</LinksUpToDate>
  <CharactersWithSpaces>1451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2026-10-09T15:23:40Z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4F0B27C0AAC35EFA9177686ADDD5E058</vt:lpwstr>
  </property>
  <property fmtid="{D5CDD505-2E9C-101B-9397-08002B2CF9AE}" pid="4" name="KSOTemplateDocerSaveRecord">
    <vt:lpwstr>eyJoZGlkIjoiYjNlNzFiMWQzMjJkZjI3MWVlOGJiMDNhOTQzYjAyY2IifQ==</vt:lpwstr>
  </property>
</Properties>
</file>