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5402A">
      <w:pPr>
        <w:pStyle w:val="14"/>
        <w:jc w:val="both"/>
        <w:rPr>
          <w:rFonts w:hint="eastAsia" w:hAnsi="黑体" w:eastAsia="黑体"/>
          <w:sz w:val="36"/>
          <w:szCs w:val="36"/>
          <w:lang w:eastAsia="zh-CN"/>
        </w:rPr>
      </w:pPr>
    </w:p>
    <w:p w14:paraId="70B1A882">
      <w:pPr>
        <w:pStyle w:val="14"/>
        <w:jc w:val="center"/>
        <w:rPr>
          <w:rFonts w:ascii="Times New Roman" w:hAnsi="Times New Roman" w:cs="Times New Roman"/>
          <w:sz w:val="56"/>
          <w:szCs w:val="56"/>
        </w:rPr>
      </w:pPr>
    </w:p>
    <w:p w14:paraId="4D9EA764">
      <w:pPr>
        <w:pStyle w:val="14"/>
        <w:jc w:val="center"/>
        <w:rPr>
          <w:rFonts w:ascii="Times New Roman" w:hAnsi="Times New Roman" w:cs="Times New Roman"/>
          <w:sz w:val="84"/>
          <w:szCs w:val="84"/>
        </w:rPr>
      </w:pPr>
    </w:p>
    <w:p w14:paraId="6FECE779">
      <w:pPr>
        <w:pStyle w:val="14"/>
        <w:jc w:val="center"/>
        <w:rPr>
          <w:rFonts w:ascii="Times New Roman" w:hAnsi="Times New Roman" w:cs="Times New Roman"/>
          <w:sz w:val="84"/>
          <w:szCs w:val="84"/>
        </w:rPr>
      </w:pPr>
    </w:p>
    <w:p w14:paraId="7813B1B6">
      <w:pPr>
        <w:pStyle w:val="14"/>
        <w:jc w:val="center"/>
        <w:rPr>
          <w:rFonts w:hint="eastAsia" w:ascii="黑体" w:hAnsi="黑体" w:eastAsia="黑体" w:cs="黑体"/>
          <w:sz w:val="72"/>
          <w:szCs w:val="72"/>
        </w:rPr>
      </w:pPr>
      <w:r>
        <w:rPr>
          <w:rFonts w:hint="eastAsia" w:ascii="黑体" w:hAnsi="黑体" w:eastAsia="黑体" w:cs="黑体"/>
          <w:sz w:val="72"/>
          <w:szCs w:val="72"/>
        </w:rPr>
        <w:t>202</w:t>
      </w:r>
      <w:r>
        <w:rPr>
          <w:rFonts w:hint="eastAsia" w:ascii="黑体" w:hAnsi="黑体" w:eastAsia="黑体" w:cs="黑体"/>
          <w:sz w:val="72"/>
          <w:szCs w:val="72"/>
          <w:lang w:val="en-US" w:eastAsia="zh-CN"/>
        </w:rPr>
        <w:t>5</w:t>
      </w:r>
      <w:r>
        <w:rPr>
          <w:rFonts w:hint="eastAsia" w:ascii="黑体" w:hAnsi="黑体" w:eastAsia="黑体" w:cs="黑体"/>
          <w:sz w:val="72"/>
          <w:szCs w:val="72"/>
        </w:rPr>
        <w:t>年度</w:t>
      </w:r>
    </w:p>
    <w:p w14:paraId="0D3A97F4">
      <w:pPr>
        <w:pStyle w:val="14"/>
        <w:jc w:val="center"/>
        <w:rPr>
          <w:rFonts w:hint="eastAsia" w:hAnsi="黑体" w:cs="黑体"/>
          <w:sz w:val="72"/>
          <w:szCs w:val="72"/>
          <w:lang w:eastAsia="zh-CN"/>
        </w:rPr>
      </w:pPr>
      <w:r>
        <w:rPr>
          <w:rFonts w:hint="eastAsia" w:hAnsi="黑体" w:cs="黑体"/>
          <w:sz w:val="72"/>
          <w:szCs w:val="72"/>
          <w:lang w:eastAsia="zh-CN"/>
        </w:rPr>
        <w:t>蓝山县红十字会</w:t>
      </w:r>
    </w:p>
    <w:p w14:paraId="469E2876">
      <w:pPr>
        <w:pStyle w:val="14"/>
        <w:jc w:val="center"/>
        <w:rPr>
          <w:rFonts w:hint="eastAsia" w:ascii="黑体" w:hAnsi="黑体" w:eastAsia="黑体" w:cs="黑体"/>
          <w:sz w:val="72"/>
          <w:szCs w:val="72"/>
          <w:lang w:eastAsia="zh-CN"/>
        </w:rPr>
      </w:pPr>
      <w:r>
        <w:rPr>
          <w:rFonts w:hint="eastAsia" w:ascii="黑体" w:hAnsi="黑体" w:eastAsia="黑体" w:cs="黑体"/>
          <w:sz w:val="72"/>
          <w:szCs w:val="72"/>
        </w:rPr>
        <w:t>部门决算</w:t>
      </w:r>
      <w:r>
        <w:rPr>
          <w:rFonts w:hint="eastAsia" w:hAnsi="黑体" w:cs="黑体"/>
          <w:sz w:val="72"/>
          <w:szCs w:val="72"/>
          <w:lang w:eastAsia="zh-CN"/>
        </w:rPr>
        <w:t>公开</w:t>
      </w:r>
    </w:p>
    <w:p w14:paraId="71BE40B3">
      <w:pPr>
        <w:pStyle w:val="14"/>
        <w:jc w:val="center"/>
        <w:rPr>
          <w:rFonts w:ascii="Times New Roman" w:hAnsi="Times New Roman" w:eastAsia="方正小标宋_GBK" w:cs="Times New Roman"/>
          <w:sz w:val="56"/>
          <w:szCs w:val="56"/>
        </w:rPr>
      </w:pPr>
    </w:p>
    <w:p w14:paraId="02F7E9C5">
      <w:pPr>
        <w:pStyle w:val="14"/>
        <w:jc w:val="center"/>
        <w:rPr>
          <w:rFonts w:ascii="Times New Roman" w:hAnsi="Times New Roman" w:cs="Times New Roman"/>
          <w:sz w:val="56"/>
          <w:szCs w:val="56"/>
        </w:rPr>
      </w:pPr>
      <w:bookmarkStart w:id="3" w:name="_GoBack"/>
      <w:bookmarkEnd w:id="3"/>
    </w:p>
    <w:p w14:paraId="21E9217D">
      <w:pPr>
        <w:pStyle w:val="14"/>
        <w:rPr>
          <w:rFonts w:ascii="Times New Roman" w:hAnsi="Times New Roman" w:cs="Times New Roman"/>
          <w:sz w:val="56"/>
          <w:szCs w:val="56"/>
        </w:rPr>
      </w:pPr>
    </w:p>
    <w:p w14:paraId="578F7BE6">
      <w:pPr>
        <w:pStyle w:val="14"/>
        <w:jc w:val="center"/>
        <w:rPr>
          <w:rFonts w:ascii="Times New Roman" w:hAnsi="Times New Roman" w:cs="Times New Roman"/>
          <w:sz w:val="32"/>
          <w:szCs w:val="32"/>
        </w:rPr>
      </w:pPr>
    </w:p>
    <w:p w14:paraId="3ACB24E6">
      <w:pPr>
        <w:pStyle w:val="14"/>
        <w:jc w:val="center"/>
        <w:rPr>
          <w:rFonts w:ascii="Times New Roman" w:hAnsi="Times New Roman" w:cs="Times New Roman"/>
          <w:sz w:val="32"/>
          <w:szCs w:val="32"/>
        </w:rPr>
      </w:pPr>
    </w:p>
    <w:p w14:paraId="213BD626">
      <w:pPr>
        <w:pStyle w:val="14"/>
        <w:jc w:val="center"/>
        <w:rPr>
          <w:rFonts w:ascii="Times New Roman" w:hAnsi="Times New Roman" w:cs="Times New Roman"/>
          <w:sz w:val="32"/>
          <w:szCs w:val="32"/>
        </w:rPr>
      </w:pPr>
    </w:p>
    <w:p w14:paraId="6278C6AF">
      <w:pPr>
        <w:pStyle w:val="14"/>
        <w:jc w:val="center"/>
        <w:rPr>
          <w:rFonts w:ascii="Times New Roman" w:hAnsi="Times New Roman" w:cs="Times New Roman"/>
          <w:sz w:val="32"/>
          <w:szCs w:val="32"/>
        </w:rPr>
      </w:pPr>
    </w:p>
    <w:p w14:paraId="67060A1E">
      <w:pPr>
        <w:pStyle w:val="14"/>
        <w:jc w:val="center"/>
        <w:rPr>
          <w:rFonts w:ascii="Times New Roman" w:hAnsi="Times New Roman" w:cs="Times New Roman"/>
          <w:sz w:val="32"/>
          <w:szCs w:val="32"/>
        </w:rPr>
      </w:pPr>
    </w:p>
    <w:p w14:paraId="48D46D7F">
      <w:pPr>
        <w:pStyle w:val="14"/>
        <w:jc w:val="center"/>
        <w:rPr>
          <w:rFonts w:ascii="Times New Roman" w:hAnsi="Times New Roman" w:cs="Times New Roman"/>
          <w:sz w:val="32"/>
          <w:szCs w:val="32"/>
        </w:rPr>
      </w:pPr>
    </w:p>
    <w:p w14:paraId="0B35BDE9">
      <w:pPr>
        <w:pStyle w:val="14"/>
        <w:spacing w:line="540" w:lineRule="exact"/>
        <w:jc w:val="center"/>
        <w:rPr>
          <w:rFonts w:ascii="Times New Roman" w:hAnsi="Times New Roman" w:cs="Times New Roman"/>
          <w:sz w:val="56"/>
          <w:szCs w:val="56"/>
        </w:rPr>
      </w:pPr>
    </w:p>
    <w:p w14:paraId="5688A46D">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1005F38">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2A18A12">
      <w:pPr>
        <w:pStyle w:val="14"/>
        <w:spacing w:line="600" w:lineRule="exact"/>
        <w:jc w:val="both"/>
        <w:rPr>
          <w:rFonts w:ascii="Times New Roman" w:hAnsi="Times New Roman" w:cs="Times New Roman"/>
          <w:b/>
          <w:sz w:val="36"/>
          <w:szCs w:val="28"/>
        </w:rPr>
      </w:pPr>
    </w:p>
    <w:p w14:paraId="748CE0FB">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59CBB62">
      <w:pPr>
        <w:pStyle w:val="14"/>
        <w:spacing w:line="600" w:lineRule="exact"/>
        <w:jc w:val="center"/>
        <w:rPr>
          <w:rFonts w:ascii="Times New Roman" w:hAnsi="Times New Roman" w:cs="Times New Roman"/>
          <w:b/>
          <w:sz w:val="36"/>
          <w:szCs w:val="28"/>
        </w:rPr>
      </w:pPr>
    </w:p>
    <w:p w14:paraId="76A245FE">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蓝山县红十字会</w:t>
      </w:r>
      <w:r>
        <w:rPr>
          <w:rFonts w:ascii="Times New Roman" w:hAnsi="Times New Roman" w:cs="Times New Roman"/>
          <w:bCs/>
          <w:sz w:val="32"/>
          <w:szCs w:val="32"/>
        </w:rPr>
        <w:t>概况</w:t>
      </w:r>
    </w:p>
    <w:p w14:paraId="51D7DCB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9DECCE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6D0BD7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4C6A4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B2F9CC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1A43FF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957FFF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84F862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5DD116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B89582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E02D8A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0DAB40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7F7BAB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D0D65F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C1EE9E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78B306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86F0ED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AA6C8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BE5CB32">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601FF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38A07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08767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CD540B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2C86D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A5B929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1CC848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863CCC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309054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5EB220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F8B6CA2">
      <w:pPr>
        <w:pStyle w:val="14"/>
        <w:spacing w:line="600" w:lineRule="exact"/>
        <w:rPr>
          <w:rFonts w:ascii="Times New Roman" w:hAnsi="Times New Roman" w:cs="Times New Roman"/>
          <w:bCs/>
          <w:sz w:val="28"/>
          <w:szCs w:val="28"/>
        </w:rPr>
      </w:pPr>
    </w:p>
    <w:p w14:paraId="51A9FE99">
      <w:pPr>
        <w:jc w:val="center"/>
        <w:rPr>
          <w:rFonts w:ascii="Times New Roman" w:hAnsi="Times New Roman" w:cs="Times New Roman"/>
          <w:sz w:val="72"/>
          <w:szCs w:val="72"/>
        </w:rPr>
      </w:pPr>
    </w:p>
    <w:p w14:paraId="22A2FD2D">
      <w:pPr>
        <w:jc w:val="center"/>
        <w:rPr>
          <w:rFonts w:ascii="Times New Roman" w:hAnsi="Times New Roman" w:cs="Times New Roman"/>
          <w:sz w:val="72"/>
          <w:szCs w:val="72"/>
        </w:rPr>
      </w:pPr>
    </w:p>
    <w:p w14:paraId="3E95D0AA">
      <w:pPr>
        <w:jc w:val="center"/>
        <w:rPr>
          <w:rFonts w:ascii="Times New Roman" w:hAnsi="Times New Roman" w:cs="Times New Roman"/>
          <w:sz w:val="72"/>
          <w:szCs w:val="72"/>
        </w:rPr>
      </w:pPr>
    </w:p>
    <w:p w14:paraId="71B5E74E">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E5B9DF5">
      <w:pPr>
        <w:rPr>
          <w:rFonts w:ascii="Times New Roman" w:hAnsi="Times New Roman" w:eastAsia="方正小标宋_GBK" w:cs="Times New Roman"/>
          <w:sz w:val="72"/>
          <w:szCs w:val="72"/>
        </w:rPr>
      </w:pPr>
    </w:p>
    <w:p w14:paraId="5967668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3A7B455">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蓝山县红十字会</w:t>
      </w:r>
      <w:r>
        <w:rPr>
          <w:rFonts w:ascii="Times New Roman" w:hAnsi="Times New Roman" w:eastAsia="方正小标宋_GBK" w:cs="Times New Roman"/>
          <w:sz w:val="52"/>
          <w:szCs w:val="52"/>
        </w:rPr>
        <w:t>概况</w:t>
      </w:r>
    </w:p>
    <w:p w14:paraId="6D613AD3">
      <w:pPr>
        <w:pStyle w:val="4"/>
        <w:ind w:left="0" w:leftChars="0" w:firstLine="0" w:firstLineChars="0"/>
        <w:rPr>
          <w:rFonts w:ascii="Times New Roman" w:hAnsi="Times New Roman" w:cs="Times New Roman"/>
        </w:rPr>
      </w:pPr>
    </w:p>
    <w:p w14:paraId="56A6049D">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4C99C4E">
      <w:pPr>
        <w:spacing w:line="600" w:lineRule="exact"/>
        <w:ind w:firstLine="640" w:firstLineChars="200"/>
        <w:rPr>
          <w:rFonts w:eastAsia="仿宋_GB2312"/>
          <w:sz w:val="32"/>
          <w:szCs w:val="32"/>
        </w:rPr>
      </w:pPr>
      <w:r>
        <w:rPr>
          <w:rFonts w:eastAsia="仿宋_GB2312"/>
          <w:sz w:val="32"/>
          <w:szCs w:val="32"/>
        </w:rPr>
        <w:t>（一）宣传、贯彻、落实《中华人民共和国红十字会法》和中国红十字会总会制定的各项工作方针、政策。</w:t>
      </w:r>
    </w:p>
    <w:p w14:paraId="0FF644C3">
      <w:pPr>
        <w:spacing w:line="600" w:lineRule="exact"/>
        <w:ind w:firstLine="640" w:firstLineChars="200"/>
        <w:rPr>
          <w:rFonts w:eastAsia="仿宋_GB2312"/>
          <w:sz w:val="32"/>
          <w:szCs w:val="32"/>
        </w:rPr>
      </w:pPr>
      <w:r>
        <w:rPr>
          <w:rFonts w:eastAsia="仿宋_GB2312"/>
          <w:sz w:val="32"/>
          <w:szCs w:val="32"/>
        </w:rPr>
        <w:t>（二）研究制定全县红十字会工作标准和实施方案，并组织实施。</w:t>
      </w:r>
    </w:p>
    <w:p w14:paraId="5E6D09BE">
      <w:pPr>
        <w:spacing w:line="600" w:lineRule="exact"/>
        <w:ind w:firstLine="640" w:firstLineChars="200"/>
        <w:rPr>
          <w:rFonts w:eastAsia="仿宋_GB2312"/>
          <w:sz w:val="32"/>
          <w:szCs w:val="32"/>
        </w:rPr>
      </w:pPr>
      <w:r>
        <w:rPr>
          <w:rFonts w:eastAsia="仿宋_GB2312"/>
          <w:sz w:val="32"/>
          <w:szCs w:val="32"/>
        </w:rPr>
        <w:t>（三）开展救灾准备工作，组织社会开展募捐，接受国内外援助，监督救灾款物的使用。</w:t>
      </w:r>
    </w:p>
    <w:p w14:paraId="5F23F8AB">
      <w:pPr>
        <w:spacing w:line="600" w:lineRule="exact"/>
        <w:ind w:firstLine="640" w:firstLineChars="200"/>
        <w:rPr>
          <w:rFonts w:eastAsia="仿宋_GB2312"/>
          <w:sz w:val="32"/>
          <w:szCs w:val="32"/>
        </w:rPr>
      </w:pPr>
      <w:r>
        <w:rPr>
          <w:rFonts w:eastAsia="仿宋_GB2312"/>
          <w:sz w:val="32"/>
          <w:szCs w:val="32"/>
        </w:rPr>
        <w:t>（四）开展人道领域内的社会服务和社会公益活动；组织开展群众性的初级卫生救护训练和现场急救；参与推动无偿献血和非血缘关系骨髓移植供者的动员、宣传、组织和供髓者资料数据的储存、检索工作。</w:t>
      </w:r>
    </w:p>
    <w:p w14:paraId="68AF6D63">
      <w:pPr>
        <w:spacing w:line="600" w:lineRule="exact"/>
        <w:ind w:left="139" w:leftChars="66" w:firstLine="640" w:firstLineChars="200"/>
        <w:rPr>
          <w:rFonts w:eastAsia="仿宋_GB2312"/>
          <w:sz w:val="32"/>
          <w:szCs w:val="32"/>
        </w:rPr>
      </w:pPr>
      <w:r>
        <w:rPr>
          <w:rFonts w:eastAsia="仿宋_GB2312"/>
          <w:sz w:val="32"/>
          <w:szCs w:val="32"/>
        </w:rPr>
        <w:t>（五）组织红十字青少年开展社会精神文明和弘扬人道主义活动。</w:t>
      </w:r>
    </w:p>
    <w:p w14:paraId="10DB3C3F">
      <w:pPr>
        <w:spacing w:line="600" w:lineRule="exact"/>
        <w:ind w:left="139" w:leftChars="66" w:firstLine="640" w:firstLineChars="200"/>
        <w:rPr>
          <w:rFonts w:eastAsia="仿宋_GB2312"/>
          <w:sz w:val="32"/>
          <w:szCs w:val="32"/>
        </w:rPr>
      </w:pPr>
      <w:r>
        <w:rPr>
          <w:rFonts w:eastAsia="仿宋_GB2312"/>
          <w:sz w:val="32"/>
          <w:szCs w:val="32"/>
        </w:rPr>
        <w:t>（六）向社会宣传红十字会与新月运动确立的基本原则、日内瓦公约及附加议定书各项法律法规。</w:t>
      </w:r>
    </w:p>
    <w:p w14:paraId="386813DB">
      <w:pPr>
        <w:spacing w:line="600" w:lineRule="exact"/>
        <w:ind w:left="139" w:leftChars="66" w:firstLine="640" w:firstLineChars="200"/>
        <w:rPr>
          <w:rFonts w:eastAsia="仿宋_GB2312"/>
          <w:sz w:val="32"/>
          <w:szCs w:val="32"/>
        </w:rPr>
      </w:pPr>
      <w:r>
        <w:rPr>
          <w:rFonts w:eastAsia="仿宋_GB2312"/>
          <w:sz w:val="32"/>
          <w:szCs w:val="32"/>
        </w:rPr>
        <w:t>（七）依照国际红十字会与红新月运动的七项基本原则和日内瓦公约及其附加议定的有关规定开展工作，通过中国红十字会建立关系，开展人道主义方面和技术交流与合作。</w:t>
      </w:r>
    </w:p>
    <w:p w14:paraId="63D13B35">
      <w:pPr>
        <w:spacing w:line="600" w:lineRule="exact"/>
        <w:ind w:left="139" w:leftChars="66" w:firstLine="640" w:firstLineChars="200"/>
        <w:rPr>
          <w:rFonts w:eastAsia="仿宋_GB2312"/>
          <w:sz w:val="32"/>
          <w:szCs w:val="32"/>
        </w:rPr>
      </w:pPr>
      <w:r>
        <w:rPr>
          <w:rFonts w:eastAsia="仿宋_GB2312"/>
          <w:sz w:val="32"/>
          <w:szCs w:val="32"/>
        </w:rPr>
        <w:t>（八）协助政府开展对台工作，促进海峡两岸红十字会组织的宣传与合作。</w:t>
      </w:r>
    </w:p>
    <w:p w14:paraId="570EFAF5">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D40F060">
      <w:pPr>
        <w:widowControl/>
        <w:spacing w:line="600" w:lineRule="exact"/>
        <w:ind w:firstLine="643" w:firstLineChars="200"/>
        <w:rPr>
          <w:rFonts w:eastAsia="仿宋_GB2312"/>
          <w:sz w:val="32"/>
          <w:szCs w:val="32"/>
        </w:rPr>
      </w:pPr>
      <w:r>
        <w:rPr>
          <w:rFonts w:hint="eastAsia" w:ascii="楷体_GB2312" w:hAnsi="宋体" w:eastAsia="楷体_GB2312"/>
          <w:b/>
          <w:bCs/>
          <w:kern w:val="0"/>
          <w:sz w:val="32"/>
          <w:szCs w:val="32"/>
        </w:rPr>
        <w:t>（一）内设机构设置。</w:t>
      </w:r>
      <w:r>
        <w:rPr>
          <w:rFonts w:eastAsia="仿宋_GB2312"/>
          <w:bCs/>
          <w:kern w:val="0"/>
          <w:sz w:val="32"/>
          <w:szCs w:val="32"/>
        </w:rPr>
        <w:t>蓝山县红十字会单位内设</w:t>
      </w:r>
      <w:r>
        <w:rPr>
          <w:rFonts w:hint="eastAsia" w:eastAsia="仿宋_GB2312"/>
          <w:bCs/>
          <w:kern w:val="0"/>
          <w:sz w:val="32"/>
          <w:szCs w:val="32"/>
        </w:rPr>
        <w:t>机构包括：</w:t>
      </w:r>
      <w:r>
        <w:rPr>
          <w:rFonts w:eastAsia="仿宋_GB2312"/>
          <w:bCs/>
          <w:kern w:val="0"/>
          <w:sz w:val="32"/>
          <w:szCs w:val="32"/>
        </w:rPr>
        <w:t>办公室、</w:t>
      </w:r>
      <w:r>
        <w:rPr>
          <w:rFonts w:hint="eastAsia" w:eastAsia="仿宋_GB2312"/>
          <w:bCs/>
          <w:kern w:val="0"/>
          <w:sz w:val="32"/>
          <w:szCs w:val="32"/>
          <w:lang w:eastAsia="zh-CN"/>
        </w:rPr>
        <w:t>赈济救灾、筹资财务三</w:t>
      </w:r>
      <w:r>
        <w:rPr>
          <w:rFonts w:eastAsia="仿宋_GB2312"/>
          <w:bCs/>
          <w:kern w:val="0"/>
          <w:sz w:val="32"/>
          <w:szCs w:val="32"/>
        </w:rPr>
        <w:t>个股室。</w:t>
      </w:r>
      <w:r>
        <w:rPr>
          <w:rFonts w:eastAsia="仿宋_GB2312"/>
          <w:sz w:val="32"/>
          <w:szCs w:val="32"/>
        </w:rPr>
        <w:t>蓝山县红十字会实有人数1</w:t>
      </w:r>
      <w:r>
        <w:rPr>
          <w:rFonts w:hint="eastAsia" w:eastAsia="仿宋_GB2312"/>
          <w:sz w:val="32"/>
          <w:szCs w:val="32"/>
          <w:lang w:val="en-US" w:eastAsia="zh-CN"/>
        </w:rPr>
        <w:t>6</w:t>
      </w:r>
      <w:r>
        <w:rPr>
          <w:rFonts w:eastAsia="仿宋_GB2312"/>
          <w:sz w:val="32"/>
          <w:szCs w:val="32"/>
        </w:rPr>
        <w:t>人</w:t>
      </w:r>
      <w:r>
        <w:rPr>
          <w:rFonts w:hint="eastAsia" w:eastAsia="仿宋_GB2312"/>
          <w:sz w:val="32"/>
          <w:szCs w:val="32"/>
        </w:rPr>
        <w:t>，</w:t>
      </w:r>
      <w:r>
        <w:rPr>
          <w:rFonts w:eastAsia="仿宋_GB2312"/>
          <w:sz w:val="32"/>
          <w:szCs w:val="32"/>
        </w:rPr>
        <w:t>其中</w:t>
      </w:r>
      <w:r>
        <w:rPr>
          <w:rFonts w:hint="eastAsia" w:eastAsia="仿宋_GB2312"/>
          <w:sz w:val="32"/>
          <w:szCs w:val="32"/>
        </w:rPr>
        <w:t>：</w:t>
      </w:r>
      <w:r>
        <w:rPr>
          <w:rFonts w:eastAsia="仿宋_GB2312"/>
          <w:sz w:val="32"/>
          <w:szCs w:val="32"/>
        </w:rPr>
        <w:t>在职1</w:t>
      </w:r>
      <w:r>
        <w:rPr>
          <w:rFonts w:hint="eastAsia" w:eastAsia="仿宋_GB2312"/>
          <w:sz w:val="32"/>
          <w:szCs w:val="32"/>
          <w:lang w:val="en-US" w:eastAsia="zh-CN"/>
        </w:rPr>
        <w:t>1</w:t>
      </w:r>
      <w:r>
        <w:rPr>
          <w:rFonts w:eastAsia="仿宋_GB2312"/>
          <w:sz w:val="32"/>
          <w:szCs w:val="32"/>
        </w:rPr>
        <w:t>人</w:t>
      </w:r>
      <w:r>
        <w:rPr>
          <w:rFonts w:hint="eastAsia" w:eastAsia="仿宋_GB2312"/>
          <w:sz w:val="32"/>
          <w:szCs w:val="32"/>
        </w:rPr>
        <w:t>，</w:t>
      </w:r>
      <w:r>
        <w:rPr>
          <w:rFonts w:eastAsia="仿宋_GB2312"/>
          <w:sz w:val="32"/>
          <w:szCs w:val="32"/>
        </w:rPr>
        <w:t>退休人员</w:t>
      </w:r>
      <w:r>
        <w:rPr>
          <w:rFonts w:hint="eastAsia" w:eastAsia="仿宋_GB2312"/>
          <w:sz w:val="32"/>
          <w:szCs w:val="32"/>
          <w:lang w:val="en-US" w:eastAsia="zh-CN"/>
        </w:rPr>
        <w:t>5</w:t>
      </w:r>
      <w:r>
        <w:rPr>
          <w:rFonts w:eastAsia="仿宋_GB2312"/>
          <w:sz w:val="32"/>
          <w:szCs w:val="32"/>
        </w:rPr>
        <w:t>人。</w:t>
      </w:r>
    </w:p>
    <w:p w14:paraId="19CD8860">
      <w:pPr>
        <w:spacing w:line="600" w:lineRule="exact"/>
        <w:ind w:firstLine="643" w:firstLineChars="200"/>
        <w:jc w:val="left"/>
        <w:rPr>
          <w:rFonts w:hint="eastAsia" w:ascii="仿宋_GB2312" w:hAnsi="仿宋" w:eastAsia="仿宋_GB2312"/>
          <w:sz w:val="32"/>
          <w:szCs w:val="32"/>
        </w:rPr>
      </w:pPr>
      <w:r>
        <w:rPr>
          <w:rFonts w:hint="eastAsia" w:ascii="楷体_GB2312" w:hAnsi="宋体" w:eastAsia="楷体_GB2312"/>
          <w:b/>
          <w:bCs/>
          <w:kern w:val="0"/>
          <w:sz w:val="32"/>
          <w:szCs w:val="32"/>
        </w:rPr>
        <w:t>（二）决算单位构成。</w:t>
      </w:r>
      <w:r>
        <w:rPr>
          <w:rFonts w:eastAsia="仿宋_GB2312"/>
          <w:bCs/>
          <w:kern w:val="0"/>
          <w:sz w:val="32"/>
          <w:szCs w:val="32"/>
        </w:rPr>
        <w:t>蓝山县红十字会</w:t>
      </w:r>
      <w:r>
        <w:rPr>
          <w:rFonts w:hint="eastAsia" w:ascii="仿宋_GB2312" w:hAnsi="仿宋" w:eastAsia="仿宋_GB2312" w:cs="仿宋_GB2312"/>
          <w:bCs/>
          <w:kern w:val="0"/>
          <w:sz w:val="32"/>
          <w:szCs w:val="32"/>
        </w:rPr>
        <w:t>202</w:t>
      </w:r>
      <w:r>
        <w:rPr>
          <w:rFonts w:hint="eastAsia" w:ascii="仿宋_GB2312" w:hAnsi="仿宋" w:eastAsia="仿宋_GB2312" w:cs="仿宋_GB2312"/>
          <w:bCs/>
          <w:kern w:val="0"/>
          <w:sz w:val="32"/>
          <w:szCs w:val="32"/>
          <w:lang w:val="en-US" w:eastAsia="zh-CN"/>
        </w:rPr>
        <w:t>5</w:t>
      </w:r>
      <w:r>
        <w:rPr>
          <w:rFonts w:hint="eastAsia" w:ascii="仿宋_GB2312" w:hAnsi="仿宋" w:eastAsia="仿宋_GB2312" w:cs="仿宋_GB2312"/>
          <w:bCs/>
          <w:kern w:val="0"/>
          <w:sz w:val="32"/>
          <w:szCs w:val="32"/>
        </w:rPr>
        <w:t>年部门决算公开单位构成包括：蓝山县红十字会单位本级。</w:t>
      </w:r>
    </w:p>
    <w:p w14:paraId="0336FE67">
      <w:pPr>
        <w:jc w:val="left"/>
        <w:rPr>
          <w:rFonts w:ascii="Times New Roman" w:hAnsi="Times New Roman" w:eastAsia="仿宋_GB2312" w:cs="Times New Roman"/>
          <w:sz w:val="28"/>
          <w:szCs w:val="32"/>
        </w:rPr>
      </w:pPr>
    </w:p>
    <w:p w14:paraId="75326C05">
      <w:pPr>
        <w:jc w:val="center"/>
        <w:rPr>
          <w:rFonts w:ascii="Times New Roman" w:hAnsi="Times New Roman" w:eastAsia="黑体" w:cs="Times New Roman"/>
          <w:sz w:val="28"/>
          <w:szCs w:val="28"/>
        </w:rPr>
      </w:pPr>
    </w:p>
    <w:p w14:paraId="1466F80C">
      <w:pPr>
        <w:jc w:val="center"/>
        <w:rPr>
          <w:rFonts w:ascii="Times New Roman" w:hAnsi="Times New Roman" w:eastAsia="黑体" w:cs="Times New Roman"/>
          <w:sz w:val="28"/>
          <w:szCs w:val="28"/>
        </w:rPr>
      </w:pPr>
    </w:p>
    <w:p w14:paraId="43C2453F">
      <w:pPr>
        <w:jc w:val="center"/>
        <w:rPr>
          <w:rFonts w:ascii="Times New Roman" w:hAnsi="Times New Roman" w:eastAsia="黑体" w:cs="Times New Roman"/>
          <w:sz w:val="28"/>
          <w:szCs w:val="28"/>
        </w:rPr>
      </w:pPr>
    </w:p>
    <w:p w14:paraId="234D3AB9">
      <w:pPr>
        <w:jc w:val="center"/>
        <w:rPr>
          <w:rFonts w:ascii="Times New Roman" w:hAnsi="Times New Roman" w:eastAsia="黑体" w:cs="Times New Roman"/>
          <w:sz w:val="28"/>
          <w:szCs w:val="28"/>
        </w:rPr>
      </w:pPr>
    </w:p>
    <w:p w14:paraId="3E77389B">
      <w:pPr>
        <w:jc w:val="center"/>
        <w:rPr>
          <w:rFonts w:ascii="Times New Roman" w:hAnsi="Times New Roman" w:eastAsia="黑体" w:cs="Times New Roman"/>
          <w:sz w:val="28"/>
          <w:szCs w:val="28"/>
        </w:rPr>
      </w:pPr>
    </w:p>
    <w:p w14:paraId="10C15A1E">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C60CD58">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28EFD3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3F18B2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6BD23A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蓝山县红十字会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1C989A3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8EE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2CA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3152771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165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2ABD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620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CD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61F6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B60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D651A0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A88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B7C1C">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2C0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8F8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A34A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B4E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26146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E06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DEE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4D0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65CB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920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580E">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38DEEC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5A5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2A3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5E2B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00F2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08B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26F0">
            <w:pPr>
              <w:jc w:val="right"/>
              <w:rPr>
                <w:rFonts w:ascii="Times New Roman" w:hAnsi="Times New Roman" w:eastAsia="仿宋_GB2312" w:cs="Times New Roman"/>
                <w:color w:val="000000"/>
                <w:sz w:val="22"/>
              </w:rPr>
            </w:pPr>
          </w:p>
        </w:tc>
      </w:tr>
      <w:tr w14:paraId="4E1733F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D0C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F93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B6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221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0CD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4066">
            <w:pPr>
              <w:jc w:val="right"/>
              <w:rPr>
                <w:rFonts w:ascii="Times New Roman" w:hAnsi="Times New Roman" w:eastAsia="仿宋_GB2312" w:cs="Times New Roman"/>
                <w:color w:val="000000"/>
                <w:sz w:val="22"/>
              </w:rPr>
            </w:pPr>
          </w:p>
        </w:tc>
      </w:tr>
      <w:tr w14:paraId="4274E05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E4E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6BD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4FCD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2B1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187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3DA7">
            <w:pPr>
              <w:jc w:val="right"/>
              <w:rPr>
                <w:rFonts w:ascii="Times New Roman" w:hAnsi="Times New Roman" w:eastAsia="仿宋_GB2312" w:cs="Times New Roman"/>
                <w:color w:val="000000"/>
                <w:sz w:val="22"/>
              </w:rPr>
            </w:pPr>
          </w:p>
        </w:tc>
      </w:tr>
      <w:tr w14:paraId="4443515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156A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4FD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243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608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7F1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40C96">
            <w:pPr>
              <w:jc w:val="right"/>
              <w:rPr>
                <w:rFonts w:ascii="Times New Roman" w:hAnsi="Times New Roman" w:eastAsia="仿宋_GB2312" w:cs="Times New Roman"/>
                <w:color w:val="000000"/>
                <w:sz w:val="22"/>
              </w:rPr>
            </w:pPr>
          </w:p>
        </w:tc>
      </w:tr>
      <w:tr w14:paraId="592EE6F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FFE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255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88DE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2557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193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5383">
            <w:pPr>
              <w:jc w:val="right"/>
              <w:rPr>
                <w:rFonts w:ascii="Times New Roman" w:hAnsi="Times New Roman" w:eastAsia="仿宋_GB2312" w:cs="Times New Roman"/>
                <w:color w:val="000000"/>
                <w:sz w:val="22"/>
              </w:rPr>
            </w:pPr>
          </w:p>
        </w:tc>
      </w:tr>
      <w:tr w14:paraId="36C76D6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C28E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446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BEFA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9646A">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bidi="ar"/>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8B0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1F0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180</w:t>
            </w:r>
          </w:p>
        </w:tc>
      </w:tr>
      <w:tr w14:paraId="49764C9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7732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D47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7C37">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67AD5">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081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4EE0">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w:t>
            </w:r>
          </w:p>
        </w:tc>
      </w:tr>
      <w:tr w14:paraId="2E3F22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F024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928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D8E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597B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DCF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88D23">
            <w:pPr>
              <w:rPr>
                <w:rFonts w:ascii="Times New Roman" w:hAnsi="Times New Roman" w:eastAsia="仿宋_GB2312" w:cs="Times New Roman"/>
                <w:b/>
                <w:color w:val="000000"/>
                <w:sz w:val="22"/>
              </w:rPr>
            </w:pPr>
          </w:p>
        </w:tc>
      </w:tr>
      <w:tr w14:paraId="3B68209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1DE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F18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F83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18D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8B5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F1A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188</w:t>
            </w:r>
          </w:p>
        </w:tc>
      </w:tr>
      <w:tr w14:paraId="65A648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CDBB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082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5BD3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E4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E10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47FF">
            <w:pPr>
              <w:rPr>
                <w:rFonts w:ascii="Times New Roman" w:hAnsi="Times New Roman" w:eastAsia="仿宋_GB2312" w:cs="Times New Roman"/>
                <w:color w:val="000000"/>
                <w:sz w:val="22"/>
              </w:rPr>
            </w:pPr>
          </w:p>
        </w:tc>
      </w:tr>
      <w:tr w14:paraId="432E1F7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FEA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4CB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89B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4F5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85D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A9A3">
            <w:pPr>
              <w:rPr>
                <w:rFonts w:ascii="Times New Roman" w:hAnsi="Times New Roman" w:eastAsia="仿宋_GB2312" w:cs="Times New Roman"/>
                <w:color w:val="000000"/>
                <w:sz w:val="22"/>
              </w:rPr>
            </w:pPr>
          </w:p>
        </w:tc>
      </w:tr>
      <w:tr w14:paraId="3B55698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60C2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D3D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2D7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C28C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7DC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81675">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188</w:t>
            </w:r>
          </w:p>
        </w:tc>
      </w:tr>
    </w:tbl>
    <w:p w14:paraId="000E7521">
      <w:pPr>
        <w:widowControl/>
        <w:jc w:val="left"/>
        <w:textAlignment w:val="center"/>
        <w:rPr>
          <w:rFonts w:ascii="Times New Roman" w:hAnsi="Times New Roman" w:eastAsia="宋体" w:cs="Times New Roman"/>
          <w:color w:val="000000"/>
          <w:kern w:val="0"/>
          <w:sz w:val="24"/>
          <w:szCs w:val="24"/>
          <w:lang w:bidi="ar"/>
        </w:rPr>
      </w:pPr>
    </w:p>
    <w:p w14:paraId="657A1E6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6F44F01">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5A45997">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E94A22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55FC8B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A14336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蓝山县红十字会</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D2DE5C2">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99EDD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56470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129FE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AA72D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4B2A0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72FDB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EE997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E3C1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D42C5F6">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2F457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CCB9F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A2A57B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BEB117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CB23C7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79F151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532DC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DDA716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3AD9DEA">
            <w:pPr>
              <w:rPr>
                <w:rFonts w:ascii="Times New Roman" w:hAnsi="Times New Roman" w:eastAsia="仿宋_GB2312" w:cs="Times New Roman"/>
                <w:sz w:val="24"/>
                <w:szCs w:val="24"/>
              </w:rPr>
            </w:pPr>
          </w:p>
        </w:tc>
      </w:tr>
      <w:tr w14:paraId="74485AD2">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3E80284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58AB312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7F6F77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58CB1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A8752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40D6E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7EF5F5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07176F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19FC4A8">
            <w:pPr>
              <w:rPr>
                <w:rFonts w:ascii="Times New Roman" w:hAnsi="Times New Roman" w:eastAsia="仿宋_GB2312" w:cs="Times New Roman"/>
                <w:sz w:val="24"/>
                <w:szCs w:val="24"/>
              </w:rPr>
            </w:pPr>
          </w:p>
        </w:tc>
      </w:tr>
      <w:tr w14:paraId="0CE13D4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C1EEF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DAED7F">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D1A0D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A48E3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FE2B5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A9B5CF">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519091">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B07FB1">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03917A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3910E3">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48F0E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188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1F648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182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D31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AE4E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C5D5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554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BA769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w:t>
            </w:r>
            <w:r>
              <w:rPr>
                <w:rFonts w:ascii="Times New Roman" w:hAnsi="Times New Roman" w:eastAsia="仿宋_GB2312" w:cs="Times New Roman"/>
              </w:rPr>
              <w:t>　</w:t>
            </w:r>
          </w:p>
        </w:tc>
      </w:tr>
      <w:tr w14:paraId="64C3CBC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65EBC6">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049BF9">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2D418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EA2D84">
            <w:pPr>
              <w:jc w:val="right"/>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5D7FA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30EE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6724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FB6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2F6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94E0E7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EB3284">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9712B">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事业单位离退休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433A6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ECABB">
            <w:pPr>
              <w:jc w:val="right"/>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val="en-US" w:eastAsia="zh-CN"/>
              </w:rPr>
              <w:t>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3D8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BBD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C9E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837C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619E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4870FE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A5A6A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8C79FA">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8E883">
            <w:pPr>
              <w:jc w:val="righ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17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EBEA8">
            <w:pPr>
              <w:jc w:val="righ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17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67E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D008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2B9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7B2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6659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C8986B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68F6C6">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2081601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095AB7">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8D4704">
            <w:pPr>
              <w:jc w:val="righ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2E9A8">
            <w:pPr>
              <w:jc w:val="righ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6B9F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640B2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5BA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8E6C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1514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23A160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B9AC17">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2081650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47A774">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事业运行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0AEC4A">
            <w:pPr>
              <w:jc w:val="righ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145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318A4E">
            <w:pPr>
              <w:jc w:val="righ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139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D277F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E0D1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D99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8E867">
            <w:pPr>
              <w:jc w:val="right"/>
              <w:rPr>
                <w:rFonts w:hint="eastAsia" w:ascii="Times New Roman" w:hAnsi="Times New Roman" w:eastAsia="仿宋_GB2312" w:cs="Times New Roman"/>
                <w:sz w:val="24"/>
                <w:szCs w:val="24"/>
                <w:lang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5350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w:t>
            </w:r>
            <w:r>
              <w:rPr>
                <w:rFonts w:ascii="Times New Roman" w:hAnsi="Times New Roman" w:eastAsia="仿宋_GB2312" w:cs="Times New Roman"/>
              </w:rPr>
              <w:t>　</w:t>
            </w:r>
          </w:p>
        </w:tc>
      </w:tr>
      <w:tr w14:paraId="14D8635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BE6C47">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2081699</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F4F67C4">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其他红十字事业支出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D1E976C">
            <w:pPr>
              <w:jc w:val="right"/>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val="en-US" w:eastAsia="zh-CN"/>
              </w:rPr>
              <w:t>2</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7896DED">
            <w:pPr>
              <w:jc w:val="right"/>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val="en-US" w:eastAsia="zh-CN"/>
              </w:rPr>
              <w:t>2</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01AED4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D4048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EAA83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E95A5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19913B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70FC71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533B3A">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5CB01">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572871">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772BE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AE29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DB11E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0F41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7BAF6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4353DC">
            <w:pPr>
              <w:jc w:val="right"/>
              <w:rPr>
                <w:rFonts w:ascii="Times New Roman" w:hAnsi="Times New Roman" w:eastAsia="仿宋_GB2312" w:cs="Times New Roman"/>
              </w:rPr>
            </w:pPr>
          </w:p>
        </w:tc>
      </w:tr>
    </w:tbl>
    <w:p w14:paraId="0A404533">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26EDD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0D04CE6">
      <w:pPr>
        <w:widowControl/>
        <w:jc w:val="center"/>
        <w:textAlignment w:val="center"/>
        <w:rPr>
          <w:rFonts w:ascii="Times New Roman" w:hAnsi="Times New Roman" w:eastAsia="黑体" w:cs="Times New Roman"/>
          <w:color w:val="000000"/>
          <w:kern w:val="0"/>
          <w:sz w:val="32"/>
          <w:szCs w:val="32"/>
          <w:lang w:bidi="ar"/>
        </w:rPr>
      </w:pPr>
    </w:p>
    <w:p w14:paraId="4D3ED75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6EF5D1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64A13E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蓝山县红十字会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8" w:type="pct"/>
        <w:jc w:val="center"/>
        <w:tblLayout w:type="autofit"/>
        <w:tblCellMar>
          <w:top w:w="0" w:type="dxa"/>
          <w:left w:w="108" w:type="dxa"/>
          <w:bottom w:w="0" w:type="dxa"/>
          <w:right w:w="108" w:type="dxa"/>
        </w:tblCellMar>
      </w:tblPr>
      <w:tblGrid>
        <w:gridCol w:w="2035"/>
        <w:gridCol w:w="4056"/>
        <w:gridCol w:w="1488"/>
        <w:gridCol w:w="945"/>
        <w:gridCol w:w="946"/>
        <w:gridCol w:w="1489"/>
        <w:gridCol w:w="946"/>
        <w:gridCol w:w="2309"/>
      </w:tblGrid>
      <w:tr w14:paraId="43958DEA">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245455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4E2CD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91162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34B29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4FC1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9EBE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844F9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FA457BD">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A03DDF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7AAF86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0C63FF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C966B1B">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7621654">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43B689E">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04C03F7">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0A9281D">
            <w:pPr>
              <w:widowControl/>
              <w:jc w:val="left"/>
              <w:rPr>
                <w:rFonts w:ascii="Times New Roman" w:hAnsi="Times New Roman" w:eastAsia="仿宋_GB2312" w:cs="Times New Roman"/>
                <w:b/>
                <w:bCs/>
                <w:kern w:val="0"/>
                <w:sz w:val="24"/>
                <w:szCs w:val="24"/>
              </w:rPr>
            </w:pPr>
          </w:p>
        </w:tc>
      </w:tr>
      <w:tr w14:paraId="0C39993D">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128F3890">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63606C4F">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FC4B0AB">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6410168">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CBB81FB">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5C60E0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6FF71C9">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2CE897F">
            <w:pPr>
              <w:widowControl/>
              <w:jc w:val="left"/>
              <w:rPr>
                <w:rFonts w:ascii="Times New Roman" w:hAnsi="Times New Roman" w:eastAsia="仿宋_GB2312" w:cs="Times New Roman"/>
                <w:kern w:val="0"/>
                <w:sz w:val="24"/>
                <w:szCs w:val="24"/>
              </w:rPr>
            </w:pPr>
          </w:p>
        </w:tc>
      </w:tr>
      <w:tr w14:paraId="76FAED7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2282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346DB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0C4331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44506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7910FE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77E478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1D8A56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C6C9D49">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CB1755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7061C33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188</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854335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186</w:t>
            </w:r>
          </w:p>
        </w:tc>
        <w:tc>
          <w:tcPr>
            <w:tcW w:w="469" w:type="pct"/>
            <w:tcBorders>
              <w:top w:val="nil"/>
              <w:left w:val="nil"/>
              <w:bottom w:val="single" w:color="auto" w:sz="4" w:space="0"/>
              <w:right w:val="single" w:color="auto" w:sz="4" w:space="0"/>
            </w:tcBorders>
            <w:shd w:val="clear" w:color="auto" w:fill="auto"/>
            <w:noWrap/>
            <w:vAlign w:val="center"/>
          </w:tcPr>
          <w:p w14:paraId="791555F5">
            <w:pPr>
              <w:widowControl/>
              <w:jc w:val="righ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val="en-US" w:eastAsia="zh-CN"/>
              </w:rPr>
              <w:t>2</w:t>
            </w:r>
          </w:p>
        </w:tc>
        <w:tc>
          <w:tcPr>
            <w:tcW w:w="660" w:type="pct"/>
            <w:tcBorders>
              <w:top w:val="nil"/>
              <w:left w:val="nil"/>
              <w:bottom w:val="single" w:color="auto" w:sz="4" w:space="0"/>
              <w:right w:val="single" w:color="auto" w:sz="4" w:space="0"/>
            </w:tcBorders>
            <w:shd w:val="clear" w:color="auto" w:fill="auto"/>
            <w:noWrap/>
            <w:vAlign w:val="center"/>
          </w:tcPr>
          <w:p w14:paraId="7EDF5A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05F88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EC5DD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EEBF34B">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D9E373">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2019999</w:t>
            </w:r>
          </w:p>
        </w:tc>
        <w:tc>
          <w:tcPr>
            <w:tcW w:w="469" w:type="pct"/>
            <w:tcBorders>
              <w:top w:val="nil"/>
              <w:left w:val="nil"/>
              <w:bottom w:val="single" w:color="auto" w:sz="4" w:space="0"/>
              <w:right w:val="single" w:color="auto" w:sz="4" w:space="0"/>
            </w:tcBorders>
            <w:shd w:val="clear" w:color="000000" w:fill="FFFFFF"/>
            <w:noWrap/>
            <w:vAlign w:val="center"/>
          </w:tcPr>
          <w:p w14:paraId="4C2D2B2E">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7B55CBC5">
            <w:pPr>
              <w:widowControl/>
              <w:jc w:val="righ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val="en-US" w:eastAsia="zh-CN"/>
              </w:rPr>
              <w:t>0</w:t>
            </w:r>
          </w:p>
        </w:tc>
        <w:tc>
          <w:tcPr>
            <w:tcW w:w="469" w:type="pct"/>
            <w:tcBorders>
              <w:top w:val="nil"/>
              <w:left w:val="nil"/>
              <w:bottom w:val="single" w:color="auto" w:sz="4" w:space="0"/>
              <w:right w:val="single" w:color="auto" w:sz="4" w:space="0"/>
            </w:tcBorders>
            <w:shd w:val="clear" w:color="auto" w:fill="auto"/>
            <w:noWrap/>
            <w:vAlign w:val="center"/>
          </w:tcPr>
          <w:p w14:paraId="53C4E768">
            <w:pPr>
              <w:widowControl/>
              <w:jc w:val="righ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val="en-US" w:eastAsia="zh-CN"/>
              </w:rPr>
              <w:t>0</w:t>
            </w:r>
          </w:p>
        </w:tc>
        <w:tc>
          <w:tcPr>
            <w:tcW w:w="469" w:type="pct"/>
            <w:tcBorders>
              <w:top w:val="nil"/>
              <w:left w:val="nil"/>
              <w:bottom w:val="single" w:color="auto" w:sz="4" w:space="0"/>
              <w:right w:val="single" w:color="auto" w:sz="4" w:space="0"/>
            </w:tcBorders>
            <w:shd w:val="clear" w:color="auto" w:fill="auto"/>
            <w:noWrap/>
            <w:vAlign w:val="center"/>
          </w:tcPr>
          <w:p w14:paraId="57F90BA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33525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42203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9B686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9FF76F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2279FB">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2080502</w:t>
            </w:r>
          </w:p>
        </w:tc>
        <w:tc>
          <w:tcPr>
            <w:tcW w:w="469" w:type="pct"/>
            <w:tcBorders>
              <w:top w:val="nil"/>
              <w:left w:val="nil"/>
              <w:bottom w:val="single" w:color="auto" w:sz="4" w:space="0"/>
              <w:right w:val="single" w:color="auto" w:sz="4" w:space="0"/>
            </w:tcBorders>
            <w:shd w:val="clear" w:color="000000" w:fill="FFFFFF"/>
            <w:noWrap/>
            <w:vAlign w:val="center"/>
          </w:tcPr>
          <w:p w14:paraId="52C6AD51">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事业单位离退休</w:t>
            </w:r>
          </w:p>
        </w:tc>
        <w:tc>
          <w:tcPr>
            <w:tcW w:w="660" w:type="pct"/>
            <w:tcBorders>
              <w:top w:val="nil"/>
              <w:left w:val="nil"/>
              <w:bottom w:val="single" w:color="auto" w:sz="4" w:space="0"/>
              <w:right w:val="single" w:color="auto" w:sz="4" w:space="0"/>
            </w:tcBorders>
            <w:shd w:val="clear" w:color="auto" w:fill="auto"/>
            <w:noWrap/>
            <w:vAlign w:val="center"/>
          </w:tcPr>
          <w:p w14:paraId="0F9448DC">
            <w:pPr>
              <w:widowControl/>
              <w:jc w:val="righ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val="en-US" w:eastAsia="zh-CN"/>
              </w:rPr>
              <w:t>2</w:t>
            </w:r>
          </w:p>
        </w:tc>
        <w:tc>
          <w:tcPr>
            <w:tcW w:w="469" w:type="pct"/>
            <w:tcBorders>
              <w:top w:val="nil"/>
              <w:left w:val="nil"/>
              <w:bottom w:val="single" w:color="auto" w:sz="4" w:space="0"/>
              <w:right w:val="single" w:color="auto" w:sz="4" w:space="0"/>
            </w:tcBorders>
            <w:shd w:val="clear" w:color="auto" w:fill="auto"/>
            <w:noWrap/>
            <w:vAlign w:val="center"/>
          </w:tcPr>
          <w:p w14:paraId="27F8C45E">
            <w:pPr>
              <w:widowControl/>
              <w:jc w:val="righ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val="en-US" w:eastAsia="zh-CN"/>
              </w:rPr>
              <w:t>2</w:t>
            </w:r>
          </w:p>
        </w:tc>
        <w:tc>
          <w:tcPr>
            <w:tcW w:w="469" w:type="pct"/>
            <w:tcBorders>
              <w:top w:val="nil"/>
              <w:left w:val="nil"/>
              <w:bottom w:val="single" w:color="auto" w:sz="4" w:space="0"/>
              <w:right w:val="single" w:color="auto" w:sz="4" w:space="0"/>
            </w:tcBorders>
            <w:shd w:val="clear" w:color="auto" w:fill="auto"/>
            <w:noWrap/>
            <w:vAlign w:val="center"/>
          </w:tcPr>
          <w:p w14:paraId="21D3FCE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F72ED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9AE223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CCE49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B8F4D4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AE0DC9B">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2080505</w:t>
            </w:r>
          </w:p>
        </w:tc>
        <w:tc>
          <w:tcPr>
            <w:tcW w:w="469" w:type="pct"/>
            <w:tcBorders>
              <w:top w:val="nil"/>
              <w:left w:val="nil"/>
              <w:bottom w:val="single" w:color="auto" w:sz="4" w:space="0"/>
              <w:right w:val="single" w:color="auto" w:sz="4" w:space="0"/>
            </w:tcBorders>
            <w:shd w:val="clear" w:color="000000" w:fill="FFFFFF"/>
            <w:noWrap/>
            <w:vAlign w:val="center"/>
          </w:tcPr>
          <w:p w14:paraId="259BA5E7">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14:paraId="6E8E19C5">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w:t>
            </w:r>
          </w:p>
        </w:tc>
        <w:tc>
          <w:tcPr>
            <w:tcW w:w="469" w:type="pct"/>
            <w:tcBorders>
              <w:top w:val="nil"/>
              <w:left w:val="nil"/>
              <w:bottom w:val="single" w:color="auto" w:sz="4" w:space="0"/>
              <w:right w:val="single" w:color="auto" w:sz="4" w:space="0"/>
            </w:tcBorders>
            <w:shd w:val="clear" w:color="auto" w:fill="auto"/>
            <w:noWrap/>
            <w:vAlign w:val="center"/>
          </w:tcPr>
          <w:p w14:paraId="768C2685">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w:t>
            </w:r>
          </w:p>
        </w:tc>
        <w:tc>
          <w:tcPr>
            <w:tcW w:w="469" w:type="pct"/>
            <w:tcBorders>
              <w:top w:val="nil"/>
              <w:left w:val="nil"/>
              <w:bottom w:val="single" w:color="auto" w:sz="4" w:space="0"/>
              <w:right w:val="single" w:color="auto" w:sz="4" w:space="0"/>
            </w:tcBorders>
            <w:shd w:val="clear" w:color="auto" w:fill="auto"/>
            <w:noWrap/>
            <w:vAlign w:val="center"/>
          </w:tcPr>
          <w:p w14:paraId="6CFE05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9EFBA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2904F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B8A7B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37E11B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A4F449">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2081601</w:t>
            </w:r>
          </w:p>
        </w:tc>
        <w:tc>
          <w:tcPr>
            <w:tcW w:w="469" w:type="pct"/>
            <w:tcBorders>
              <w:top w:val="nil"/>
              <w:left w:val="nil"/>
              <w:bottom w:val="single" w:color="auto" w:sz="4" w:space="0"/>
              <w:right w:val="single" w:color="auto" w:sz="4" w:space="0"/>
            </w:tcBorders>
            <w:shd w:val="clear" w:color="000000" w:fill="FFFFFF"/>
            <w:noWrap/>
            <w:vAlign w:val="center"/>
          </w:tcPr>
          <w:p w14:paraId="6747CC48">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行政运行</w:t>
            </w:r>
          </w:p>
        </w:tc>
        <w:tc>
          <w:tcPr>
            <w:tcW w:w="660" w:type="pct"/>
            <w:tcBorders>
              <w:top w:val="nil"/>
              <w:left w:val="nil"/>
              <w:bottom w:val="single" w:color="auto" w:sz="4" w:space="0"/>
              <w:right w:val="single" w:color="auto" w:sz="4" w:space="0"/>
            </w:tcBorders>
            <w:shd w:val="clear" w:color="auto" w:fill="auto"/>
            <w:noWrap/>
            <w:vAlign w:val="center"/>
          </w:tcPr>
          <w:p w14:paraId="0704A7F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w:t>
            </w:r>
          </w:p>
        </w:tc>
        <w:tc>
          <w:tcPr>
            <w:tcW w:w="469" w:type="pct"/>
            <w:tcBorders>
              <w:top w:val="nil"/>
              <w:left w:val="nil"/>
              <w:bottom w:val="single" w:color="auto" w:sz="4" w:space="0"/>
              <w:right w:val="single" w:color="auto" w:sz="4" w:space="0"/>
            </w:tcBorders>
            <w:shd w:val="clear" w:color="auto" w:fill="auto"/>
            <w:noWrap/>
            <w:vAlign w:val="center"/>
          </w:tcPr>
          <w:p w14:paraId="267B7AC5">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w:t>
            </w:r>
          </w:p>
        </w:tc>
        <w:tc>
          <w:tcPr>
            <w:tcW w:w="469" w:type="pct"/>
            <w:tcBorders>
              <w:top w:val="nil"/>
              <w:left w:val="nil"/>
              <w:bottom w:val="single" w:color="auto" w:sz="4" w:space="0"/>
              <w:right w:val="single" w:color="auto" w:sz="4" w:space="0"/>
            </w:tcBorders>
            <w:shd w:val="clear" w:color="auto" w:fill="auto"/>
            <w:noWrap/>
            <w:vAlign w:val="center"/>
          </w:tcPr>
          <w:p w14:paraId="0DDA66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64475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FF9A26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3DED9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B54262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E252DD">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2081650</w:t>
            </w:r>
          </w:p>
        </w:tc>
        <w:tc>
          <w:tcPr>
            <w:tcW w:w="469" w:type="pct"/>
            <w:tcBorders>
              <w:top w:val="nil"/>
              <w:left w:val="nil"/>
              <w:bottom w:val="single" w:color="auto" w:sz="4" w:space="0"/>
              <w:right w:val="single" w:color="auto" w:sz="4" w:space="0"/>
            </w:tcBorders>
            <w:shd w:val="clear" w:color="000000" w:fill="FFFFFF"/>
            <w:noWrap/>
            <w:vAlign w:val="center"/>
          </w:tcPr>
          <w:p w14:paraId="35FDE5A6">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事业运行</w:t>
            </w:r>
          </w:p>
        </w:tc>
        <w:tc>
          <w:tcPr>
            <w:tcW w:w="660" w:type="pct"/>
            <w:tcBorders>
              <w:top w:val="nil"/>
              <w:left w:val="nil"/>
              <w:bottom w:val="single" w:color="auto" w:sz="4" w:space="0"/>
              <w:right w:val="single" w:color="auto" w:sz="4" w:space="0"/>
            </w:tcBorders>
            <w:shd w:val="clear" w:color="auto" w:fill="auto"/>
            <w:noWrap/>
            <w:vAlign w:val="center"/>
          </w:tcPr>
          <w:p w14:paraId="2E3EFD3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145</w:t>
            </w:r>
          </w:p>
        </w:tc>
        <w:tc>
          <w:tcPr>
            <w:tcW w:w="469" w:type="pct"/>
            <w:tcBorders>
              <w:top w:val="nil"/>
              <w:left w:val="nil"/>
              <w:bottom w:val="single" w:color="auto" w:sz="4" w:space="0"/>
              <w:right w:val="single" w:color="auto" w:sz="4" w:space="0"/>
            </w:tcBorders>
            <w:shd w:val="clear" w:color="auto" w:fill="auto"/>
            <w:noWrap/>
            <w:vAlign w:val="center"/>
          </w:tcPr>
          <w:p w14:paraId="3F126A0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145</w:t>
            </w:r>
          </w:p>
        </w:tc>
        <w:tc>
          <w:tcPr>
            <w:tcW w:w="469" w:type="pct"/>
            <w:tcBorders>
              <w:top w:val="nil"/>
              <w:left w:val="nil"/>
              <w:bottom w:val="single" w:color="auto" w:sz="4" w:space="0"/>
              <w:right w:val="single" w:color="auto" w:sz="4" w:space="0"/>
            </w:tcBorders>
            <w:shd w:val="clear" w:color="auto" w:fill="auto"/>
            <w:noWrap/>
            <w:vAlign w:val="center"/>
          </w:tcPr>
          <w:p w14:paraId="65427A5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2F528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46670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97DF2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E5B237B">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6713E1">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2081699</w:t>
            </w:r>
          </w:p>
        </w:tc>
        <w:tc>
          <w:tcPr>
            <w:tcW w:w="469" w:type="pct"/>
            <w:tcBorders>
              <w:top w:val="nil"/>
              <w:left w:val="nil"/>
              <w:bottom w:val="nil"/>
              <w:right w:val="single" w:color="auto" w:sz="4" w:space="0"/>
            </w:tcBorders>
            <w:shd w:val="clear" w:color="000000" w:fill="FFFFFF"/>
            <w:noWrap/>
            <w:vAlign w:val="center"/>
          </w:tcPr>
          <w:p w14:paraId="4362E9B9">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其他红十字事业支出</w:t>
            </w:r>
          </w:p>
        </w:tc>
        <w:tc>
          <w:tcPr>
            <w:tcW w:w="660" w:type="pct"/>
            <w:tcBorders>
              <w:top w:val="nil"/>
              <w:left w:val="nil"/>
              <w:bottom w:val="nil"/>
              <w:right w:val="single" w:color="auto" w:sz="4" w:space="0"/>
            </w:tcBorders>
            <w:shd w:val="clear" w:color="auto" w:fill="auto"/>
            <w:noWrap/>
            <w:vAlign w:val="center"/>
          </w:tcPr>
          <w:p w14:paraId="5B661DF4">
            <w:pPr>
              <w:widowControl/>
              <w:jc w:val="righ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val="en-US" w:eastAsia="zh-CN"/>
              </w:rPr>
              <w:t>2</w:t>
            </w:r>
          </w:p>
        </w:tc>
        <w:tc>
          <w:tcPr>
            <w:tcW w:w="469" w:type="pct"/>
            <w:tcBorders>
              <w:top w:val="nil"/>
              <w:left w:val="nil"/>
              <w:bottom w:val="nil"/>
              <w:right w:val="single" w:color="auto" w:sz="4" w:space="0"/>
            </w:tcBorders>
            <w:shd w:val="clear" w:color="auto" w:fill="auto"/>
            <w:noWrap/>
            <w:vAlign w:val="center"/>
          </w:tcPr>
          <w:p w14:paraId="3B895C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14:paraId="73D1C46B">
            <w:pPr>
              <w:widowControl/>
              <w:jc w:val="righ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val="en-US" w:eastAsia="zh-CN"/>
              </w:rPr>
              <w:t>2</w:t>
            </w:r>
          </w:p>
        </w:tc>
        <w:tc>
          <w:tcPr>
            <w:tcW w:w="660" w:type="pct"/>
            <w:tcBorders>
              <w:top w:val="nil"/>
              <w:left w:val="nil"/>
              <w:bottom w:val="nil"/>
              <w:right w:val="single" w:color="auto" w:sz="4" w:space="0"/>
            </w:tcBorders>
            <w:shd w:val="clear" w:color="auto" w:fill="auto"/>
            <w:noWrap/>
            <w:vAlign w:val="center"/>
          </w:tcPr>
          <w:p w14:paraId="2DFC25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14:paraId="50FAEC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nil"/>
              <w:right w:val="single" w:color="auto" w:sz="4" w:space="0"/>
            </w:tcBorders>
            <w:shd w:val="clear" w:color="auto" w:fill="auto"/>
            <w:noWrap/>
            <w:vAlign w:val="center"/>
          </w:tcPr>
          <w:p w14:paraId="0C0F78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B3E177D">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CBDD72">
            <w:pPr>
              <w:widowControl/>
              <w:ind w:firstLine="240" w:firstLineChars="100"/>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2101102</w:t>
            </w:r>
          </w:p>
        </w:tc>
        <w:tc>
          <w:tcPr>
            <w:tcW w:w="469" w:type="pct"/>
            <w:tcBorders>
              <w:top w:val="nil"/>
              <w:left w:val="nil"/>
              <w:bottom w:val="single" w:color="auto" w:sz="4" w:space="0"/>
              <w:right w:val="single" w:color="auto" w:sz="4" w:space="0"/>
            </w:tcBorders>
            <w:shd w:val="clear" w:color="000000" w:fill="FFFFFF"/>
            <w:noWrap/>
            <w:vAlign w:val="center"/>
          </w:tcPr>
          <w:p w14:paraId="686CBE2A">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事业单位医疗</w:t>
            </w:r>
          </w:p>
        </w:tc>
        <w:tc>
          <w:tcPr>
            <w:tcW w:w="660" w:type="pct"/>
            <w:tcBorders>
              <w:top w:val="nil"/>
              <w:left w:val="nil"/>
              <w:bottom w:val="single" w:color="auto" w:sz="4" w:space="0"/>
              <w:right w:val="single" w:color="auto" w:sz="4" w:space="0"/>
            </w:tcBorders>
            <w:shd w:val="clear" w:color="auto" w:fill="auto"/>
            <w:noWrap/>
            <w:vAlign w:val="center"/>
          </w:tcPr>
          <w:p w14:paraId="7FEC53D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w:t>
            </w:r>
          </w:p>
        </w:tc>
        <w:tc>
          <w:tcPr>
            <w:tcW w:w="469" w:type="pct"/>
            <w:tcBorders>
              <w:top w:val="nil"/>
              <w:left w:val="nil"/>
              <w:bottom w:val="single" w:color="auto" w:sz="4" w:space="0"/>
              <w:right w:val="single" w:color="auto" w:sz="4" w:space="0"/>
            </w:tcBorders>
            <w:shd w:val="clear" w:color="auto" w:fill="auto"/>
            <w:noWrap/>
            <w:vAlign w:val="center"/>
          </w:tcPr>
          <w:p w14:paraId="5B07A98E">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w:t>
            </w:r>
          </w:p>
        </w:tc>
        <w:tc>
          <w:tcPr>
            <w:tcW w:w="469" w:type="pct"/>
            <w:tcBorders>
              <w:top w:val="nil"/>
              <w:left w:val="nil"/>
              <w:bottom w:val="single" w:color="auto" w:sz="4" w:space="0"/>
              <w:right w:val="single" w:color="auto" w:sz="4" w:space="0"/>
            </w:tcBorders>
            <w:shd w:val="clear" w:color="auto" w:fill="auto"/>
            <w:noWrap/>
            <w:vAlign w:val="center"/>
          </w:tcPr>
          <w:p w14:paraId="350B56B2">
            <w:pPr>
              <w:widowControl/>
              <w:jc w:val="right"/>
              <w:rPr>
                <w:rFonts w:hint="eastAsia" w:ascii="Times New Roman" w:hAnsi="Times New Roman" w:eastAsia="仿宋_GB2312" w:cs="Times New Roman"/>
                <w:kern w:val="0"/>
                <w:sz w:val="24"/>
                <w:szCs w:val="24"/>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76554763">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57B0573">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CB16828">
            <w:pPr>
              <w:widowControl/>
              <w:jc w:val="right"/>
              <w:rPr>
                <w:rFonts w:ascii="Times New Roman" w:hAnsi="Times New Roman" w:eastAsia="仿宋_GB2312" w:cs="Times New Roman"/>
                <w:kern w:val="0"/>
                <w:sz w:val="24"/>
                <w:szCs w:val="24"/>
              </w:rPr>
            </w:pPr>
          </w:p>
        </w:tc>
      </w:tr>
    </w:tbl>
    <w:p w14:paraId="13C45964">
      <w:pPr>
        <w:widowControl/>
        <w:spacing w:before="120"/>
        <w:jc w:val="left"/>
        <w:rPr>
          <w:rFonts w:ascii="Times New Roman" w:hAnsi="Times New Roman" w:eastAsia="宋体" w:cs="Times New Roman"/>
          <w:kern w:val="0"/>
          <w:sz w:val="24"/>
          <w:szCs w:val="24"/>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DF6340B">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442233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F4C24A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05E6C59">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蓝山县红十字会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696"/>
        <w:gridCol w:w="2856"/>
        <w:gridCol w:w="616"/>
        <w:gridCol w:w="696"/>
        <w:gridCol w:w="1642"/>
        <w:gridCol w:w="1727"/>
        <w:gridCol w:w="1855"/>
      </w:tblGrid>
      <w:tr w14:paraId="2919FF9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C1A09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48BC87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06974BF">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EFB9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73C45F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24FFCA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E97DC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3A12F4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A12A4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61A30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C4D48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E27F2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227AD8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23AE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58490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60731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7EA65C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9E9B5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B5D82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093BF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EE292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216C6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51A35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2609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E8F19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9B07C6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8821D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17C060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7B91BD0F">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28349B4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94CD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B1E5D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6DB5A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079F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70129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02C47A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3CA8F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3CE0E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2494B9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D9C7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9A60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DDFA4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FE87C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5823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4AF1D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208CD8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A85F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BEB5A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109C1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7359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9466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C8B45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155A8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AA92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05DF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F36D3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7F72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0262A5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B20CC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EBF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B2CE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B9EB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18224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1DAD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C8CB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BD062E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6257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5B200D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7BCE30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36FE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7B75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4A822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588A2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CDE3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950A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702DD5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CAC28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17C47E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3BA90C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0845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C3C2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8F93F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E7EA3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A2EB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4048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CBF83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7F994A">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263C19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732C350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44277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174</w:t>
            </w:r>
          </w:p>
        </w:tc>
        <w:tc>
          <w:tcPr>
            <w:tcW w:w="0" w:type="auto"/>
            <w:tcBorders>
              <w:top w:val="nil"/>
              <w:left w:val="nil"/>
              <w:bottom w:val="single" w:color="auto" w:sz="4" w:space="0"/>
              <w:right w:val="single" w:color="auto" w:sz="4" w:space="0"/>
            </w:tcBorders>
            <w:shd w:val="clear" w:color="auto" w:fill="auto"/>
            <w:noWrap/>
            <w:vAlign w:val="center"/>
          </w:tcPr>
          <w:p w14:paraId="6E8040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F95A1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DB26F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D782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C90C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0BF4FD2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6BA7BA">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八、卫生健康支出</w:t>
            </w:r>
          </w:p>
        </w:tc>
        <w:tc>
          <w:tcPr>
            <w:tcW w:w="0" w:type="auto"/>
            <w:tcBorders>
              <w:top w:val="nil"/>
              <w:left w:val="nil"/>
              <w:bottom w:val="single" w:color="auto" w:sz="4" w:space="0"/>
              <w:right w:val="single" w:color="auto" w:sz="4" w:space="0"/>
            </w:tcBorders>
            <w:shd w:val="clear" w:color="auto" w:fill="auto"/>
            <w:noWrap/>
            <w:vAlign w:val="center"/>
          </w:tcPr>
          <w:p w14:paraId="63FCA8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3DE001F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C1D3BC">
            <w:pPr>
              <w:widowControl/>
              <w:jc w:val="center"/>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14:paraId="456431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F492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5223A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1C4C7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022C9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244076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236A7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B1599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D95CB1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70F6F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182</w:t>
            </w:r>
          </w:p>
        </w:tc>
        <w:tc>
          <w:tcPr>
            <w:tcW w:w="0" w:type="auto"/>
            <w:tcBorders>
              <w:top w:val="nil"/>
              <w:left w:val="nil"/>
              <w:bottom w:val="single" w:color="auto" w:sz="4" w:space="0"/>
              <w:right w:val="single" w:color="auto" w:sz="4" w:space="0"/>
            </w:tcBorders>
            <w:shd w:val="clear" w:color="auto" w:fill="auto"/>
            <w:noWrap/>
            <w:vAlign w:val="center"/>
          </w:tcPr>
          <w:p w14:paraId="0F5519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D373B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97586C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7AAC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4247D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4AF3D81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DD7B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5C3D0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4C0DBC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7133B9">
            <w:pPr>
              <w:widowControl/>
              <w:jc w:val="center"/>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0F0A07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2E08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30A9D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F18C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06E40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03822E3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994E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A604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201C91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D0C9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B32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21D6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6A8CF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8088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74560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DFE80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FE837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2B10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11CF7E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FB22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E0E4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5FE0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75B3F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325B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243D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152F146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F225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DB1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CFB23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E5BF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C6B7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70BA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F37B4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BC1A43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CE770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24BD084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2A491B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4E63F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6FA67F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367845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69F12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85933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038FA1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61E4EB0">
      <w:pPr>
        <w:widowControl/>
        <w:jc w:val="center"/>
        <w:rPr>
          <w:rFonts w:ascii="Times New Roman" w:hAnsi="Times New Roman" w:eastAsia="方正小标宋_GBK" w:cs="Times New Roman"/>
          <w:kern w:val="0"/>
          <w:sz w:val="36"/>
          <w:szCs w:val="36"/>
        </w:rPr>
      </w:pPr>
    </w:p>
    <w:p w14:paraId="17D28C3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0DD0408">
      <w:pPr>
        <w:widowControl/>
        <w:spacing w:after="156" w:afterLines="50"/>
        <w:jc w:val="both"/>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蓝山县红十字会</w:t>
      </w:r>
      <w:r>
        <w:rPr>
          <w:rFonts w:ascii="Times New Roman" w:hAnsi="Times New Roman" w:eastAsia="仿宋_GB2312" w:cs="Times New Roman"/>
          <w:color w:val="000000"/>
          <w:kern w:val="0"/>
          <w:szCs w:val="21"/>
        </w:rPr>
        <w:t xml:space="preserve">                                                                                                     公开05表</w:t>
      </w:r>
    </w:p>
    <w:p w14:paraId="54A25C5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7D11349">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BD1815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91AD29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3213A0D">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3F017E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8BD686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8588D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17E76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EBD43F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D0C0A0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02F6CE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EB3099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ABA897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B049A2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F9D56FC">
            <w:pPr>
              <w:widowControl/>
              <w:jc w:val="left"/>
              <w:rPr>
                <w:rFonts w:ascii="Times New Roman" w:hAnsi="Times New Roman" w:eastAsia="仿宋_GB2312" w:cs="Times New Roman"/>
                <w:kern w:val="0"/>
                <w:szCs w:val="21"/>
              </w:rPr>
            </w:pPr>
          </w:p>
        </w:tc>
      </w:tr>
      <w:tr w14:paraId="40034D13">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9CAB73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596C2E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D1B567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C3B60E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B3424B0">
            <w:pPr>
              <w:widowControl/>
              <w:jc w:val="left"/>
              <w:rPr>
                <w:rFonts w:ascii="Times New Roman" w:hAnsi="Times New Roman" w:eastAsia="仿宋_GB2312" w:cs="Times New Roman"/>
                <w:kern w:val="0"/>
                <w:szCs w:val="21"/>
              </w:rPr>
            </w:pPr>
          </w:p>
        </w:tc>
      </w:tr>
      <w:tr w14:paraId="548265A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D6AE43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D057A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352A79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06FDE1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6515FE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1ED64A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81D91CD">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182</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8ECE8F1">
            <w:pPr>
              <w:widowControl/>
              <w:tabs>
                <w:tab w:val="left" w:pos="277"/>
                <w:tab w:val="center" w:pos="1803"/>
              </w:tabs>
              <w:jc w:val="left"/>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180</w:t>
            </w:r>
          </w:p>
        </w:tc>
        <w:tc>
          <w:tcPr>
            <w:tcW w:w="3000" w:type="dxa"/>
            <w:tcBorders>
              <w:top w:val="nil"/>
              <w:left w:val="nil"/>
              <w:bottom w:val="single" w:color="auto" w:sz="4" w:space="0"/>
              <w:right w:val="single" w:color="auto" w:sz="8" w:space="0"/>
            </w:tcBorders>
            <w:shd w:val="clear" w:color="auto" w:fill="auto"/>
            <w:vAlign w:val="center"/>
          </w:tcPr>
          <w:p w14:paraId="4798494C">
            <w:pPr>
              <w:widowControl/>
              <w:jc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2</w:t>
            </w:r>
          </w:p>
        </w:tc>
      </w:tr>
      <w:tr w14:paraId="6BBB9B2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FAC55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2019999</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79E8352">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AE4D345">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0</w:t>
            </w:r>
          </w:p>
        </w:tc>
        <w:tc>
          <w:tcPr>
            <w:tcW w:w="3492" w:type="dxa"/>
            <w:tcBorders>
              <w:top w:val="nil"/>
              <w:left w:val="nil"/>
              <w:bottom w:val="single" w:color="auto" w:sz="4" w:space="0"/>
              <w:right w:val="single" w:color="auto" w:sz="4" w:space="0"/>
            </w:tcBorders>
            <w:shd w:val="clear" w:color="auto" w:fill="auto"/>
            <w:vAlign w:val="center"/>
          </w:tcPr>
          <w:p w14:paraId="6BB3A88C">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56C154C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F476D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ADFF8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2080502</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61CE8A82">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事业单位离退休</w:t>
            </w:r>
          </w:p>
        </w:tc>
        <w:tc>
          <w:tcPr>
            <w:tcW w:w="3000" w:type="dxa"/>
            <w:tcBorders>
              <w:top w:val="nil"/>
              <w:left w:val="nil"/>
              <w:bottom w:val="single" w:color="auto" w:sz="4" w:space="0"/>
              <w:right w:val="single" w:color="auto" w:sz="4" w:space="0"/>
            </w:tcBorders>
            <w:shd w:val="clear" w:color="auto" w:fill="auto"/>
            <w:vAlign w:val="center"/>
          </w:tcPr>
          <w:p w14:paraId="787E9BA8">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2</w:t>
            </w:r>
          </w:p>
        </w:tc>
        <w:tc>
          <w:tcPr>
            <w:tcW w:w="3492" w:type="dxa"/>
            <w:tcBorders>
              <w:top w:val="nil"/>
              <w:left w:val="nil"/>
              <w:bottom w:val="single" w:color="auto" w:sz="4" w:space="0"/>
              <w:right w:val="single" w:color="auto" w:sz="4" w:space="0"/>
            </w:tcBorders>
            <w:shd w:val="clear" w:color="auto" w:fill="auto"/>
            <w:vAlign w:val="center"/>
          </w:tcPr>
          <w:p w14:paraId="41F2731F">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2</w:t>
            </w:r>
          </w:p>
        </w:tc>
        <w:tc>
          <w:tcPr>
            <w:tcW w:w="3000" w:type="dxa"/>
            <w:tcBorders>
              <w:top w:val="nil"/>
              <w:left w:val="nil"/>
              <w:bottom w:val="single" w:color="auto" w:sz="4" w:space="0"/>
              <w:right w:val="single" w:color="auto" w:sz="8" w:space="0"/>
            </w:tcBorders>
            <w:shd w:val="clear" w:color="auto" w:fill="auto"/>
            <w:vAlign w:val="center"/>
          </w:tcPr>
          <w:p w14:paraId="353A888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E7BF54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C626D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2080505</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247FF1B8">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DC58B03">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w:t>
            </w:r>
          </w:p>
        </w:tc>
        <w:tc>
          <w:tcPr>
            <w:tcW w:w="3492" w:type="dxa"/>
            <w:tcBorders>
              <w:top w:val="nil"/>
              <w:left w:val="nil"/>
              <w:bottom w:val="single" w:color="auto" w:sz="4" w:space="0"/>
              <w:right w:val="single" w:color="auto" w:sz="4" w:space="0"/>
            </w:tcBorders>
            <w:shd w:val="clear" w:color="auto" w:fill="auto"/>
            <w:vAlign w:val="center"/>
          </w:tcPr>
          <w:p w14:paraId="1D32EAC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w:t>
            </w:r>
          </w:p>
        </w:tc>
        <w:tc>
          <w:tcPr>
            <w:tcW w:w="3000" w:type="dxa"/>
            <w:tcBorders>
              <w:top w:val="nil"/>
              <w:left w:val="nil"/>
              <w:bottom w:val="single" w:color="auto" w:sz="4" w:space="0"/>
              <w:right w:val="single" w:color="auto" w:sz="8" w:space="0"/>
            </w:tcBorders>
            <w:shd w:val="clear" w:color="auto" w:fill="auto"/>
            <w:vAlign w:val="center"/>
          </w:tcPr>
          <w:p w14:paraId="5D8C04F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1216E4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7EE8FB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2081601</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7E97F219">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3624FB6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w:t>
            </w:r>
          </w:p>
        </w:tc>
        <w:tc>
          <w:tcPr>
            <w:tcW w:w="3492" w:type="dxa"/>
            <w:tcBorders>
              <w:top w:val="nil"/>
              <w:left w:val="nil"/>
              <w:bottom w:val="single" w:color="auto" w:sz="4" w:space="0"/>
              <w:right w:val="single" w:color="auto" w:sz="4" w:space="0"/>
            </w:tcBorders>
            <w:shd w:val="clear" w:color="auto" w:fill="auto"/>
            <w:vAlign w:val="center"/>
          </w:tcPr>
          <w:p w14:paraId="170F5CF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w:t>
            </w:r>
          </w:p>
        </w:tc>
        <w:tc>
          <w:tcPr>
            <w:tcW w:w="3000" w:type="dxa"/>
            <w:tcBorders>
              <w:top w:val="nil"/>
              <w:left w:val="nil"/>
              <w:bottom w:val="single" w:color="auto" w:sz="4" w:space="0"/>
              <w:right w:val="single" w:color="auto" w:sz="8" w:space="0"/>
            </w:tcBorders>
            <w:shd w:val="clear" w:color="auto" w:fill="auto"/>
            <w:vAlign w:val="center"/>
          </w:tcPr>
          <w:p w14:paraId="14331A6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91CD22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31CC62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2081650</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491E58F">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事业运行</w:t>
            </w:r>
          </w:p>
        </w:tc>
        <w:tc>
          <w:tcPr>
            <w:tcW w:w="3000" w:type="dxa"/>
            <w:tcBorders>
              <w:top w:val="nil"/>
              <w:left w:val="nil"/>
              <w:bottom w:val="single" w:color="auto" w:sz="4" w:space="0"/>
              <w:right w:val="single" w:color="auto" w:sz="4" w:space="0"/>
            </w:tcBorders>
            <w:shd w:val="clear" w:color="auto" w:fill="auto"/>
            <w:vAlign w:val="center"/>
          </w:tcPr>
          <w:p w14:paraId="366D8F5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139</w:t>
            </w:r>
          </w:p>
        </w:tc>
        <w:tc>
          <w:tcPr>
            <w:tcW w:w="3492" w:type="dxa"/>
            <w:tcBorders>
              <w:top w:val="nil"/>
              <w:left w:val="nil"/>
              <w:bottom w:val="single" w:color="auto" w:sz="4" w:space="0"/>
              <w:right w:val="single" w:color="auto" w:sz="4" w:space="0"/>
            </w:tcBorders>
            <w:shd w:val="clear" w:color="auto" w:fill="auto"/>
            <w:vAlign w:val="center"/>
          </w:tcPr>
          <w:p w14:paraId="48A99048">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139</w:t>
            </w:r>
          </w:p>
        </w:tc>
        <w:tc>
          <w:tcPr>
            <w:tcW w:w="3000" w:type="dxa"/>
            <w:tcBorders>
              <w:top w:val="nil"/>
              <w:left w:val="nil"/>
              <w:bottom w:val="single" w:color="auto" w:sz="4" w:space="0"/>
              <w:right w:val="single" w:color="auto" w:sz="8" w:space="0"/>
            </w:tcBorders>
            <w:shd w:val="clear" w:color="auto" w:fill="auto"/>
            <w:vAlign w:val="center"/>
          </w:tcPr>
          <w:p w14:paraId="5EC0F4A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636712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F547E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2081699</w:t>
            </w:r>
            <w:r>
              <w:rPr>
                <w:rFonts w:ascii="Times New Roman" w:hAnsi="Times New Roman" w:eastAsia="仿宋_GB2312" w:cs="Times New Roman"/>
                <w:kern w:val="0"/>
                <w:szCs w:val="21"/>
              </w:rPr>
              <w:t>　</w:t>
            </w:r>
          </w:p>
        </w:tc>
        <w:tc>
          <w:tcPr>
            <w:tcW w:w="3527" w:type="dxa"/>
            <w:tcBorders>
              <w:top w:val="nil"/>
              <w:left w:val="nil"/>
              <w:bottom w:val="nil"/>
              <w:right w:val="single" w:color="auto" w:sz="4" w:space="0"/>
            </w:tcBorders>
            <w:shd w:val="clear" w:color="auto" w:fill="auto"/>
            <w:vAlign w:val="center"/>
          </w:tcPr>
          <w:p w14:paraId="1BB4BA65">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其他红十字事业支出</w:t>
            </w:r>
          </w:p>
        </w:tc>
        <w:tc>
          <w:tcPr>
            <w:tcW w:w="3000" w:type="dxa"/>
            <w:tcBorders>
              <w:top w:val="nil"/>
              <w:left w:val="nil"/>
              <w:bottom w:val="nil"/>
              <w:right w:val="single" w:color="auto" w:sz="4" w:space="0"/>
            </w:tcBorders>
            <w:shd w:val="clear" w:color="auto" w:fill="auto"/>
            <w:vAlign w:val="center"/>
          </w:tcPr>
          <w:p w14:paraId="79800BCF">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2</w:t>
            </w:r>
          </w:p>
        </w:tc>
        <w:tc>
          <w:tcPr>
            <w:tcW w:w="3492" w:type="dxa"/>
            <w:tcBorders>
              <w:top w:val="nil"/>
              <w:left w:val="nil"/>
              <w:bottom w:val="nil"/>
              <w:right w:val="single" w:color="auto" w:sz="4" w:space="0"/>
            </w:tcBorders>
            <w:shd w:val="clear" w:color="auto" w:fill="auto"/>
            <w:vAlign w:val="center"/>
          </w:tcPr>
          <w:p w14:paraId="6B57DEA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nil"/>
              <w:right w:val="single" w:color="auto" w:sz="8" w:space="0"/>
            </w:tcBorders>
            <w:shd w:val="clear" w:color="auto" w:fill="auto"/>
            <w:vAlign w:val="center"/>
          </w:tcPr>
          <w:p w14:paraId="563E2AF2">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val="en-US" w:eastAsia="zh-CN"/>
              </w:rPr>
              <w:t>2</w:t>
            </w:r>
          </w:p>
        </w:tc>
      </w:tr>
      <w:tr w14:paraId="777D0A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B8F85C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2101102</w:t>
            </w:r>
          </w:p>
        </w:tc>
        <w:tc>
          <w:tcPr>
            <w:tcW w:w="3527" w:type="dxa"/>
            <w:tcBorders>
              <w:top w:val="nil"/>
              <w:left w:val="nil"/>
              <w:bottom w:val="single" w:color="auto" w:sz="8" w:space="0"/>
              <w:right w:val="single" w:color="auto" w:sz="4" w:space="0"/>
            </w:tcBorders>
            <w:shd w:val="clear" w:color="auto" w:fill="auto"/>
            <w:vAlign w:val="center"/>
          </w:tcPr>
          <w:p w14:paraId="4E4B029B">
            <w:pPr>
              <w:widowControl/>
              <w:jc w:val="left"/>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事业单位医疗</w:t>
            </w:r>
          </w:p>
        </w:tc>
        <w:tc>
          <w:tcPr>
            <w:tcW w:w="3000" w:type="dxa"/>
            <w:tcBorders>
              <w:top w:val="nil"/>
              <w:left w:val="nil"/>
              <w:bottom w:val="single" w:color="auto" w:sz="8" w:space="0"/>
              <w:right w:val="single" w:color="auto" w:sz="4" w:space="0"/>
            </w:tcBorders>
            <w:shd w:val="clear" w:color="auto" w:fill="auto"/>
            <w:vAlign w:val="center"/>
          </w:tcPr>
          <w:p w14:paraId="6A71695E">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w:t>
            </w:r>
          </w:p>
        </w:tc>
        <w:tc>
          <w:tcPr>
            <w:tcW w:w="3492" w:type="dxa"/>
            <w:tcBorders>
              <w:top w:val="nil"/>
              <w:left w:val="nil"/>
              <w:bottom w:val="single" w:color="auto" w:sz="8" w:space="0"/>
              <w:right w:val="single" w:color="auto" w:sz="4" w:space="0"/>
            </w:tcBorders>
            <w:shd w:val="clear" w:color="auto" w:fill="auto"/>
            <w:vAlign w:val="center"/>
          </w:tcPr>
          <w:p w14:paraId="07C003FC">
            <w:pPr>
              <w:widowControl/>
              <w:jc w:val="left"/>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w:t>
            </w:r>
          </w:p>
        </w:tc>
        <w:tc>
          <w:tcPr>
            <w:tcW w:w="3000" w:type="dxa"/>
            <w:tcBorders>
              <w:top w:val="nil"/>
              <w:left w:val="nil"/>
              <w:bottom w:val="single" w:color="auto" w:sz="8" w:space="0"/>
              <w:right w:val="single" w:color="auto" w:sz="8" w:space="0"/>
            </w:tcBorders>
            <w:shd w:val="clear" w:color="auto" w:fill="auto"/>
            <w:vAlign w:val="center"/>
          </w:tcPr>
          <w:p w14:paraId="255F4559">
            <w:pPr>
              <w:widowControl/>
              <w:jc w:val="left"/>
              <w:rPr>
                <w:rFonts w:hint="eastAsia" w:ascii="Times New Roman" w:hAnsi="Times New Roman" w:eastAsia="仿宋_GB2312" w:cs="Times New Roman"/>
                <w:kern w:val="0"/>
                <w:szCs w:val="21"/>
                <w:lang w:val="en-US" w:eastAsia="zh-CN"/>
              </w:rPr>
            </w:pPr>
          </w:p>
        </w:tc>
      </w:tr>
    </w:tbl>
    <w:p w14:paraId="1140FA7A">
      <w:pPr>
        <w:widowControl/>
        <w:spacing w:before="120"/>
        <w:jc w:val="center"/>
        <w:rPr>
          <w:rFonts w:ascii="Times New Roman" w:hAnsi="Times New Roman" w:eastAsia="黑体" w:cs="Times New Roman"/>
          <w:color w:val="000000"/>
          <w:kern w:val="0"/>
          <w:sz w:val="36"/>
          <w:szCs w:val="36"/>
          <w:lang w:bidi="ar"/>
        </w:rPr>
      </w:pPr>
      <w:r>
        <w:rPr>
          <w:rFonts w:ascii="Times New Roman" w:hAnsi="Times New Roman" w:eastAsia="仿宋_GB2312" w:cs="Times New Roman"/>
          <w:kern w:val="0"/>
          <w:szCs w:val="21"/>
        </w:rPr>
        <w:t>注：本表反映部门本年度一般公共预算财政拨款支出情况。</w:t>
      </w:r>
      <w:r>
        <w:rPr>
          <w:rFonts w:ascii="Times New Roman" w:hAnsi="Times New Roman" w:eastAsia="仿宋_GB2312" w:cs="Times New Roman"/>
          <w:bCs/>
          <w:kern w:val="0"/>
          <w:szCs w:val="21"/>
        </w:rPr>
        <w:br w:type="page"/>
      </w: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02648C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Fonts w:hint="eastAsia" w:ascii="Times New Roman" w:hAnsi="Times New Roman" w:eastAsia="仿宋_GB2312" w:cs="Times New Roman"/>
          <w:color w:val="000000"/>
          <w:kern w:val="0"/>
          <w:sz w:val="20"/>
          <w:szCs w:val="20"/>
          <w:lang w:val="en-US" w:eastAsia="zh-CN" w:bidi="ar"/>
        </w:rPr>
        <w:t>6</w:t>
      </w:r>
      <w:r>
        <w:rPr>
          <w:rFonts w:ascii="Times New Roman" w:hAnsi="Times New Roman" w:eastAsia="仿宋_GB2312" w:cs="Times New Roman"/>
          <w:color w:val="000000"/>
          <w:kern w:val="0"/>
          <w:sz w:val="20"/>
          <w:szCs w:val="20"/>
          <w:lang w:bidi="ar"/>
        </w:rPr>
        <w:t>表</w:t>
      </w:r>
    </w:p>
    <w:p w14:paraId="7FBFAD86">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蓝山县红十字会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E782C3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6691E3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806FF8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87A01E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DA3F48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E4873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BEC839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C048AD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B9FEE0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98391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4A02DA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A6B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822C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44B53D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142</w:t>
            </w:r>
          </w:p>
        </w:tc>
        <w:tc>
          <w:tcPr>
            <w:tcW w:w="1116" w:type="dxa"/>
            <w:tcBorders>
              <w:top w:val="nil"/>
              <w:left w:val="nil"/>
              <w:bottom w:val="single" w:color="auto" w:sz="4" w:space="0"/>
              <w:right w:val="single" w:color="auto" w:sz="4" w:space="0"/>
            </w:tcBorders>
            <w:shd w:val="clear" w:color="auto" w:fill="auto"/>
            <w:noWrap/>
            <w:vAlign w:val="center"/>
          </w:tcPr>
          <w:p w14:paraId="372D93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B9CF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CCF5E8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w:t>
            </w:r>
          </w:p>
        </w:tc>
        <w:tc>
          <w:tcPr>
            <w:tcW w:w="1217" w:type="dxa"/>
            <w:tcBorders>
              <w:top w:val="nil"/>
              <w:left w:val="nil"/>
              <w:bottom w:val="single" w:color="auto" w:sz="4" w:space="0"/>
              <w:right w:val="single" w:color="auto" w:sz="4" w:space="0"/>
            </w:tcBorders>
            <w:shd w:val="clear" w:color="auto" w:fill="auto"/>
            <w:noWrap/>
            <w:vAlign w:val="center"/>
          </w:tcPr>
          <w:p w14:paraId="36D774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4A0C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1DCB0EA">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49960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F2DD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DB619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C18E5B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68</w:t>
            </w:r>
          </w:p>
        </w:tc>
        <w:tc>
          <w:tcPr>
            <w:tcW w:w="1116" w:type="dxa"/>
            <w:tcBorders>
              <w:top w:val="nil"/>
              <w:left w:val="nil"/>
              <w:bottom w:val="single" w:color="auto" w:sz="4" w:space="0"/>
              <w:right w:val="single" w:color="auto" w:sz="4" w:space="0"/>
            </w:tcBorders>
            <w:shd w:val="clear" w:color="auto" w:fill="auto"/>
            <w:noWrap/>
            <w:vAlign w:val="center"/>
          </w:tcPr>
          <w:p w14:paraId="2E246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1425C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4DAA817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w:t>
            </w:r>
          </w:p>
        </w:tc>
        <w:tc>
          <w:tcPr>
            <w:tcW w:w="1217" w:type="dxa"/>
            <w:tcBorders>
              <w:top w:val="nil"/>
              <w:left w:val="nil"/>
              <w:bottom w:val="single" w:color="auto" w:sz="4" w:space="0"/>
              <w:right w:val="single" w:color="auto" w:sz="4" w:space="0"/>
            </w:tcBorders>
            <w:shd w:val="clear" w:color="auto" w:fill="auto"/>
            <w:noWrap/>
            <w:vAlign w:val="center"/>
          </w:tcPr>
          <w:p w14:paraId="5D3761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54BF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AEF244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F9033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BBF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D127F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0BFB44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w:t>
            </w:r>
          </w:p>
        </w:tc>
        <w:tc>
          <w:tcPr>
            <w:tcW w:w="1116" w:type="dxa"/>
            <w:tcBorders>
              <w:top w:val="nil"/>
              <w:left w:val="nil"/>
              <w:bottom w:val="single" w:color="auto" w:sz="4" w:space="0"/>
              <w:right w:val="single" w:color="auto" w:sz="4" w:space="0"/>
            </w:tcBorders>
            <w:shd w:val="clear" w:color="auto" w:fill="auto"/>
            <w:noWrap/>
            <w:vAlign w:val="center"/>
          </w:tcPr>
          <w:p w14:paraId="11CBCD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B9D12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9DDD1CA">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14:paraId="069F17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B2317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5C4804D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6CEF0E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6DAD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A750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05216A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w:t>
            </w:r>
          </w:p>
        </w:tc>
        <w:tc>
          <w:tcPr>
            <w:tcW w:w="1116" w:type="dxa"/>
            <w:tcBorders>
              <w:top w:val="nil"/>
              <w:left w:val="nil"/>
              <w:bottom w:val="single" w:color="auto" w:sz="4" w:space="0"/>
              <w:right w:val="single" w:color="auto" w:sz="4" w:space="0"/>
            </w:tcBorders>
            <w:shd w:val="clear" w:color="auto" w:fill="auto"/>
            <w:noWrap/>
            <w:vAlign w:val="center"/>
          </w:tcPr>
          <w:p w14:paraId="7CEDC7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E4DB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3EDFC8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2DB45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8C2B5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4F01DB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35796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19B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2434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5A67CC0B">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011474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547C8C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F75906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767964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4BEB5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035044F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04D01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857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5FC0A5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2106C35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C4E72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A7433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0B2655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6F80B1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51405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E68B2A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717AC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6961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A043B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CD9041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w:t>
            </w:r>
          </w:p>
        </w:tc>
        <w:tc>
          <w:tcPr>
            <w:tcW w:w="1116" w:type="dxa"/>
            <w:tcBorders>
              <w:top w:val="nil"/>
              <w:left w:val="nil"/>
              <w:bottom w:val="single" w:color="auto" w:sz="4" w:space="0"/>
              <w:right w:val="single" w:color="auto" w:sz="4" w:space="0"/>
            </w:tcBorders>
            <w:shd w:val="clear" w:color="auto" w:fill="auto"/>
            <w:noWrap/>
            <w:vAlign w:val="center"/>
          </w:tcPr>
          <w:p w14:paraId="25AE52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B3F3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4CE48AE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w:t>
            </w:r>
          </w:p>
        </w:tc>
        <w:tc>
          <w:tcPr>
            <w:tcW w:w="1217" w:type="dxa"/>
            <w:tcBorders>
              <w:top w:val="nil"/>
              <w:left w:val="nil"/>
              <w:bottom w:val="single" w:color="auto" w:sz="4" w:space="0"/>
              <w:right w:val="single" w:color="auto" w:sz="4" w:space="0"/>
            </w:tcBorders>
            <w:shd w:val="clear" w:color="auto" w:fill="auto"/>
            <w:noWrap/>
            <w:vAlign w:val="center"/>
          </w:tcPr>
          <w:p w14:paraId="3E619E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FBF8E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4F7D474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FB2A3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D8A5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9378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8C524B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6E4256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4554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23EFA8D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2FB08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2209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DE77F4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E994D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7937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5CAA9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2AC464B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w:t>
            </w:r>
          </w:p>
        </w:tc>
        <w:tc>
          <w:tcPr>
            <w:tcW w:w="1116" w:type="dxa"/>
            <w:tcBorders>
              <w:top w:val="nil"/>
              <w:left w:val="nil"/>
              <w:bottom w:val="single" w:color="auto" w:sz="4" w:space="0"/>
              <w:right w:val="single" w:color="auto" w:sz="4" w:space="0"/>
            </w:tcBorders>
            <w:shd w:val="clear" w:color="auto" w:fill="auto"/>
            <w:noWrap/>
            <w:vAlign w:val="center"/>
          </w:tcPr>
          <w:p w14:paraId="1F329F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CB5DB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7BE8A9B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BA257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DB6B5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66D9EF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4323A1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A2CD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7269D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5A8104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3B8AF3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661E5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6840D1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8135A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B89CF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7EBC56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569F4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97FA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22220F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2D5349E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w:t>
            </w:r>
          </w:p>
        </w:tc>
        <w:tc>
          <w:tcPr>
            <w:tcW w:w="1116" w:type="dxa"/>
            <w:tcBorders>
              <w:top w:val="nil"/>
              <w:left w:val="nil"/>
              <w:bottom w:val="single" w:color="auto" w:sz="4" w:space="0"/>
              <w:right w:val="single" w:color="auto" w:sz="4" w:space="0"/>
            </w:tcBorders>
            <w:shd w:val="clear" w:color="auto" w:fill="auto"/>
            <w:noWrap/>
            <w:vAlign w:val="center"/>
          </w:tcPr>
          <w:p w14:paraId="5F82D2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D6B8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BEEADA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717C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DB115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F214B3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6B16B1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5B2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7CAD0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93443B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w:t>
            </w:r>
          </w:p>
        </w:tc>
        <w:tc>
          <w:tcPr>
            <w:tcW w:w="1116" w:type="dxa"/>
            <w:tcBorders>
              <w:top w:val="nil"/>
              <w:left w:val="nil"/>
              <w:bottom w:val="single" w:color="auto" w:sz="4" w:space="0"/>
              <w:right w:val="single" w:color="auto" w:sz="4" w:space="0"/>
            </w:tcBorders>
            <w:shd w:val="clear" w:color="auto" w:fill="auto"/>
            <w:noWrap/>
            <w:vAlign w:val="center"/>
          </w:tcPr>
          <w:p w14:paraId="7D381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60E0E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50A79B2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E46EE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079DB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A34BFCC">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5395E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7A54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D593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C4AE7A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59C3CC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56D10D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29CAC3B">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39F62D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B6782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323F2C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7F5B7A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E76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80F90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533D562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75F07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7384C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999BB9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58DBA8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B0233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172694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65BFBF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B26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4174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1CDF54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w:t>
            </w:r>
          </w:p>
        </w:tc>
        <w:tc>
          <w:tcPr>
            <w:tcW w:w="1116" w:type="dxa"/>
            <w:tcBorders>
              <w:top w:val="nil"/>
              <w:left w:val="nil"/>
              <w:bottom w:val="single" w:color="auto" w:sz="4" w:space="0"/>
              <w:right w:val="single" w:color="auto" w:sz="4" w:space="0"/>
            </w:tcBorders>
            <w:shd w:val="clear" w:color="auto" w:fill="auto"/>
            <w:noWrap/>
            <w:vAlign w:val="center"/>
          </w:tcPr>
          <w:p w14:paraId="09716E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33ED4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DDC7ECE">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w:t>
            </w:r>
          </w:p>
        </w:tc>
        <w:tc>
          <w:tcPr>
            <w:tcW w:w="1217" w:type="dxa"/>
            <w:tcBorders>
              <w:top w:val="nil"/>
              <w:left w:val="nil"/>
              <w:bottom w:val="single" w:color="auto" w:sz="4" w:space="0"/>
              <w:right w:val="single" w:color="auto" w:sz="4" w:space="0"/>
            </w:tcBorders>
            <w:shd w:val="clear" w:color="auto" w:fill="auto"/>
            <w:noWrap/>
            <w:vAlign w:val="center"/>
          </w:tcPr>
          <w:p w14:paraId="38C4A7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B714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500EF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FA957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8ECE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7EEBD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87533E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2BEDDF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4698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3DCB7AE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2A65F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ECE2D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8A2B49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46130D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E631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50C6CE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2B5C83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725F9D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390E7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307B0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66CD78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65400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50BB17D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74B63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A5AA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67110A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CA6803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765D40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7A47D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7131A3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7CBC01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F6322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47CAA9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572AEF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32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DDA20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34F689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2E78F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E6FE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1807D3E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2276C5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529D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CE429E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5590C9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AC6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D309F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5E5D7E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758D1E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AEBDA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41A10E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32F202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9FFC2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89DBD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E28BC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D264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11217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76E99B9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3BC6BB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15C02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B85C6A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082D2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C36A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170A45A">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F95CB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AC4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0DA37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4D4156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22E011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24E0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C352B3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61A6A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9226E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605C94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5EBEF0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C17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36CA6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9CCE56E">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10AE7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DAAAA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11EE1F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w:t>
            </w:r>
          </w:p>
        </w:tc>
        <w:tc>
          <w:tcPr>
            <w:tcW w:w="1217" w:type="dxa"/>
            <w:tcBorders>
              <w:top w:val="nil"/>
              <w:left w:val="nil"/>
              <w:bottom w:val="single" w:color="auto" w:sz="4" w:space="0"/>
              <w:right w:val="single" w:color="auto" w:sz="4" w:space="0"/>
            </w:tcBorders>
            <w:shd w:val="clear" w:color="auto" w:fill="auto"/>
            <w:noWrap/>
            <w:vAlign w:val="center"/>
          </w:tcPr>
          <w:p w14:paraId="00B21A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1BB598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893665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33B4FC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8513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74EFD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9991C7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1CA82F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43481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F7F9D6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FE909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2548E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62444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D8AC605">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55D98A1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55C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728C88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266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A6CEBE4">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02B9D247">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DCC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A6900C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F7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7945F9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04F4911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18F8C8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E152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D698F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F0AD37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7A25C0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91D62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20881F0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029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01151C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6708BC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2ED6B0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77F7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5A110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0D9FCAF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215071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3D4AA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CF879A">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w:t>
            </w:r>
          </w:p>
        </w:tc>
        <w:tc>
          <w:tcPr>
            <w:tcW w:w="1217" w:type="dxa"/>
            <w:tcBorders>
              <w:top w:val="nil"/>
              <w:left w:val="nil"/>
              <w:bottom w:val="single" w:color="auto" w:sz="4" w:space="0"/>
              <w:right w:val="single" w:color="auto" w:sz="4" w:space="0"/>
            </w:tcBorders>
            <w:shd w:val="clear" w:color="auto" w:fill="auto"/>
            <w:noWrap/>
            <w:vAlign w:val="center"/>
          </w:tcPr>
          <w:p w14:paraId="69CB33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375D1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05D23E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r>
      <w:tr w14:paraId="0BDF70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5A0D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4D23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7F914C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06EC2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6276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B5897B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01ED249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19C7F4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9DD1A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BE11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D08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A7E6B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415AF5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73C91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E6CD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9BEF82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w:t>
            </w:r>
          </w:p>
        </w:tc>
        <w:tc>
          <w:tcPr>
            <w:tcW w:w="1217" w:type="dxa"/>
            <w:tcBorders>
              <w:top w:val="nil"/>
              <w:left w:val="nil"/>
              <w:bottom w:val="single" w:color="auto" w:sz="4" w:space="0"/>
              <w:right w:val="single" w:color="auto" w:sz="4" w:space="0"/>
            </w:tcBorders>
            <w:shd w:val="clear" w:color="auto" w:fill="auto"/>
            <w:noWrap/>
            <w:vAlign w:val="center"/>
          </w:tcPr>
          <w:p w14:paraId="3DF67FB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066DBF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0E95E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F038EA">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E588A1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44B77FF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5A85CB9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D4EFB58">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34</w:t>
            </w:r>
          </w:p>
        </w:tc>
      </w:tr>
    </w:tbl>
    <w:p w14:paraId="12783DF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F52528B">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8C4418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D28842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B68EAE7">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蓝山县红十字会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1A36FC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B10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869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C2F7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3CD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A971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F418051">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0CB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4FC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8180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619F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9BD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6D8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8A4B1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97A7B">
            <w:pPr>
              <w:widowControl/>
              <w:jc w:val="center"/>
              <w:rPr>
                <w:rFonts w:ascii="Times New Roman" w:hAnsi="Times New Roman" w:eastAsia="仿宋_GB2312" w:cs="Times New Roman"/>
                <w:color w:val="000000"/>
                <w:sz w:val="24"/>
                <w:szCs w:val="24"/>
              </w:rPr>
            </w:pPr>
          </w:p>
        </w:tc>
      </w:tr>
      <w:tr w14:paraId="23FAE435">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DBF7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C727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73D9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FC69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2E48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E57F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05C0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C823B">
            <w:pPr>
              <w:jc w:val="center"/>
              <w:rPr>
                <w:rFonts w:ascii="Times New Roman" w:hAnsi="Times New Roman" w:eastAsia="仿宋_GB2312" w:cs="Times New Roman"/>
                <w:color w:val="000000"/>
                <w:sz w:val="24"/>
                <w:szCs w:val="24"/>
              </w:rPr>
            </w:pPr>
          </w:p>
        </w:tc>
      </w:tr>
      <w:tr w14:paraId="07493C5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0EA0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F3CC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FF94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EADC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73F9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A507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8707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476C6">
            <w:pPr>
              <w:jc w:val="center"/>
              <w:rPr>
                <w:rFonts w:ascii="Times New Roman" w:hAnsi="Times New Roman" w:eastAsia="仿宋_GB2312" w:cs="Times New Roman"/>
                <w:color w:val="000000"/>
                <w:sz w:val="24"/>
                <w:szCs w:val="24"/>
              </w:rPr>
            </w:pPr>
          </w:p>
        </w:tc>
      </w:tr>
      <w:tr w14:paraId="5C1B02D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F7E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0C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EA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57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E9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77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5C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F12B16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B4C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0EAA">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3BA2">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F5B1">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808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CC7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B5CA2">
            <w:pPr>
              <w:jc w:val="center"/>
              <w:rPr>
                <w:rFonts w:ascii="Times New Roman" w:hAnsi="Times New Roman" w:eastAsia="仿宋_GB2312" w:cs="Times New Roman"/>
                <w:color w:val="000000"/>
                <w:sz w:val="24"/>
                <w:szCs w:val="24"/>
              </w:rPr>
            </w:pPr>
          </w:p>
        </w:tc>
      </w:tr>
      <w:tr w14:paraId="3E6EF63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62E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550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CDF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241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12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2BD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6FD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1D22">
            <w:pPr>
              <w:rPr>
                <w:rFonts w:ascii="Times New Roman" w:hAnsi="Times New Roman" w:eastAsia="仿宋_GB2312" w:cs="Times New Roman"/>
                <w:color w:val="000000"/>
                <w:sz w:val="24"/>
                <w:szCs w:val="24"/>
              </w:rPr>
            </w:pPr>
          </w:p>
        </w:tc>
      </w:tr>
      <w:tr w14:paraId="1478068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3D0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51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556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618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E41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71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FE1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B6F6">
            <w:pPr>
              <w:rPr>
                <w:rFonts w:ascii="Times New Roman" w:hAnsi="Times New Roman" w:eastAsia="仿宋_GB2312" w:cs="Times New Roman"/>
                <w:color w:val="000000"/>
                <w:sz w:val="24"/>
                <w:szCs w:val="24"/>
              </w:rPr>
            </w:pPr>
          </w:p>
        </w:tc>
      </w:tr>
      <w:tr w14:paraId="7633EB9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9D0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9B7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C8C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A36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EF4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805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C7F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EBA4">
            <w:pPr>
              <w:rPr>
                <w:rFonts w:ascii="Times New Roman" w:hAnsi="Times New Roman" w:eastAsia="仿宋_GB2312" w:cs="Times New Roman"/>
                <w:color w:val="000000"/>
                <w:sz w:val="24"/>
                <w:szCs w:val="24"/>
              </w:rPr>
            </w:pPr>
          </w:p>
        </w:tc>
      </w:tr>
      <w:tr w14:paraId="5ECBF4E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623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F03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0E1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E4B3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A72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35B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C16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DE90">
            <w:pPr>
              <w:rPr>
                <w:rFonts w:ascii="Times New Roman" w:hAnsi="Times New Roman" w:eastAsia="仿宋_GB2312" w:cs="Times New Roman"/>
                <w:color w:val="000000"/>
                <w:sz w:val="24"/>
                <w:szCs w:val="24"/>
              </w:rPr>
            </w:pPr>
          </w:p>
        </w:tc>
      </w:tr>
      <w:tr w14:paraId="0187611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BFA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87A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019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F8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3DC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7B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723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9F24">
            <w:pPr>
              <w:rPr>
                <w:rFonts w:ascii="Times New Roman" w:hAnsi="Times New Roman" w:eastAsia="仿宋_GB2312" w:cs="Times New Roman"/>
                <w:color w:val="000000"/>
                <w:sz w:val="24"/>
                <w:szCs w:val="24"/>
              </w:rPr>
            </w:pPr>
          </w:p>
        </w:tc>
      </w:tr>
      <w:tr w14:paraId="7C494DD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19B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BB4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59D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BE9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352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80C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2BF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998B">
            <w:pPr>
              <w:rPr>
                <w:rFonts w:ascii="Times New Roman" w:hAnsi="Times New Roman" w:eastAsia="仿宋_GB2312" w:cs="Times New Roman"/>
                <w:color w:val="000000"/>
                <w:sz w:val="24"/>
                <w:szCs w:val="24"/>
              </w:rPr>
            </w:pPr>
          </w:p>
        </w:tc>
      </w:tr>
    </w:tbl>
    <w:p w14:paraId="0BDB355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E0FB8F8">
      <w:pPr>
        <w:widowControl/>
        <w:jc w:val="left"/>
        <w:textAlignment w:val="center"/>
        <w:rPr>
          <w:rFonts w:ascii="Times New Roman" w:hAnsi="Times New Roman" w:eastAsia="仿宋_GB2312" w:cs="Times New Roman"/>
          <w:color w:val="000000"/>
          <w:kern w:val="0"/>
          <w:sz w:val="24"/>
          <w:szCs w:val="24"/>
          <w:lang w:bidi="ar"/>
        </w:rPr>
      </w:pPr>
    </w:p>
    <w:p w14:paraId="607FE34B">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E51C0E7">
      <w:pPr>
        <w:widowControl/>
        <w:jc w:val="center"/>
        <w:rPr>
          <w:rFonts w:ascii="Times New Roman" w:hAnsi="Times New Roman" w:eastAsia="方正小标宋_GBK" w:cs="Times New Roman"/>
          <w:color w:val="000000"/>
          <w:kern w:val="0"/>
          <w:sz w:val="36"/>
          <w:szCs w:val="36"/>
        </w:rPr>
      </w:pPr>
    </w:p>
    <w:p w14:paraId="6875D1FD">
      <w:pPr>
        <w:widowControl/>
        <w:spacing w:line="400" w:lineRule="exact"/>
        <w:textAlignment w:val="center"/>
        <w:rPr>
          <w:rFonts w:ascii="Times New Roman" w:hAnsi="Times New Roman" w:eastAsia="黑体" w:cs="Times New Roman"/>
          <w:color w:val="000000"/>
          <w:kern w:val="0"/>
          <w:sz w:val="36"/>
          <w:szCs w:val="36"/>
          <w:lang w:bidi="ar"/>
        </w:rPr>
      </w:pPr>
    </w:p>
    <w:p w14:paraId="2AF149F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937E6B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726C1CE">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蓝山县红十字会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128451F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412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70D5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C569DD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815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1ED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1B03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0AF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7942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0D6055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449B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3D8D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5627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6033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FA785">
            <w:pPr>
              <w:jc w:val="center"/>
              <w:rPr>
                <w:rFonts w:ascii="Times New Roman" w:hAnsi="Times New Roman" w:eastAsia="仿宋_GB2312" w:cs="Times New Roman"/>
                <w:color w:val="000000"/>
                <w:sz w:val="24"/>
                <w:szCs w:val="24"/>
              </w:rPr>
            </w:pPr>
          </w:p>
        </w:tc>
      </w:tr>
      <w:tr w14:paraId="1440340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050D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8D0F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55B9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0247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0FA6F">
            <w:pPr>
              <w:jc w:val="center"/>
              <w:rPr>
                <w:rFonts w:ascii="Times New Roman" w:hAnsi="Times New Roman" w:eastAsia="仿宋_GB2312" w:cs="Times New Roman"/>
                <w:color w:val="000000"/>
                <w:sz w:val="24"/>
                <w:szCs w:val="24"/>
              </w:rPr>
            </w:pPr>
          </w:p>
        </w:tc>
      </w:tr>
      <w:tr w14:paraId="2D70F8A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CBA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326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C7C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405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6ECDDD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70F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9BC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9C39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84808">
            <w:pPr>
              <w:jc w:val="center"/>
              <w:rPr>
                <w:rFonts w:ascii="Times New Roman" w:hAnsi="Times New Roman" w:eastAsia="仿宋_GB2312" w:cs="Times New Roman"/>
                <w:color w:val="000000"/>
                <w:sz w:val="24"/>
                <w:szCs w:val="24"/>
              </w:rPr>
            </w:pPr>
          </w:p>
        </w:tc>
      </w:tr>
      <w:tr w14:paraId="1BB0278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C04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BA65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2D6E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8D3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ECD78">
            <w:pPr>
              <w:rPr>
                <w:rFonts w:ascii="Times New Roman" w:hAnsi="Times New Roman" w:eastAsia="仿宋_GB2312" w:cs="Times New Roman"/>
                <w:color w:val="000000"/>
                <w:sz w:val="24"/>
                <w:szCs w:val="24"/>
              </w:rPr>
            </w:pPr>
          </w:p>
        </w:tc>
      </w:tr>
      <w:tr w14:paraId="375933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6D6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DDA4C">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A50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82D0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6EFF2">
            <w:pPr>
              <w:rPr>
                <w:rFonts w:ascii="Times New Roman" w:hAnsi="Times New Roman" w:eastAsia="仿宋_GB2312" w:cs="Times New Roman"/>
                <w:color w:val="000000"/>
                <w:sz w:val="24"/>
                <w:szCs w:val="24"/>
              </w:rPr>
            </w:pPr>
          </w:p>
        </w:tc>
      </w:tr>
      <w:tr w14:paraId="2D5B7E1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E0F6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49A0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7899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0E60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0A125">
            <w:pPr>
              <w:rPr>
                <w:rFonts w:ascii="Times New Roman" w:hAnsi="Times New Roman" w:eastAsia="宋体" w:cs="Times New Roman"/>
                <w:color w:val="000000"/>
                <w:sz w:val="24"/>
                <w:szCs w:val="24"/>
              </w:rPr>
            </w:pPr>
          </w:p>
        </w:tc>
      </w:tr>
      <w:tr w14:paraId="740344D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130D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067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EC0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2C59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3DBF5">
            <w:pPr>
              <w:rPr>
                <w:rFonts w:ascii="Times New Roman" w:hAnsi="Times New Roman" w:eastAsia="宋体" w:cs="Times New Roman"/>
                <w:color w:val="000000"/>
                <w:sz w:val="24"/>
                <w:szCs w:val="24"/>
              </w:rPr>
            </w:pPr>
          </w:p>
        </w:tc>
      </w:tr>
      <w:tr w14:paraId="0B6BBB8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A81B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F3F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6143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1846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8A22E">
            <w:pPr>
              <w:rPr>
                <w:rFonts w:ascii="Times New Roman" w:hAnsi="Times New Roman" w:eastAsia="宋体" w:cs="Times New Roman"/>
                <w:color w:val="000000"/>
                <w:sz w:val="24"/>
                <w:szCs w:val="24"/>
              </w:rPr>
            </w:pPr>
          </w:p>
        </w:tc>
      </w:tr>
      <w:tr w14:paraId="2A47E3B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686E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EDF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B48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4BF9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5AA6D">
            <w:pPr>
              <w:rPr>
                <w:rFonts w:ascii="Times New Roman" w:hAnsi="Times New Roman" w:eastAsia="宋体" w:cs="Times New Roman"/>
                <w:color w:val="000000"/>
                <w:sz w:val="24"/>
                <w:szCs w:val="24"/>
              </w:rPr>
            </w:pPr>
          </w:p>
        </w:tc>
      </w:tr>
    </w:tbl>
    <w:p w14:paraId="033B3D2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178F1F2">
      <w:pPr>
        <w:widowControl/>
        <w:jc w:val="left"/>
        <w:textAlignment w:val="center"/>
        <w:rPr>
          <w:rFonts w:ascii="Times New Roman" w:hAnsi="Times New Roman" w:eastAsia="宋体" w:cs="Times New Roman"/>
          <w:color w:val="000000"/>
          <w:kern w:val="0"/>
          <w:sz w:val="24"/>
          <w:szCs w:val="24"/>
          <w:lang w:bidi="ar"/>
        </w:rPr>
      </w:pPr>
    </w:p>
    <w:p w14:paraId="6C5606C2">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0E154E2">
      <w:pPr>
        <w:widowControl/>
        <w:jc w:val="center"/>
        <w:rPr>
          <w:rFonts w:ascii="Times New Roman" w:hAnsi="Times New Roman" w:eastAsia="方正小标宋_GBK" w:cs="Times New Roman"/>
          <w:color w:val="000000"/>
          <w:kern w:val="0"/>
          <w:sz w:val="36"/>
          <w:szCs w:val="36"/>
        </w:rPr>
      </w:pPr>
    </w:p>
    <w:p w14:paraId="52FE089A">
      <w:pPr>
        <w:pStyle w:val="8"/>
        <w:spacing w:line="400" w:lineRule="exact"/>
        <w:rPr>
          <w:rFonts w:ascii="Times New Roman" w:hAnsi="Times New Roman" w:eastAsia="华文中宋" w:cs="Times New Roman"/>
          <w:color w:val="000000"/>
          <w:kern w:val="0"/>
          <w:sz w:val="32"/>
          <w:szCs w:val="32"/>
          <w:lang w:bidi="ar"/>
        </w:rPr>
      </w:pPr>
    </w:p>
    <w:p w14:paraId="007F76C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1E74FC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B499E5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蓝山县红十字会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005BD27">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40C4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8A2A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97520C5">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1CD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48B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FA2A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3BD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D1B2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F62F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45C2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054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A22477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7F3A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2A461">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19E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A47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106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028FB">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9E7DF">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0661A">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442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27E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F6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DBA04">
            <w:pPr>
              <w:jc w:val="center"/>
              <w:rPr>
                <w:rFonts w:ascii="Times New Roman" w:hAnsi="Times New Roman" w:eastAsia="仿宋_GB2312" w:cs="Times New Roman"/>
                <w:color w:val="000000"/>
                <w:sz w:val="22"/>
              </w:rPr>
            </w:pPr>
          </w:p>
        </w:tc>
      </w:tr>
      <w:tr w14:paraId="3715DF9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6E0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486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8D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6B4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99B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C1E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50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A31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80B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3B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C8E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CBF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74F63A8">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298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609E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5676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78FA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B29BD">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A758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A6B5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2298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F619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88CE">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A5916">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7602D">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55E2854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44DCEFC">
      <w:pPr>
        <w:autoSpaceDE w:val="0"/>
        <w:autoSpaceDN w:val="0"/>
        <w:adjustRightInd w:val="0"/>
        <w:ind w:left="315" w:leftChars="150"/>
        <w:jc w:val="left"/>
        <w:rPr>
          <w:rFonts w:ascii="Times New Roman" w:hAnsi="Times New Roman" w:eastAsia="宋体" w:cs="Times New Roman"/>
          <w:kern w:val="0"/>
          <w:sz w:val="24"/>
          <w:szCs w:val="24"/>
        </w:rPr>
      </w:pPr>
    </w:p>
    <w:p w14:paraId="2E763933">
      <w:pPr>
        <w:autoSpaceDE w:val="0"/>
        <w:autoSpaceDN w:val="0"/>
        <w:adjustRightInd w:val="0"/>
        <w:ind w:left="315" w:leftChars="150"/>
        <w:jc w:val="left"/>
        <w:rPr>
          <w:rFonts w:ascii="Times New Roman" w:hAnsi="Times New Roman" w:eastAsia="宋体" w:cs="Times New Roman"/>
          <w:kern w:val="0"/>
          <w:sz w:val="24"/>
          <w:szCs w:val="24"/>
        </w:rPr>
      </w:pPr>
    </w:p>
    <w:p w14:paraId="293E7B61">
      <w:pPr>
        <w:autoSpaceDE w:val="0"/>
        <w:autoSpaceDN w:val="0"/>
        <w:adjustRightInd w:val="0"/>
        <w:ind w:left="315" w:leftChars="150"/>
        <w:jc w:val="left"/>
        <w:rPr>
          <w:rFonts w:ascii="Times New Roman" w:hAnsi="Times New Roman" w:eastAsia="宋体" w:cs="Times New Roman"/>
          <w:kern w:val="0"/>
          <w:sz w:val="24"/>
          <w:szCs w:val="24"/>
        </w:rPr>
      </w:pPr>
    </w:p>
    <w:p w14:paraId="131F3201">
      <w:pPr>
        <w:autoSpaceDE w:val="0"/>
        <w:autoSpaceDN w:val="0"/>
        <w:adjustRightInd w:val="0"/>
        <w:ind w:left="315" w:leftChars="150"/>
        <w:jc w:val="left"/>
        <w:rPr>
          <w:rFonts w:ascii="Times New Roman" w:hAnsi="Times New Roman" w:eastAsia="宋体" w:cs="Times New Roman"/>
          <w:kern w:val="0"/>
          <w:sz w:val="24"/>
          <w:szCs w:val="24"/>
        </w:rPr>
      </w:pPr>
    </w:p>
    <w:p w14:paraId="5BDE28AB">
      <w:pPr>
        <w:autoSpaceDE w:val="0"/>
        <w:autoSpaceDN w:val="0"/>
        <w:adjustRightInd w:val="0"/>
        <w:ind w:left="315" w:leftChars="150"/>
        <w:jc w:val="left"/>
        <w:rPr>
          <w:rFonts w:ascii="Times New Roman" w:hAnsi="Times New Roman" w:eastAsia="宋体" w:cs="Times New Roman"/>
          <w:kern w:val="0"/>
          <w:sz w:val="24"/>
          <w:szCs w:val="24"/>
        </w:rPr>
      </w:pPr>
    </w:p>
    <w:p w14:paraId="187A7DB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E7E50D6">
      <w:pPr>
        <w:pStyle w:val="14"/>
        <w:rPr>
          <w:rFonts w:ascii="Times New Roman" w:hAnsi="Times New Roman" w:cs="Times New Roman"/>
          <w:sz w:val="72"/>
          <w:szCs w:val="72"/>
        </w:rPr>
      </w:pPr>
    </w:p>
    <w:p w14:paraId="0C55BD0B">
      <w:pPr>
        <w:pStyle w:val="14"/>
        <w:rPr>
          <w:rFonts w:ascii="Times New Roman" w:hAnsi="Times New Roman" w:cs="Times New Roman"/>
          <w:sz w:val="72"/>
          <w:szCs w:val="72"/>
        </w:rPr>
      </w:pPr>
    </w:p>
    <w:p w14:paraId="0DF83CDC">
      <w:pPr>
        <w:pStyle w:val="14"/>
        <w:rPr>
          <w:rFonts w:ascii="Times New Roman" w:hAnsi="Times New Roman" w:cs="Times New Roman"/>
          <w:sz w:val="72"/>
          <w:szCs w:val="72"/>
        </w:rPr>
      </w:pPr>
    </w:p>
    <w:p w14:paraId="4A220C57">
      <w:pPr>
        <w:pStyle w:val="14"/>
        <w:jc w:val="center"/>
        <w:rPr>
          <w:rFonts w:ascii="Times New Roman" w:hAnsi="Times New Roman" w:cs="Times New Roman"/>
          <w:sz w:val="72"/>
          <w:szCs w:val="72"/>
        </w:rPr>
      </w:pPr>
    </w:p>
    <w:p w14:paraId="24025763">
      <w:pPr>
        <w:pStyle w:val="14"/>
        <w:jc w:val="center"/>
        <w:rPr>
          <w:rFonts w:ascii="Times New Roman" w:hAnsi="Times New Roman" w:eastAsia="方正小标宋_GBK" w:cs="Times New Roman"/>
          <w:sz w:val="72"/>
          <w:szCs w:val="72"/>
        </w:rPr>
      </w:pPr>
    </w:p>
    <w:p w14:paraId="2335746B">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7B4423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76041A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AB8F1B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EEB3D1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188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在职人员减少，相应减少人员经费以及公用经费。</w:t>
      </w:r>
    </w:p>
    <w:p w14:paraId="6772971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我会严格贯彻落实党政机关习惯过紧日子有关要求，厉行节约办一切事业，严控一般性支出，进一步优化支出结构，持续压降“三公”经费、办公经费、会议培训等行政开支。同时坚持有保有压，优化支出结构，提高资金使用效率，合理保障工资等重点支出，体现在有关支出科目中。</w:t>
      </w:r>
    </w:p>
    <w:p w14:paraId="10CA242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9C9126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188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96.8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w:t>
      </w:r>
    </w:p>
    <w:p w14:paraId="01D18D0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71A943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188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5AC2D1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266782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在职人员减少，相应减少人员经费。</w:t>
      </w:r>
    </w:p>
    <w:p w14:paraId="7218AFB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9960B7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D3BA4B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96.8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在职人员减少，相应减少人员经费。</w:t>
      </w:r>
    </w:p>
    <w:p w14:paraId="4420039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C8C3BE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96.15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B3347C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E4CE9E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182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1DF0D20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color w:val="auto"/>
          <w:sz w:val="32"/>
          <w:szCs w:val="32"/>
        </w:rPr>
        <w:t>社会保障和就业（类）事业单位</w:t>
      </w:r>
      <w:r>
        <w:rPr>
          <w:rFonts w:hint="eastAsia" w:ascii="Times New Roman" w:hAnsi="Times New Roman" w:eastAsia="仿宋_GB2312" w:cs="Times New Roman"/>
          <w:color w:val="auto"/>
          <w:sz w:val="32"/>
          <w:szCs w:val="32"/>
          <w:lang w:eastAsia="zh-CN"/>
        </w:rPr>
        <w:t>离退休</w:t>
      </w:r>
      <w:r>
        <w:rPr>
          <w:rFonts w:hint="eastAsia" w:ascii="Times New Roman" w:hAnsi="Times New Roman" w:eastAsia="仿宋_GB2312" w:cs="Times New Roman"/>
          <w:color w:val="auto"/>
          <w:sz w:val="32"/>
          <w:szCs w:val="32"/>
        </w:rPr>
        <w:t>（款）事业单位</w:t>
      </w:r>
      <w:r>
        <w:rPr>
          <w:rFonts w:hint="eastAsia" w:ascii="Times New Roman" w:hAnsi="Times New Roman" w:eastAsia="仿宋_GB2312" w:cs="Times New Roman"/>
          <w:color w:val="auto"/>
          <w:sz w:val="32"/>
          <w:szCs w:val="32"/>
          <w:lang w:eastAsia="zh-CN"/>
        </w:rPr>
        <w:t>离退休</w:t>
      </w:r>
      <w:r>
        <w:rPr>
          <w:rFonts w:hint="eastAsia" w:ascii="Times New Roman" w:hAnsi="Times New Roman" w:eastAsia="仿宋_GB2312" w:cs="Times New Roman"/>
          <w:color w:val="auto"/>
          <w:sz w:val="32"/>
          <w:szCs w:val="32"/>
        </w:rPr>
        <w:t>支出（项）</w:t>
      </w:r>
      <w:r>
        <w:rPr>
          <w:rFonts w:ascii="Times New Roman" w:hAnsi="Times New Roman" w:eastAsia="仿宋_GB2312" w:cs="Times New Roman"/>
          <w:sz w:val="32"/>
          <w:szCs w:val="32"/>
        </w:rPr>
        <w:t>。</w:t>
      </w:r>
    </w:p>
    <w:p w14:paraId="2BBA944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rPr>
        <w:t>决算数等于年初预算数得主要原因是严格执行预算</w:t>
      </w:r>
      <w:r>
        <w:rPr>
          <w:rFonts w:hint="eastAsia" w:ascii="Times New Roman" w:hAnsi="Times New Roman" w:eastAsia="仿宋_GB2312" w:cs="Times New Roman"/>
          <w:color w:val="auto"/>
          <w:sz w:val="32"/>
          <w:szCs w:val="32"/>
          <w:lang w:eastAsia="zh-CN"/>
        </w:rPr>
        <w:t>。</w:t>
      </w:r>
    </w:p>
    <w:p w14:paraId="20D3A01C">
      <w:pPr>
        <w:pStyle w:val="14"/>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社会保障和就业（类）行政事业单位养老支出（款）机关事业单位基本养老保险缴费支出（项）</w:t>
      </w:r>
      <w:r>
        <w:rPr>
          <w:rFonts w:hint="eastAsia" w:ascii="Times New Roman" w:hAnsi="Times New Roman" w:eastAsia="仿宋_GB2312" w:cs="Times New Roman"/>
          <w:color w:val="auto"/>
          <w:sz w:val="32"/>
          <w:szCs w:val="32"/>
          <w:lang w:eastAsia="zh-CN"/>
        </w:rPr>
        <w:t>。</w:t>
      </w:r>
    </w:p>
    <w:p w14:paraId="7216E280">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rPr>
        <w:t>决算数等于年初预算数得主要原因是严格执行预算</w:t>
      </w:r>
      <w:r>
        <w:rPr>
          <w:rFonts w:hint="eastAsia" w:ascii="Times New Roman" w:hAnsi="Times New Roman" w:eastAsia="仿宋_GB2312" w:cs="Times New Roman"/>
          <w:color w:val="auto"/>
          <w:sz w:val="32"/>
          <w:szCs w:val="32"/>
          <w:lang w:eastAsia="zh-CN"/>
        </w:rPr>
        <w:t>。</w:t>
      </w:r>
    </w:p>
    <w:p w14:paraId="6BC9AAD4">
      <w:pPr>
        <w:pStyle w:val="14"/>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社会保障和就业（类）</w:t>
      </w:r>
      <w:r>
        <w:rPr>
          <w:rFonts w:hint="eastAsia" w:ascii="Times New Roman" w:hAnsi="Times New Roman" w:eastAsia="仿宋_GB2312" w:cs="Times New Roman"/>
          <w:color w:val="auto"/>
          <w:sz w:val="32"/>
          <w:szCs w:val="32"/>
          <w:lang w:eastAsia="zh-CN"/>
        </w:rPr>
        <w:t>红十字事业</w:t>
      </w:r>
      <w:r>
        <w:rPr>
          <w:rFonts w:hint="eastAsia"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eastAsia="zh-CN"/>
        </w:rPr>
        <w:t>行政运行</w:t>
      </w:r>
      <w:r>
        <w:rPr>
          <w:rFonts w:hint="eastAsia"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p>
    <w:p w14:paraId="67EFD676">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rPr>
        <w:t>决算数等于年初预算数得主要原因是严格执行预算</w:t>
      </w:r>
      <w:r>
        <w:rPr>
          <w:rFonts w:hint="eastAsia" w:ascii="Times New Roman" w:hAnsi="Times New Roman" w:eastAsia="仿宋_GB2312" w:cs="Times New Roman"/>
          <w:color w:val="auto"/>
          <w:sz w:val="32"/>
          <w:szCs w:val="32"/>
          <w:lang w:eastAsia="zh-CN"/>
        </w:rPr>
        <w:t>。</w:t>
      </w:r>
    </w:p>
    <w:p w14:paraId="4C4BCD82">
      <w:pPr>
        <w:pStyle w:val="14"/>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社会保障和就业（类）</w:t>
      </w:r>
      <w:r>
        <w:rPr>
          <w:rFonts w:hint="eastAsia" w:ascii="Times New Roman" w:hAnsi="Times New Roman" w:eastAsia="仿宋_GB2312" w:cs="Times New Roman"/>
          <w:color w:val="auto"/>
          <w:sz w:val="32"/>
          <w:szCs w:val="32"/>
          <w:lang w:eastAsia="zh-CN"/>
        </w:rPr>
        <w:t>红十字事业</w:t>
      </w:r>
      <w:r>
        <w:rPr>
          <w:rFonts w:hint="eastAsia"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eastAsia="zh-CN"/>
        </w:rPr>
        <w:t>事业支出</w:t>
      </w:r>
      <w:r>
        <w:rPr>
          <w:rFonts w:hint="eastAsia"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p>
    <w:p w14:paraId="5C40184A">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rPr>
        <w:t>决算数等于年初预算数得主要原因是严格执行预算</w:t>
      </w:r>
      <w:r>
        <w:rPr>
          <w:rFonts w:hint="eastAsia" w:ascii="Times New Roman" w:hAnsi="Times New Roman" w:eastAsia="仿宋_GB2312" w:cs="Times New Roman"/>
          <w:color w:val="auto"/>
          <w:sz w:val="32"/>
          <w:szCs w:val="32"/>
          <w:lang w:eastAsia="zh-CN"/>
        </w:rPr>
        <w:t>。</w:t>
      </w:r>
    </w:p>
    <w:p w14:paraId="53045098">
      <w:pPr>
        <w:pStyle w:val="14"/>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社会保障和就业（类）</w:t>
      </w:r>
      <w:r>
        <w:rPr>
          <w:rFonts w:hint="eastAsia" w:ascii="Times New Roman" w:hAnsi="Times New Roman" w:eastAsia="仿宋_GB2312" w:cs="Times New Roman"/>
          <w:color w:val="auto"/>
          <w:sz w:val="32"/>
          <w:szCs w:val="32"/>
          <w:lang w:eastAsia="zh-CN"/>
        </w:rPr>
        <w:t>红十字事业</w:t>
      </w:r>
      <w:r>
        <w:rPr>
          <w:rFonts w:hint="eastAsia"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eastAsia="zh-CN"/>
        </w:rPr>
        <w:t>其他红十字事业支出</w:t>
      </w:r>
      <w:r>
        <w:rPr>
          <w:rFonts w:hint="eastAsia"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eastAsia="zh-CN"/>
        </w:rPr>
        <w:t>。</w:t>
      </w:r>
    </w:p>
    <w:p w14:paraId="233C23FA">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rPr>
        <w:t>决算数等于年初预算数得主要原因是严格执行预算</w:t>
      </w:r>
      <w:r>
        <w:rPr>
          <w:rFonts w:hint="eastAsia" w:ascii="Times New Roman" w:hAnsi="Times New Roman" w:eastAsia="仿宋_GB2312" w:cs="Times New Roman"/>
          <w:color w:val="auto"/>
          <w:sz w:val="32"/>
          <w:szCs w:val="32"/>
          <w:lang w:eastAsia="zh-CN"/>
        </w:rPr>
        <w:t>。</w:t>
      </w:r>
    </w:p>
    <w:p w14:paraId="5519121F">
      <w:pPr>
        <w:pStyle w:val="14"/>
        <w:spacing w:line="600" w:lineRule="exact"/>
        <w:ind w:firstLine="640" w:firstLineChars="200"/>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卫生健康（类）行政事业单位医疗（款）事业单位医疗（项）</w:t>
      </w:r>
      <w:r>
        <w:rPr>
          <w:rFonts w:hint="eastAsia" w:ascii="Times New Roman" w:hAnsi="Times New Roman" w:eastAsia="仿宋_GB2312" w:cs="Times New Roman"/>
          <w:color w:val="auto"/>
          <w:sz w:val="32"/>
          <w:szCs w:val="32"/>
          <w:lang w:eastAsia="zh-CN"/>
        </w:rPr>
        <w:t>。</w:t>
      </w:r>
    </w:p>
    <w:p w14:paraId="1176594A">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rPr>
        <w:t>决算数等于年初预算数得主要原因是严格执行预算</w:t>
      </w:r>
      <w:r>
        <w:rPr>
          <w:rFonts w:hint="eastAsia" w:ascii="Times New Roman" w:hAnsi="Times New Roman" w:eastAsia="仿宋_GB2312" w:cs="Times New Roman"/>
          <w:color w:val="auto"/>
          <w:sz w:val="32"/>
          <w:szCs w:val="32"/>
          <w:lang w:eastAsia="zh-CN"/>
        </w:rPr>
        <w:t>。</w:t>
      </w:r>
    </w:p>
    <w:p w14:paraId="37EEB07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7A2191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180</w:t>
      </w:r>
      <w:r>
        <w:rPr>
          <w:rFonts w:ascii="Times New Roman" w:hAnsi="Times New Roman" w:eastAsia="仿宋_GB2312" w:cs="Times New Roman"/>
          <w:sz w:val="32"/>
          <w:szCs w:val="32"/>
        </w:rPr>
        <w:t>万元，其中：</w:t>
      </w:r>
    </w:p>
    <w:p w14:paraId="13839D4C">
      <w:pPr>
        <w:pStyle w:val="14"/>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86.11</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主要包括基本工资、津贴补贴、奖金、</w:t>
      </w:r>
      <w:r>
        <w:rPr>
          <w:rFonts w:hint="eastAsia" w:ascii="Times New Roman" w:hAnsi="Times New Roman" w:eastAsia="仿宋_GB2312" w:cs="Times New Roman"/>
          <w:color w:val="auto"/>
          <w:sz w:val="32"/>
          <w:szCs w:val="32"/>
        </w:rPr>
        <w:t>机关事业单位基本养老保险费、职工基本医疗保险缴费、其他社会保障缴费、对其他个人和家庭的补助支出</w:t>
      </w:r>
      <w:r>
        <w:rPr>
          <w:rFonts w:ascii="Times New Roman" w:hAnsi="Times New Roman" w:eastAsia="仿宋_GB2312" w:cs="Times New Roman"/>
          <w:color w:val="auto"/>
          <w:sz w:val="32"/>
          <w:szCs w:val="32"/>
        </w:rPr>
        <w:t>；</w:t>
      </w:r>
    </w:p>
    <w:p w14:paraId="25DBD35D">
      <w:pPr>
        <w:pStyle w:val="14"/>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13.89</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主要包括办公费、</w:t>
      </w:r>
      <w:r>
        <w:rPr>
          <w:rFonts w:hint="eastAsia" w:ascii="Times New Roman" w:hAnsi="Times New Roman" w:eastAsia="仿宋_GB2312" w:cs="Times New Roman"/>
          <w:color w:val="auto"/>
          <w:sz w:val="32"/>
          <w:szCs w:val="32"/>
        </w:rPr>
        <w:t>电费</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差旅费、劳务费、工会经费、其他商品和服务支出</w:t>
      </w:r>
      <w:r>
        <w:rPr>
          <w:rFonts w:ascii="Times New Roman" w:hAnsi="Times New Roman" w:eastAsia="仿宋_GB2312" w:cs="Times New Roman"/>
          <w:color w:val="auto"/>
          <w:sz w:val="32"/>
          <w:szCs w:val="32"/>
        </w:rPr>
        <w:t>。</w:t>
      </w:r>
    </w:p>
    <w:p w14:paraId="0F77A739">
      <w:pPr>
        <w:pStyle w:val="14"/>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776D76F7">
      <w:pPr>
        <w:pStyle w:val="14"/>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72C728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78FB264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360A08F">
      <w:pPr>
        <w:pStyle w:val="14"/>
        <w:spacing w:line="600" w:lineRule="exact"/>
        <w:ind w:firstLine="640" w:firstLineChars="200"/>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ascii="Times New Roman" w:hAnsi="Times New Roman" w:eastAsia="仿宋_GB2312" w:cs="Times New Roman"/>
          <w:color w:val="auto"/>
          <w:sz w:val="32"/>
          <w:szCs w:val="32"/>
        </w:rPr>
        <w:t>因公出国（境）费支出预算为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，决算数等于年初预算数的主要原因是严格执行预算，与上年相比持平，持平的主要原因是无</w:t>
      </w:r>
      <w:r>
        <w:rPr>
          <w:rFonts w:ascii="Times New Roman" w:hAnsi="Times New Roman" w:eastAsia="仿宋_GB2312" w:cs="Times New Roman"/>
          <w:color w:val="auto"/>
          <w:sz w:val="32"/>
          <w:szCs w:val="32"/>
        </w:rPr>
        <w:t>因公出国（境）费支出。</w:t>
      </w:r>
    </w:p>
    <w:p w14:paraId="4027D7B5">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2.</w:t>
      </w:r>
      <w:r>
        <w:rPr>
          <w:rFonts w:ascii="Times New Roman" w:hAnsi="Times New Roman" w:eastAsia="仿宋_GB2312" w:cs="Times New Roman"/>
          <w:color w:val="auto"/>
          <w:sz w:val="32"/>
          <w:szCs w:val="32"/>
        </w:rPr>
        <w:t>公务用车购置费及运行维护费支出预算为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，决算数等于年初预算数的主要原因是严格执行预算，与上年相比持平，持平的主要原因是无</w:t>
      </w:r>
      <w:r>
        <w:rPr>
          <w:rFonts w:ascii="Times New Roman" w:hAnsi="Times New Roman" w:eastAsia="仿宋_GB2312" w:cs="Times New Roman"/>
          <w:color w:val="auto"/>
          <w:sz w:val="32"/>
          <w:szCs w:val="32"/>
        </w:rPr>
        <w:t>公务用车购置费及运行维护费支出。</w:t>
      </w:r>
    </w:p>
    <w:p w14:paraId="60969926">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hAnsi="Times New Roman" w:eastAsia="仿宋_GB2312" w:cs="Times New Roman"/>
          <w:color w:val="auto"/>
          <w:sz w:val="32"/>
          <w:szCs w:val="32"/>
        </w:rPr>
        <w:t>公务接待费支出预算</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较上年减少</w:t>
      </w:r>
      <w:r>
        <w:rPr>
          <w:rFonts w:hint="eastAsia" w:ascii="Times New Roman" w:hAnsi="Times New Roman" w:eastAsia="仿宋_GB2312" w:cs="Times New Roman"/>
          <w:color w:val="auto"/>
          <w:sz w:val="32"/>
          <w:szCs w:val="32"/>
          <w:lang w:val="en-US" w:eastAsia="zh-CN"/>
        </w:rPr>
        <w:t>0.44万元，减少100%。</w:t>
      </w:r>
      <w:r>
        <w:rPr>
          <w:rFonts w:ascii="Times New Roman" w:hAnsi="Times New Roman" w:eastAsia="仿宋_GB2312" w:cs="Times New Roman"/>
          <w:color w:val="auto"/>
          <w:sz w:val="32"/>
          <w:szCs w:val="32"/>
        </w:rPr>
        <w:t>主要原因</w:t>
      </w:r>
      <w:r>
        <w:rPr>
          <w:rFonts w:hint="eastAsia" w:ascii="仿宋_GB2312" w:hAnsi="仿宋" w:eastAsia="仿宋_GB2312" w:cs="仿宋_GB2312"/>
          <w:sz w:val="32"/>
          <w:szCs w:val="32"/>
        </w:rPr>
        <w:t>单位严格执行中央八项规定和省委九项规定，坚持“两个务必”，发扬艰苦奋斗精神，带头过紧日子，严控“三公”经费年初制定了各项厉行节约的制度，严格按照制度执行，同城不予招待、不开工作餐、不开加班餐的原则。</w:t>
      </w:r>
    </w:p>
    <w:p w14:paraId="7F8819C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A9B546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年本单位无政府性基金预算收入支出</w:t>
      </w:r>
      <w:r>
        <w:rPr>
          <w:rFonts w:ascii="Times New Roman" w:hAnsi="Times New Roman" w:eastAsia="仿宋_GB2312" w:cs="Times New Roman"/>
          <w:sz w:val="32"/>
          <w:szCs w:val="32"/>
        </w:rPr>
        <w:t>。</w:t>
      </w:r>
    </w:p>
    <w:p w14:paraId="157B8D2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2911EB9">
      <w:pPr>
        <w:pStyle w:val="14"/>
        <w:overflowPunct w:val="0"/>
        <w:autoSpaceDE/>
        <w:autoSpaceDN/>
        <w:spacing w:line="600" w:lineRule="exact"/>
        <w:ind w:firstLine="640" w:firstLineChars="200"/>
        <w:jc w:val="both"/>
        <w:rPr>
          <w:rFonts w:hint="eastAsia" w:eastAsia="仿宋_GB2312"/>
          <w:kern w:val="0"/>
          <w:sz w:val="32"/>
          <w:szCs w:val="32"/>
          <w:lang w:val="en-US" w:eastAsia="zh-CN"/>
        </w:rPr>
      </w:pPr>
      <w:r>
        <w:rPr>
          <w:rFonts w:eastAsia="仿宋_GB2312"/>
          <w:kern w:val="0"/>
          <w:sz w:val="32"/>
          <w:szCs w:val="32"/>
        </w:rPr>
        <w:t>本部门</w:t>
      </w:r>
      <w:r>
        <w:rPr>
          <w:rFonts w:hint="eastAsia" w:eastAsia="仿宋_GB2312"/>
          <w:kern w:val="0"/>
          <w:sz w:val="32"/>
          <w:szCs w:val="32"/>
        </w:rPr>
        <w:t>202</w:t>
      </w:r>
      <w:r>
        <w:rPr>
          <w:rFonts w:hint="eastAsia" w:eastAsia="仿宋_GB2312"/>
          <w:kern w:val="0"/>
          <w:sz w:val="32"/>
          <w:szCs w:val="32"/>
          <w:lang w:val="en-US" w:eastAsia="zh-CN"/>
        </w:rPr>
        <w:t>5</w:t>
      </w:r>
      <w:r>
        <w:rPr>
          <w:rFonts w:eastAsia="仿宋_GB2312"/>
          <w:kern w:val="0"/>
          <w:sz w:val="32"/>
          <w:szCs w:val="32"/>
        </w:rPr>
        <w:t>年度机关运行经费支出</w:t>
      </w:r>
      <w:r>
        <w:rPr>
          <w:rFonts w:hint="eastAsia" w:eastAsia="仿宋_GB2312"/>
          <w:sz w:val="32"/>
          <w:szCs w:val="32"/>
          <w:lang w:val="en-US" w:eastAsia="zh-CN"/>
        </w:rPr>
        <w:t>25</w:t>
      </w:r>
      <w:r>
        <w:rPr>
          <w:rFonts w:eastAsia="仿宋_GB2312"/>
          <w:kern w:val="0"/>
          <w:sz w:val="32"/>
          <w:szCs w:val="32"/>
        </w:rPr>
        <w:t>万元，</w:t>
      </w:r>
      <w:r>
        <w:rPr>
          <w:rFonts w:hint="eastAsia" w:eastAsia="仿宋_GB2312"/>
          <w:kern w:val="0"/>
          <w:sz w:val="32"/>
          <w:szCs w:val="32"/>
        </w:rPr>
        <w:t>与</w:t>
      </w:r>
      <w:r>
        <w:rPr>
          <w:rFonts w:eastAsia="仿宋_GB2312"/>
          <w:kern w:val="0"/>
          <w:sz w:val="32"/>
          <w:szCs w:val="32"/>
        </w:rPr>
        <w:t>年初预算数</w:t>
      </w:r>
      <w:r>
        <w:rPr>
          <w:rFonts w:hint="eastAsia" w:eastAsia="仿宋_GB2312"/>
          <w:kern w:val="0"/>
          <w:sz w:val="32"/>
          <w:szCs w:val="32"/>
        </w:rPr>
        <w:t>持平，主要原因是严格执行预算</w:t>
      </w:r>
      <w:r>
        <w:rPr>
          <w:rFonts w:hint="eastAsia" w:ascii="仿宋_GB2312" w:hAnsi="仿宋" w:eastAsia="仿宋_GB2312" w:cs="仿宋_GB2312"/>
          <w:sz w:val="32"/>
          <w:szCs w:val="32"/>
        </w:rPr>
        <w:t>。</w:t>
      </w:r>
    </w:p>
    <w:p w14:paraId="4D16B4C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0D6F36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蓝山县红十字会第三次会员代表大会</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选举第三届理事会、监事会、会长、专职副会长等</w:t>
      </w:r>
      <w:r>
        <w:rPr>
          <w:rFonts w:ascii="Times New Roman" w:hAnsi="Times New Roman" w:eastAsia="仿宋_GB2312" w:cs="Times New Roman"/>
          <w:sz w:val="32"/>
          <w:szCs w:val="32"/>
        </w:rPr>
        <w:t>；开支</w:t>
      </w:r>
      <w:r>
        <w:rPr>
          <w:rFonts w:hint="eastAsia" w:ascii="Times New Roman" w:hAnsi="Times New Roman" w:eastAsia="仿宋_GB2312" w:cs="Times New Roman"/>
          <w:sz w:val="32"/>
          <w:szCs w:val="32"/>
          <w:lang w:eastAsia="zh-CN"/>
        </w:rPr>
        <w:t>资料费</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餐费、住宿费</w:t>
      </w:r>
      <w:r>
        <w:rPr>
          <w:rFonts w:hint="eastAsia" w:ascii="Times New Roman" w:hAnsi="Times New Roman" w:eastAsia="仿宋_GB2312" w:cs="Times New Roman"/>
          <w:sz w:val="32"/>
          <w:szCs w:val="32"/>
          <w:lang w:val="en-US" w:eastAsia="zh-CN"/>
        </w:rPr>
        <w:t>0.7万元等。</w:t>
      </w:r>
    </w:p>
    <w:p w14:paraId="1BF494A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D1CBA9C">
      <w:pPr>
        <w:pStyle w:val="14"/>
        <w:overflowPunct w:val="0"/>
        <w:autoSpaceDE/>
        <w:autoSpaceDN/>
        <w:spacing w:line="600" w:lineRule="exact"/>
        <w:ind w:firstLine="640" w:firstLineChars="200"/>
        <w:jc w:val="both"/>
        <w:rPr>
          <w:rFonts w:eastAsia="仿宋_GB2312"/>
          <w:kern w:val="0"/>
          <w:sz w:val="32"/>
          <w:szCs w:val="32"/>
        </w:rPr>
      </w:pPr>
      <w:r>
        <w:rPr>
          <w:rFonts w:eastAsia="仿宋_GB2312"/>
          <w:kern w:val="0"/>
          <w:sz w:val="32"/>
          <w:szCs w:val="32"/>
        </w:rPr>
        <w:t>本部门202</w:t>
      </w:r>
      <w:r>
        <w:rPr>
          <w:rFonts w:hint="eastAsia" w:eastAsia="仿宋_GB2312"/>
          <w:kern w:val="0"/>
          <w:sz w:val="32"/>
          <w:szCs w:val="32"/>
          <w:lang w:val="en-US" w:eastAsia="zh-CN"/>
        </w:rPr>
        <w:t>5</w:t>
      </w:r>
      <w:r>
        <w:rPr>
          <w:rFonts w:eastAsia="仿宋_GB2312"/>
          <w:kern w:val="0"/>
          <w:sz w:val="32"/>
          <w:szCs w:val="32"/>
        </w:rPr>
        <w:t>年度政府采购支出总额</w:t>
      </w:r>
      <w:r>
        <w:rPr>
          <w:rFonts w:hint="eastAsia" w:eastAsia="仿宋_GB2312"/>
          <w:kern w:val="0"/>
          <w:sz w:val="32"/>
          <w:szCs w:val="32"/>
          <w:lang w:val="en-US" w:eastAsia="zh-CN"/>
        </w:rPr>
        <w:t>5.5</w:t>
      </w:r>
      <w:r>
        <w:rPr>
          <w:rFonts w:eastAsia="仿宋_GB2312"/>
          <w:kern w:val="0"/>
          <w:sz w:val="32"/>
          <w:szCs w:val="32"/>
        </w:rPr>
        <w:t>万元，其中：政府采购货物支出</w:t>
      </w:r>
      <w:r>
        <w:rPr>
          <w:rFonts w:hint="eastAsia" w:eastAsia="仿宋_GB2312"/>
          <w:sz w:val="32"/>
          <w:szCs w:val="32"/>
          <w:lang w:val="en-US" w:eastAsia="zh-CN"/>
        </w:rPr>
        <w:t>5.5</w:t>
      </w:r>
      <w:r>
        <w:rPr>
          <w:rFonts w:eastAsia="仿宋_GB2312"/>
          <w:kern w:val="0"/>
          <w:sz w:val="32"/>
          <w:szCs w:val="32"/>
        </w:rPr>
        <w:t>万元、政府采购工程支出</w:t>
      </w:r>
      <w:r>
        <w:rPr>
          <w:rFonts w:eastAsia="仿宋_GB2312"/>
          <w:sz w:val="32"/>
          <w:szCs w:val="32"/>
        </w:rPr>
        <w:t>0</w:t>
      </w:r>
      <w:r>
        <w:rPr>
          <w:rFonts w:eastAsia="仿宋_GB2312"/>
          <w:kern w:val="0"/>
          <w:sz w:val="32"/>
          <w:szCs w:val="32"/>
        </w:rPr>
        <w:t>万元、政府采购服务支出</w:t>
      </w:r>
      <w:r>
        <w:rPr>
          <w:rFonts w:hint="eastAsia" w:eastAsia="仿宋_GB2312"/>
          <w:kern w:val="0"/>
          <w:sz w:val="32"/>
          <w:szCs w:val="32"/>
          <w:lang w:val="en-US" w:eastAsia="zh-CN"/>
        </w:rPr>
        <w:t>0</w:t>
      </w:r>
      <w:r>
        <w:rPr>
          <w:rFonts w:eastAsia="仿宋_GB2312"/>
          <w:kern w:val="0"/>
          <w:sz w:val="32"/>
          <w:szCs w:val="32"/>
        </w:rPr>
        <w:t>万元。授予中小企业合同金额</w:t>
      </w:r>
      <w:r>
        <w:rPr>
          <w:rFonts w:hint="eastAsia" w:eastAsia="仿宋_GB2312"/>
          <w:sz w:val="32"/>
          <w:szCs w:val="32"/>
          <w:lang w:val="en-US" w:eastAsia="zh-CN"/>
        </w:rPr>
        <w:t>5.5</w:t>
      </w:r>
      <w:r>
        <w:rPr>
          <w:rFonts w:eastAsia="仿宋_GB2312"/>
          <w:kern w:val="0"/>
          <w:sz w:val="32"/>
          <w:szCs w:val="32"/>
        </w:rPr>
        <w:t>万元，占政府采购支出总额的</w:t>
      </w:r>
      <w:r>
        <w:rPr>
          <w:rFonts w:eastAsia="仿宋_GB2312"/>
          <w:sz w:val="32"/>
          <w:szCs w:val="32"/>
        </w:rPr>
        <w:t>100</w:t>
      </w:r>
      <w:r>
        <w:rPr>
          <w:rFonts w:eastAsia="仿宋_GB2312"/>
          <w:kern w:val="0"/>
          <w:sz w:val="32"/>
          <w:szCs w:val="32"/>
        </w:rPr>
        <w:t>%，其中：授予小微企业合同金额</w:t>
      </w:r>
      <w:r>
        <w:rPr>
          <w:rFonts w:hint="eastAsia" w:eastAsia="仿宋_GB2312"/>
          <w:sz w:val="32"/>
          <w:szCs w:val="32"/>
          <w:lang w:val="en-US" w:eastAsia="zh-CN"/>
        </w:rPr>
        <w:t>5.5</w:t>
      </w:r>
      <w:r>
        <w:rPr>
          <w:rFonts w:eastAsia="仿宋_GB2312"/>
          <w:kern w:val="0"/>
          <w:sz w:val="32"/>
          <w:szCs w:val="32"/>
        </w:rPr>
        <w:t>万元，占政府采购支出总额的</w:t>
      </w:r>
      <w:r>
        <w:rPr>
          <w:rFonts w:eastAsia="仿宋_GB2312"/>
          <w:sz w:val="32"/>
          <w:szCs w:val="32"/>
        </w:rPr>
        <w:t>100</w:t>
      </w:r>
      <w:r>
        <w:rPr>
          <w:rFonts w:eastAsia="仿宋_GB2312"/>
          <w:kern w:val="0"/>
          <w:sz w:val="32"/>
          <w:szCs w:val="32"/>
        </w:rPr>
        <w:t>%。</w:t>
      </w:r>
    </w:p>
    <w:p w14:paraId="63FB5A9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A97D8C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（套）。</w:t>
      </w:r>
    </w:p>
    <w:p w14:paraId="72141FDD">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58128AF">
      <w:pPr>
        <w:pStyle w:val="9"/>
        <w:widowControl/>
        <w:spacing w:before="0" w:beforeAutospacing="0" w:after="0" w:afterAutospacing="0" w:line="560" w:lineRule="atLeast"/>
        <w:ind w:firstLine="640" w:firstLineChars="200"/>
        <w:jc w:val="both"/>
        <w:rPr>
          <w:rFonts w:eastAsia="仿宋_GB2312"/>
          <w:sz w:val="32"/>
          <w:szCs w:val="32"/>
          <w:shd w:val="clear" w:color="auto" w:fill="FFFFFF"/>
        </w:rPr>
      </w:pPr>
      <w:r>
        <w:rPr>
          <w:rFonts w:eastAsia="仿宋_GB2312"/>
          <w:sz w:val="32"/>
          <w:szCs w:val="32"/>
        </w:rPr>
        <w:t>本部门202</w:t>
      </w:r>
      <w:r>
        <w:rPr>
          <w:rFonts w:hint="eastAsia" w:eastAsia="仿宋_GB2312"/>
          <w:sz w:val="32"/>
          <w:szCs w:val="32"/>
          <w:lang w:val="en-US" w:eastAsia="zh-CN"/>
        </w:rPr>
        <w:t>5</w:t>
      </w:r>
      <w:r>
        <w:rPr>
          <w:rFonts w:eastAsia="仿宋_GB2312"/>
          <w:sz w:val="32"/>
          <w:szCs w:val="32"/>
        </w:rPr>
        <w:t>年整体支出</w:t>
      </w:r>
      <w:r>
        <w:rPr>
          <w:rFonts w:hint="eastAsia" w:eastAsia="仿宋_GB2312"/>
          <w:sz w:val="32"/>
          <w:szCs w:val="32"/>
          <w:lang w:val="en-US" w:eastAsia="zh-CN"/>
        </w:rPr>
        <w:t>188</w:t>
      </w:r>
      <w:r>
        <w:rPr>
          <w:rFonts w:eastAsia="仿宋_GB2312"/>
          <w:sz w:val="32"/>
          <w:szCs w:val="32"/>
        </w:rPr>
        <w:t>万元，其中：基本支出</w:t>
      </w:r>
      <w:r>
        <w:rPr>
          <w:rFonts w:hint="eastAsia" w:eastAsia="仿宋_GB2312"/>
          <w:sz w:val="32"/>
          <w:szCs w:val="32"/>
          <w:lang w:val="en-US" w:eastAsia="zh-CN"/>
        </w:rPr>
        <w:t>182</w:t>
      </w:r>
      <w:r>
        <w:rPr>
          <w:rFonts w:hint="eastAsia" w:eastAsia="仿宋_GB2312"/>
          <w:sz w:val="32"/>
          <w:szCs w:val="32"/>
        </w:rPr>
        <w:t>万元，</w:t>
      </w:r>
      <w:r>
        <w:rPr>
          <w:rFonts w:hint="eastAsia" w:eastAsia="仿宋_GB2312"/>
          <w:sz w:val="32"/>
          <w:szCs w:val="32"/>
          <w:lang w:eastAsia="zh-CN"/>
        </w:rPr>
        <w:t>其他</w:t>
      </w:r>
      <w:r>
        <w:rPr>
          <w:rFonts w:eastAsia="仿宋_GB2312"/>
          <w:sz w:val="32"/>
          <w:szCs w:val="32"/>
        </w:rPr>
        <w:t>支出</w:t>
      </w:r>
      <w:r>
        <w:rPr>
          <w:rFonts w:hint="eastAsia" w:eastAsia="仿宋_GB2312"/>
          <w:sz w:val="32"/>
          <w:szCs w:val="32"/>
          <w:lang w:val="en-US" w:eastAsia="zh-CN"/>
        </w:rPr>
        <w:t>6</w:t>
      </w:r>
      <w:r>
        <w:rPr>
          <w:rFonts w:eastAsia="仿宋_GB2312"/>
          <w:sz w:val="32"/>
          <w:szCs w:val="32"/>
        </w:rPr>
        <w:t>万元，本单位本年度无重点项目支出。</w:t>
      </w:r>
      <w:r>
        <w:rPr>
          <w:rFonts w:eastAsia="仿宋_GB2312"/>
          <w:kern w:val="2"/>
          <w:sz w:val="32"/>
          <w:szCs w:val="32"/>
        </w:rPr>
        <w:t>本着独立、客观、公正、科学的原则，</w:t>
      </w:r>
      <w:r>
        <w:rPr>
          <w:rFonts w:hint="eastAsia" w:eastAsia="仿宋_GB2312"/>
          <w:kern w:val="2"/>
          <w:sz w:val="32"/>
          <w:szCs w:val="32"/>
        </w:rPr>
        <w:t>本</w:t>
      </w:r>
      <w:r>
        <w:rPr>
          <w:rFonts w:eastAsia="仿宋_GB2312"/>
          <w:sz w:val="32"/>
          <w:szCs w:val="32"/>
          <w:lang w:bidi="ar"/>
        </w:rPr>
        <w:t>单位</w:t>
      </w:r>
      <w:r>
        <w:rPr>
          <w:rFonts w:eastAsia="仿宋_GB2312"/>
          <w:kern w:val="2"/>
          <w:sz w:val="32"/>
          <w:szCs w:val="32"/>
          <w:lang w:bidi="ar"/>
        </w:rPr>
        <w:t>成立了自评小组，对部门整体支出绩效开展了自评。</w:t>
      </w:r>
      <w:r>
        <w:rPr>
          <w:rFonts w:eastAsia="仿宋_GB2312"/>
          <w:sz w:val="32"/>
          <w:szCs w:val="32"/>
          <w:shd w:val="clear" w:color="auto" w:fill="FFFFFF"/>
        </w:rPr>
        <w:t>部门预算整体支出绩效评价自评分为</w:t>
      </w:r>
      <w:r>
        <w:rPr>
          <w:rFonts w:hint="eastAsia" w:eastAsia="仿宋_GB2312"/>
          <w:sz w:val="32"/>
          <w:szCs w:val="32"/>
          <w:shd w:val="clear" w:color="auto" w:fill="FFFFFF"/>
          <w:lang w:val="en-US" w:eastAsia="zh-CN"/>
        </w:rPr>
        <w:t>95.64</w:t>
      </w:r>
      <w:r>
        <w:rPr>
          <w:rFonts w:eastAsia="仿宋_GB2312"/>
          <w:sz w:val="32"/>
          <w:szCs w:val="32"/>
          <w:shd w:val="clear" w:color="auto" w:fill="FFFFFF"/>
        </w:rPr>
        <w:t>分。</w:t>
      </w:r>
    </w:p>
    <w:p w14:paraId="5350F40F">
      <w:pPr>
        <w:pStyle w:val="9"/>
        <w:widowControl/>
        <w:spacing w:before="0" w:beforeAutospacing="0" w:after="0" w:afterAutospacing="0" w:line="560" w:lineRule="atLeast"/>
        <w:ind w:firstLine="640" w:firstLineChars="200"/>
        <w:jc w:val="both"/>
        <w:rPr>
          <w:rFonts w:ascii="Times New Roman" w:hAnsi="Times New Roman" w:cs="Times New Roman"/>
          <w:sz w:val="72"/>
          <w:szCs w:val="72"/>
        </w:rPr>
      </w:pPr>
      <w:r>
        <w:rPr>
          <w:rFonts w:eastAsia="仿宋_GB2312"/>
          <w:sz w:val="32"/>
          <w:szCs w:val="32"/>
        </w:rPr>
        <w:t>预算绩效管理开展情况、绩效目标和绩效评价报告等</w:t>
      </w:r>
      <w:r>
        <w:rPr>
          <w:rFonts w:hint="eastAsia" w:eastAsia="仿宋_GB2312"/>
          <w:sz w:val="32"/>
          <w:szCs w:val="32"/>
        </w:rPr>
        <w:t>附后。</w:t>
      </w:r>
    </w:p>
    <w:p w14:paraId="3818EBD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3CEDC77">
      <w:pPr>
        <w:widowControl/>
        <w:jc w:val="left"/>
        <w:rPr>
          <w:rFonts w:ascii="Times New Roman" w:hAnsi="Times New Roman" w:cs="Times New Roman"/>
          <w:color w:val="000000"/>
          <w:kern w:val="0"/>
          <w:sz w:val="32"/>
          <w:szCs w:val="32"/>
        </w:rPr>
      </w:pPr>
    </w:p>
    <w:p w14:paraId="2354CE68">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lang w:val="en-US" w:eastAsia="zh-CN"/>
        </w:rPr>
        <w:t>1、</w:t>
      </w:r>
      <w:r>
        <w:rPr>
          <w:rFonts w:hint="eastAsia" w:ascii="楷体_GB2312" w:hAnsi="楷体_GB2312" w:eastAsia="楷体_GB2312" w:cs="楷体_GB2312"/>
          <w:b/>
          <w:bCs/>
          <w:color w:val="000000"/>
          <w:sz w:val="32"/>
          <w:szCs w:val="32"/>
          <w:shd w:val="clear" w:color="auto" w:fill="FFFFFF"/>
        </w:rPr>
        <w:t>机关运行经费</w:t>
      </w:r>
      <w:r>
        <w:rPr>
          <w:rFonts w:hint="eastAsia" w:ascii="仿宋_GB2312" w:hAnsi="仿宋_GB2312" w:eastAsia="仿宋_GB2312" w:cs="仿宋_GB2312"/>
          <w:color w:val="000000"/>
          <w:sz w:val="32"/>
          <w:szCs w:val="32"/>
          <w:shd w:val="clear" w:color="auto" w:fill="FFFFFF"/>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4D6168AB">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lang w:val="en-US" w:eastAsia="zh-CN"/>
        </w:rPr>
        <w:t>2、</w:t>
      </w:r>
      <w:r>
        <w:rPr>
          <w:rFonts w:hint="eastAsia" w:ascii="楷体_GB2312" w:hAnsi="楷体_GB2312" w:eastAsia="楷体_GB2312" w:cs="楷体_GB2312"/>
          <w:b/>
          <w:bCs/>
          <w:color w:val="000000"/>
          <w:sz w:val="32"/>
          <w:szCs w:val="32"/>
          <w:shd w:val="clear" w:color="auto" w:fill="FFFFFF"/>
        </w:rPr>
        <w:t>“三公”经费。</w:t>
      </w:r>
      <w:r>
        <w:rPr>
          <w:rFonts w:hint="default" w:ascii="Times New Roman" w:hAnsi="Times New Roman" w:eastAsia="仿宋_GB2312" w:cs="Times New Roman"/>
          <w:sz w:val="32"/>
          <w:szCs w:val="32"/>
        </w:rPr>
        <w:t>纳入财政预算管理的“三公“经费，是指用</w:t>
      </w:r>
      <w:r>
        <w:rPr>
          <w:rFonts w:hint="eastAsia" w:eastAsia="仿宋_GB2312" w:cs="Times New Roman"/>
          <w:sz w:val="32"/>
          <w:szCs w:val="32"/>
          <w:lang w:val="en-US" w:eastAsia="zh-CN"/>
        </w:rPr>
        <w:t>财政拨款</w:t>
      </w:r>
      <w:r>
        <w:rPr>
          <w:rFonts w:hint="default" w:ascii="Times New Roman" w:hAnsi="Times New Roman" w:eastAsia="仿宋_GB2312" w:cs="Times New Roman"/>
          <w:sz w:val="32"/>
          <w:szCs w:val="32"/>
        </w:rPr>
        <w:t>安排的因公出国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费公务用车购置及运行维护费和公务接待费。其中，因公出国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费反映单位公务出国</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的国际旅费、国外城市间交通费、住宿费、伙食费、培训费、公杂费等支出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公务用车购置及运行维护费反映单位公务用车车辆购置支出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含车辆购置税</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及燃料费、维修费、过桥过路费、保险费、安全奖励费用等支出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公务接待费反映单位按规定开支的各类公务接待</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含外宾接待</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支出</w:t>
      </w:r>
      <w:r>
        <w:rPr>
          <w:rFonts w:hint="eastAsia" w:ascii="仿宋_GB2312" w:hAnsi="仿宋_GB2312" w:eastAsia="仿宋_GB2312" w:cs="仿宋_GB2312"/>
          <w:color w:val="000000"/>
          <w:sz w:val="32"/>
          <w:szCs w:val="32"/>
          <w:shd w:val="clear" w:color="auto" w:fill="FFFFFF"/>
        </w:rPr>
        <w:t>。</w:t>
      </w:r>
    </w:p>
    <w:p w14:paraId="7A5A1A83">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lang w:val="en-US" w:eastAsia="zh-CN"/>
        </w:rPr>
        <w:t>3、</w:t>
      </w:r>
      <w:r>
        <w:rPr>
          <w:rFonts w:hint="eastAsia" w:ascii="楷体_GB2312" w:hAnsi="楷体_GB2312" w:eastAsia="楷体_GB2312" w:cs="楷体_GB2312"/>
          <w:b/>
          <w:bCs/>
          <w:color w:val="000000"/>
          <w:sz w:val="32"/>
          <w:szCs w:val="32"/>
          <w:shd w:val="clear" w:color="auto" w:fill="FFFFFF"/>
        </w:rPr>
        <w:t>基本支出。</w:t>
      </w:r>
      <w:r>
        <w:rPr>
          <w:rFonts w:hint="eastAsia" w:ascii="仿宋_GB2312" w:hAnsi="仿宋_GB2312" w:eastAsia="仿宋_GB2312" w:cs="仿宋_GB2312"/>
          <w:color w:val="000000"/>
          <w:sz w:val="32"/>
          <w:szCs w:val="32"/>
          <w:shd w:val="clear" w:color="auto" w:fill="FFFFFF"/>
        </w:rPr>
        <w:t>指为保障机构正常运转、完成日常工作任务而发生的人员支出和公用支出。</w:t>
      </w:r>
    </w:p>
    <w:p w14:paraId="46EC89B3">
      <w:pPr>
        <w:spacing w:line="560" w:lineRule="atLeast"/>
        <w:ind w:firstLine="640" w:firstLineChars="200"/>
        <w:rPr>
          <w:rFonts w:ascii="Times New Roman" w:hAnsi="Times New Roman" w:cs="Times New Roman"/>
          <w:sz w:val="72"/>
          <w:szCs w:val="72"/>
        </w:rPr>
      </w:pPr>
      <w:r>
        <w:rPr>
          <w:rFonts w:hint="eastAsia" w:ascii="楷体_GB2312" w:hAnsi="楷体_GB2312" w:eastAsia="楷体_GB2312" w:cs="楷体_GB2312"/>
          <w:b/>
          <w:bCs/>
          <w:color w:val="000000"/>
          <w:sz w:val="32"/>
          <w:szCs w:val="32"/>
          <w:shd w:val="clear" w:color="auto" w:fill="FFFFFF"/>
          <w:lang w:val="en-US" w:eastAsia="zh-CN"/>
        </w:rPr>
        <w:t>4、</w:t>
      </w:r>
      <w:r>
        <w:rPr>
          <w:rFonts w:hint="eastAsia" w:ascii="楷体_GB2312" w:hAnsi="楷体_GB2312" w:eastAsia="楷体_GB2312" w:cs="楷体_GB2312"/>
          <w:b/>
          <w:bCs/>
          <w:color w:val="000000"/>
          <w:sz w:val="32"/>
          <w:szCs w:val="32"/>
          <w:shd w:val="clear" w:color="auto" w:fill="FFFFFF"/>
        </w:rPr>
        <w:t>项目支出。</w:t>
      </w:r>
      <w:r>
        <w:rPr>
          <w:rFonts w:hint="eastAsia" w:ascii="仿宋_GB2312" w:hAnsi="仿宋_GB2312" w:eastAsia="仿宋_GB2312" w:cs="仿宋_GB2312"/>
          <w:color w:val="000000"/>
          <w:sz w:val="32"/>
          <w:szCs w:val="32"/>
          <w:shd w:val="clear" w:color="auto" w:fill="FFFFFF"/>
        </w:rPr>
        <w:t>指在基本支出之外为完成特定行政任务和事业发展目标所发生的支出。</w:t>
      </w:r>
    </w:p>
    <w:p w14:paraId="2B9D4995">
      <w:pPr>
        <w:pStyle w:val="14"/>
        <w:jc w:val="both"/>
        <w:rPr>
          <w:rFonts w:ascii="Times New Roman" w:hAnsi="Times New Roman" w:cs="Times New Roman"/>
          <w:sz w:val="72"/>
          <w:szCs w:val="72"/>
        </w:rPr>
      </w:pPr>
    </w:p>
    <w:p w14:paraId="3931055F">
      <w:pPr>
        <w:pStyle w:val="14"/>
        <w:spacing w:line="360" w:lineRule="auto"/>
        <w:jc w:val="center"/>
        <w:rPr>
          <w:rFonts w:ascii="Times New Roman" w:hAnsi="Times New Roman" w:eastAsia="方正小标宋_GBK" w:cs="Times New Roman"/>
          <w:sz w:val="52"/>
          <w:szCs w:val="52"/>
        </w:rPr>
      </w:pPr>
    </w:p>
    <w:p w14:paraId="22D96381">
      <w:pPr>
        <w:pStyle w:val="14"/>
        <w:spacing w:line="360" w:lineRule="auto"/>
        <w:jc w:val="center"/>
        <w:rPr>
          <w:rFonts w:ascii="Times New Roman" w:hAnsi="Times New Roman" w:eastAsia="方正小标宋_GBK" w:cs="Times New Roman"/>
          <w:sz w:val="52"/>
          <w:szCs w:val="52"/>
        </w:rPr>
      </w:pPr>
    </w:p>
    <w:p w14:paraId="4AF3BAA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48FC4DE">
      <w:pPr>
        <w:rPr>
          <w:rFonts w:ascii="Times New Roman" w:hAnsi="Times New Roman" w:cs="Times New Roman"/>
          <w:sz w:val="72"/>
          <w:szCs w:val="72"/>
        </w:rPr>
      </w:pPr>
    </w:p>
    <w:p w14:paraId="047D1325">
      <w:pPr>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2025年蓝山县红十字会整体支出</w:t>
      </w:r>
    </w:p>
    <w:p w14:paraId="1A5BC0D1">
      <w:pPr>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绩效自评报告</w:t>
      </w:r>
    </w:p>
    <w:p w14:paraId="4FE8A23B">
      <w:pPr>
        <w:widowControl/>
        <w:numPr>
          <w:ilvl w:val="0"/>
          <w:numId w:val="3"/>
        </w:numPr>
        <w:spacing w:line="600" w:lineRule="exact"/>
        <w:ind w:firstLine="640" w:firstLineChars="200"/>
        <w:outlineLvl w:val="1"/>
        <w:rPr>
          <w:rFonts w:hint="eastAsia" w:ascii="黑体" w:hAnsi="黑体" w:eastAsia="黑体"/>
          <w:bCs/>
          <w:kern w:val="0"/>
          <w:sz w:val="32"/>
          <w:szCs w:val="32"/>
          <w:lang w:val="en-US" w:eastAsia="zh-CN"/>
        </w:rPr>
      </w:pPr>
      <w:r>
        <w:rPr>
          <w:rFonts w:hint="eastAsia" w:ascii="黑体" w:hAnsi="黑体" w:eastAsia="黑体"/>
          <w:bCs/>
          <w:kern w:val="0"/>
          <w:sz w:val="32"/>
          <w:szCs w:val="32"/>
          <w:lang w:val="en-US" w:eastAsia="zh-CN"/>
        </w:rPr>
        <w:t>单位基本情况</w:t>
      </w:r>
    </w:p>
    <w:p w14:paraId="095AC517">
      <w:pPr>
        <w:widowControl/>
        <w:numPr>
          <w:ilvl w:val="0"/>
          <w:numId w:val="0"/>
        </w:numPr>
        <w:spacing w:line="600" w:lineRule="exact"/>
        <w:ind w:firstLine="320" w:firstLineChars="100"/>
        <w:outlineLvl w:val="1"/>
        <w:rPr>
          <w:rFonts w:hint="default" w:ascii="黑体" w:hAnsi="黑体" w:eastAsia="黑体"/>
          <w:bCs/>
          <w:kern w:val="0"/>
          <w:sz w:val="32"/>
          <w:szCs w:val="32"/>
          <w:lang w:val="en-US" w:eastAsia="zh-CN"/>
        </w:rPr>
      </w:pPr>
      <w:r>
        <w:rPr>
          <w:rFonts w:hint="eastAsia" w:ascii="黑体" w:hAnsi="黑体" w:eastAsia="黑体"/>
          <w:bCs/>
          <w:kern w:val="0"/>
          <w:sz w:val="32"/>
          <w:szCs w:val="32"/>
          <w:lang w:val="en-US" w:eastAsia="zh-CN"/>
        </w:rPr>
        <w:t xml:space="preserve">（-）单位基本情况 </w:t>
      </w:r>
    </w:p>
    <w:p w14:paraId="2102DAA1">
      <w:pPr>
        <w:spacing w:line="560" w:lineRule="exact"/>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1、宣传、贯彻、落实《中华人民共和国红十字会法》和中国红十字会总会制定的各项工作方针、政策。　　</w:t>
      </w:r>
    </w:p>
    <w:p w14:paraId="13511254">
      <w:pPr>
        <w:spacing w:line="560" w:lineRule="exact"/>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2、研究制定全县红十字会工作标准和实施方案，并组织实施。</w:t>
      </w:r>
    </w:p>
    <w:p w14:paraId="23951BE7">
      <w:pPr>
        <w:spacing w:line="560" w:lineRule="exact"/>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3、开展救灾准备工作，组织社会开展募捐，接受国内外援助，监督救灾款物的使用。　　</w:t>
      </w:r>
    </w:p>
    <w:p w14:paraId="1AF51E13">
      <w:pPr>
        <w:spacing w:line="560" w:lineRule="exact"/>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4、开展人道领域内的社会服务和社会公益活动；组织开展群众性的初级卫生救护训练和现场急救；参与推动无偿献血和非血缘关系骨髓移植供者的动员、宣传、组织和供髓者资料数据的储存、检索工作。　　</w:t>
      </w:r>
    </w:p>
    <w:p w14:paraId="1F9181E0">
      <w:pPr>
        <w:spacing w:line="560" w:lineRule="exact"/>
        <w:ind w:left="138" w:leftChars="66" w:firstLine="450" w:firstLineChars="150"/>
        <w:rPr>
          <w:rFonts w:hint="eastAsia" w:ascii="仿宋" w:hAnsi="仿宋" w:eastAsia="仿宋" w:cs="仿宋"/>
          <w:color w:val="auto"/>
          <w:sz w:val="30"/>
          <w:szCs w:val="30"/>
        </w:rPr>
      </w:pPr>
      <w:r>
        <w:rPr>
          <w:rFonts w:hint="eastAsia" w:ascii="仿宋" w:hAnsi="仿宋" w:eastAsia="仿宋" w:cs="仿宋"/>
          <w:color w:val="auto"/>
          <w:sz w:val="30"/>
          <w:szCs w:val="30"/>
        </w:rPr>
        <w:t>5、组织红十字青少年开展社会精神文明和弘扬人道主义活动。</w:t>
      </w:r>
    </w:p>
    <w:p w14:paraId="19BACE65">
      <w:pPr>
        <w:spacing w:line="560" w:lineRule="exact"/>
        <w:ind w:left="138" w:leftChars="66" w:firstLine="450" w:firstLineChars="150"/>
        <w:rPr>
          <w:rFonts w:hint="eastAsia" w:ascii="仿宋" w:hAnsi="仿宋" w:eastAsia="仿宋" w:cs="仿宋"/>
          <w:color w:val="auto"/>
          <w:sz w:val="30"/>
          <w:szCs w:val="30"/>
        </w:rPr>
      </w:pPr>
      <w:r>
        <w:rPr>
          <w:rFonts w:hint="eastAsia" w:ascii="仿宋" w:hAnsi="仿宋" w:eastAsia="仿宋" w:cs="仿宋"/>
          <w:color w:val="auto"/>
          <w:sz w:val="30"/>
          <w:szCs w:val="30"/>
        </w:rPr>
        <w:t>6、向社会宣传红十字会与新月运动确立的基本原则、日内瓦公约及附加议定书各项法律法规。　　</w:t>
      </w:r>
    </w:p>
    <w:p w14:paraId="38A2BBBA">
      <w:pPr>
        <w:spacing w:line="560" w:lineRule="exact"/>
        <w:ind w:left="138" w:leftChars="66" w:firstLine="450" w:firstLineChars="150"/>
        <w:rPr>
          <w:rFonts w:hint="eastAsia" w:ascii="仿宋" w:hAnsi="仿宋" w:eastAsia="仿宋" w:cs="仿宋"/>
          <w:color w:val="auto"/>
          <w:sz w:val="30"/>
          <w:szCs w:val="30"/>
        </w:rPr>
      </w:pPr>
      <w:r>
        <w:rPr>
          <w:rFonts w:hint="eastAsia" w:ascii="仿宋" w:hAnsi="仿宋" w:eastAsia="仿宋" w:cs="仿宋"/>
          <w:color w:val="auto"/>
          <w:sz w:val="30"/>
          <w:szCs w:val="30"/>
        </w:rPr>
        <w:t>7、依照国际红十字会与红新月运动的七项基本原则和日内瓦公约及其附加议定的有关规定开展工作，通过中国红十字会建立关系，开展人道主义方面和技术交流与合作。　　</w:t>
      </w:r>
    </w:p>
    <w:p w14:paraId="3FEE745A">
      <w:pPr>
        <w:spacing w:line="560" w:lineRule="exact"/>
        <w:ind w:left="138" w:leftChars="66" w:firstLine="450" w:firstLineChars="150"/>
        <w:rPr>
          <w:rFonts w:hint="eastAsia" w:ascii="仿宋" w:hAnsi="仿宋" w:eastAsia="仿宋" w:cs="仿宋"/>
          <w:color w:val="auto"/>
          <w:sz w:val="30"/>
          <w:szCs w:val="30"/>
        </w:rPr>
      </w:pPr>
      <w:r>
        <w:rPr>
          <w:rFonts w:hint="eastAsia" w:ascii="仿宋" w:hAnsi="仿宋" w:eastAsia="仿宋" w:cs="仿宋"/>
          <w:color w:val="auto"/>
          <w:sz w:val="30"/>
          <w:szCs w:val="30"/>
        </w:rPr>
        <w:t>8、协助政府开展对台工作，促进海峡两岸红十字会组织的宣传与合作。　</w:t>
      </w:r>
    </w:p>
    <w:p w14:paraId="2C208DB7">
      <w:pPr>
        <w:spacing w:line="560" w:lineRule="exact"/>
        <w:ind w:firstLine="900" w:firstLineChars="300"/>
        <w:rPr>
          <w:rFonts w:hint="eastAsia" w:ascii="仿宋" w:hAnsi="仿宋" w:eastAsia="仿宋" w:cs="仿宋"/>
          <w:color w:val="auto"/>
          <w:sz w:val="30"/>
          <w:szCs w:val="30"/>
        </w:rPr>
      </w:pPr>
      <w:r>
        <w:rPr>
          <w:rFonts w:hint="eastAsia" w:ascii="仿宋" w:hAnsi="仿宋" w:eastAsia="仿宋" w:cs="仿宋"/>
          <w:color w:val="auto"/>
          <w:sz w:val="30"/>
          <w:szCs w:val="30"/>
        </w:rPr>
        <w:t>红十字会实有人数</w:t>
      </w:r>
      <w:r>
        <w:rPr>
          <w:rFonts w:hint="eastAsia" w:ascii="仿宋" w:hAnsi="仿宋" w:eastAsia="仿宋" w:cs="仿宋"/>
          <w:color w:val="auto"/>
          <w:sz w:val="30"/>
          <w:szCs w:val="30"/>
          <w:lang w:val="en-US" w:eastAsia="zh-CN"/>
        </w:rPr>
        <w:t>16</w:t>
      </w:r>
      <w:r>
        <w:rPr>
          <w:rFonts w:hint="eastAsia" w:ascii="仿宋" w:hAnsi="仿宋" w:eastAsia="仿宋" w:cs="仿宋"/>
          <w:color w:val="auto"/>
          <w:sz w:val="30"/>
          <w:szCs w:val="30"/>
        </w:rPr>
        <w:t>人，其中:在职</w:t>
      </w:r>
      <w:r>
        <w:rPr>
          <w:rFonts w:hint="eastAsia" w:ascii="仿宋" w:hAnsi="仿宋" w:eastAsia="仿宋" w:cs="仿宋"/>
          <w:color w:val="auto"/>
          <w:sz w:val="30"/>
          <w:szCs w:val="30"/>
          <w:lang w:val="en-US" w:eastAsia="zh-CN"/>
        </w:rPr>
        <w:t>11</w:t>
      </w:r>
      <w:r>
        <w:rPr>
          <w:rFonts w:hint="eastAsia" w:ascii="仿宋" w:hAnsi="仿宋" w:eastAsia="仿宋" w:cs="仿宋"/>
          <w:color w:val="auto"/>
          <w:sz w:val="30"/>
          <w:szCs w:val="30"/>
        </w:rPr>
        <w:t>人,退休人员</w:t>
      </w:r>
      <w:r>
        <w:rPr>
          <w:rFonts w:hint="eastAsia" w:ascii="仿宋" w:hAnsi="仿宋" w:eastAsia="仿宋" w:cs="仿宋"/>
          <w:color w:val="auto"/>
          <w:sz w:val="30"/>
          <w:szCs w:val="30"/>
          <w:lang w:val="en-US" w:eastAsia="zh-CN"/>
        </w:rPr>
        <w:t>5</w:t>
      </w:r>
      <w:r>
        <w:rPr>
          <w:rFonts w:hint="eastAsia" w:ascii="仿宋" w:hAnsi="仿宋" w:eastAsia="仿宋" w:cs="仿宋"/>
          <w:color w:val="auto"/>
          <w:sz w:val="30"/>
          <w:szCs w:val="30"/>
        </w:rPr>
        <w:t>人。</w:t>
      </w:r>
    </w:p>
    <w:p w14:paraId="3443409D">
      <w:pPr>
        <w:spacing w:line="560" w:lineRule="exact"/>
        <w:rPr>
          <w:rFonts w:hint="eastAsia" w:ascii="仿宋" w:hAnsi="仿宋" w:eastAsia="仿宋" w:cs="仿宋"/>
          <w:b/>
          <w:bCs/>
          <w:color w:val="auto"/>
          <w:sz w:val="30"/>
          <w:szCs w:val="30"/>
          <w:lang w:val="en-US" w:eastAsia="zh-CN"/>
        </w:rPr>
      </w:pPr>
      <w:r>
        <w:rPr>
          <w:rFonts w:hint="eastAsia" w:ascii="仿宋" w:hAnsi="仿宋" w:eastAsia="仿宋" w:cs="仿宋"/>
          <w:b/>
          <w:bCs/>
          <w:color w:val="auto"/>
          <w:sz w:val="30"/>
          <w:szCs w:val="30"/>
          <w:lang w:eastAsia="zh-CN"/>
        </w:rPr>
        <w:t>（</w:t>
      </w:r>
      <w:r>
        <w:rPr>
          <w:rFonts w:hint="eastAsia" w:ascii="仿宋" w:hAnsi="仿宋" w:eastAsia="仿宋" w:cs="仿宋"/>
          <w:b/>
          <w:bCs/>
          <w:color w:val="auto"/>
          <w:sz w:val="30"/>
          <w:szCs w:val="30"/>
          <w:lang w:val="en-US" w:eastAsia="zh-CN"/>
        </w:rPr>
        <w:t>二）2025年整体支出绩效目标</w:t>
      </w:r>
    </w:p>
    <w:p w14:paraId="0660FFCD">
      <w:pPr>
        <w:keepNext w:val="0"/>
        <w:keepLines w:val="0"/>
        <w:pageBreakBefore w:val="0"/>
        <w:widowControl/>
        <w:numPr>
          <w:ilvl w:val="0"/>
          <w:numId w:val="4"/>
        </w:numPr>
        <w:kinsoku/>
        <w:wordWrap/>
        <w:overflowPunct/>
        <w:topLinePunct w:val="0"/>
        <w:autoSpaceDE/>
        <w:autoSpaceDN/>
        <w:bidi w:val="0"/>
        <w:adjustRightInd/>
        <w:snapToGrid/>
        <w:ind w:left="800" w:leftChars="0" w:firstLine="0" w:firstLineChars="0"/>
        <w:jc w:val="left"/>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“三献”“三救”守护生命健康</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极大的推动了全县无偿献血工作。</w:t>
      </w:r>
    </w:p>
    <w:p w14:paraId="041010CE">
      <w:pPr>
        <w:keepNext w:val="0"/>
        <w:keepLines w:val="0"/>
        <w:pageBreakBefore w:val="0"/>
        <w:widowControl/>
        <w:numPr>
          <w:ilvl w:val="0"/>
          <w:numId w:val="0"/>
        </w:numPr>
        <w:kinsoku/>
        <w:wordWrap/>
        <w:overflowPunct/>
        <w:topLinePunct w:val="0"/>
        <w:autoSpaceDE/>
        <w:autoSpaceDN/>
        <w:bidi w:val="0"/>
        <w:adjustRightInd/>
        <w:snapToGrid/>
        <w:ind w:left="800" w:leftChars="0"/>
        <w:jc w:val="left"/>
        <w:textAlignment w:val="auto"/>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rPr>
        <w:t>助力疫情防控和求助灾民。</w:t>
      </w:r>
    </w:p>
    <w:p w14:paraId="538F7F8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900" w:firstLineChars="300"/>
        <w:jc w:val="both"/>
        <w:rPr>
          <w:rFonts w:hint="eastAsia" w:ascii="仿宋" w:hAnsi="仿宋" w:eastAsia="仿宋" w:cs="仿宋"/>
          <w:i w:val="0"/>
          <w:iCs w:val="0"/>
          <w:caps w:val="0"/>
          <w:color w:val="auto"/>
          <w:spacing w:val="0"/>
          <w:sz w:val="30"/>
          <w:szCs w:val="30"/>
        </w:rPr>
      </w:pPr>
      <w:r>
        <w:rPr>
          <w:rFonts w:hint="eastAsia" w:ascii="仿宋" w:hAnsi="仿宋" w:eastAsia="仿宋" w:cs="仿宋"/>
          <w:i w:val="0"/>
          <w:iCs w:val="0"/>
          <w:caps w:val="0"/>
          <w:color w:val="auto"/>
          <w:spacing w:val="0"/>
          <w:sz w:val="30"/>
          <w:szCs w:val="30"/>
          <w:shd w:val="clear" w:fill="FFFFFF"/>
        </w:rPr>
        <w:t>3</w:t>
      </w:r>
      <w:r>
        <w:rPr>
          <w:rFonts w:hint="eastAsia" w:ascii="仿宋" w:hAnsi="仿宋" w:eastAsia="仿宋" w:cs="仿宋"/>
          <w:i w:val="0"/>
          <w:iCs w:val="0"/>
          <w:caps w:val="0"/>
          <w:color w:val="auto"/>
          <w:spacing w:val="0"/>
          <w:sz w:val="30"/>
          <w:szCs w:val="30"/>
          <w:shd w:val="clear" w:fill="FFFFFF"/>
          <w:lang w:eastAsia="zh-CN"/>
        </w:rPr>
        <w:t>、</w:t>
      </w:r>
      <w:r>
        <w:rPr>
          <w:rFonts w:hint="eastAsia" w:ascii="仿宋" w:hAnsi="仿宋" w:eastAsia="仿宋" w:cs="仿宋"/>
          <w:i w:val="0"/>
          <w:iCs w:val="0"/>
          <w:caps w:val="0"/>
          <w:color w:val="auto"/>
          <w:spacing w:val="0"/>
          <w:sz w:val="30"/>
          <w:szCs w:val="30"/>
          <w:shd w:val="clear" w:fill="FFFFFF"/>
        </w:rPr>
        <w:t>推动干细胞捐献。</w:t>
      </w:r>
    </w:p>
    <w:p w14:paraId="2F7C1B9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900" w:firstLineChars="300"/>
        <w:jc w:val="both"/>
        <w:rPr>
          <w:rFonts w:hint="eastAsia" w:ascii="仿宋" w:hAnsi="仿宋" w:eastAsia="仿宋" w:cs="仿宋"/>
          <w:i w:val="0"/>
          <w:iCs w:val="0"/>
          <w:caps w:val="0"/>
          <w:color w:val="auto"/>
          <w:spacing w:val="0"/>
          <w:sz w:val="30"/>
          <w:szCs w:val="30"/>
        </w:rPr>
      </w:pPr>
      <w:r>
        <w:rPr>
          <w:rFonts w:hint="eastAsia" w:ascii="仿宋" w:hAnsi="仿宋" w:eastAsia="仿宋" w:cs="仿宋"/>
          <w:i w:val="0"/>
          <w:iCs w:val="0"/>
          <w:caps w:val="0"/>
          <w:color w:val="auto"/>
          <w:spacing w:val="0"/>
          <w:sz w:val="30"/>
          <w:szCs w:val="30"/>
          <w:shd w:val="clear" w:fill="FFFFFF"/>
        </w:rPr>
        <w:t>4</w:t>
      </w:r>
      <w:r>
        <w:rPr>
          <w:rFonts w:hint="eastAsia" w:ascii="仿宋" w:hAnsi="仿宋" w:eastAsia="仿宋" w:cs="仿宋"/>
          <w:i w:val="0"/>
          <w:iCs w:val="0"/>
          <w:caps w:val="0"/>
          <w:color w:val="auto"/>
          <w:spacing w:val="0"/>
          <w:sz w:val="30"/>
          <w:szCs w:val="30"/>
          <w:shd w:val="clear" w:fill="FFFFFF"/>
          <w:lang w:eastAsia="zh-CN"/>
        </w:rPr>
        <w:t>、</w:t>
      </w:r>
      <w:r>
        <w:rPr>
          <w:rFonts w:hint="eastAsia" w:ascii="仿宋" w:hAnsi="仿宋" w:eastAsia="仿宋" w:cs="仿宋"/>
          <w:i w:val="0"/>
          <w:iCs w:val="0"/>
          <w:caps w:val="0"/>
          <w:color w:val="auto"/>
          <w:spacing w:val="0"/>
          <w:sz w:val="30"/>
          <w:szCs w:val="30"/>
          <w:shd w:val="clear" w:fill="FFFFFF"/>
        </w:rPr>
        <w:t>落实好人道救助。</w:t>
      </w:r>
    </w:p>
    <w:p w14:paraId="23602E62">
      <w:pPr>
        <w:keepNext w:val="0"/>
        <w:keepLines w:val="0"/>
        <w:pageBreakBefore w:val="0"/>
        <w:widowControl/>
        <w:numPr>
          <w:ilvl w:val="0"/>
          <w:numId w:val="0"/>
        </w:numPr>
        <w:kinsoku/>
        <w:wordWrap/>
        <w:overflowPunct/>
        <w:topLinePunct w:val="0"/>
        <w:autoSpaceDE/>
        <w:autoSpaceDN/>
        <w:bidi w:val="0"/>
        <w:adjustRightInd/>
        <w:snapToGrid/>
        <w:ind w:firstLine="300" w:firstLineChars="100"/>
        <w:jc w:val="left"/>
        <w:textAlignment w:val="auto"/>
        <w:rPr>
          <w:rFonts w:hint="eastAsia"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二、一般公共预算支出情况</w:t>
      </w:r>
    </w:p>
    <w:p w14:paraId="62AEF8C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i w:val="0"/>
          <w:iCs w:val="0"/>
          <w:caps w:val="0"/>
          <w:color w:val="auto"/>
          <w:spacing w:val="0"/>
          <w:sz w:val="30"/>
          <w:szCs w:val="30"/>
          <w:u w:val="none"/>
          <w:shd w:val="clear" w:fill="FFFFFF"/>
        </w:rPr>
        <w:t>202</w:t>
      </w:r>
      <w:r>
        <w:rPr>
          <w:rFonts w:hint="eastAsia" w:ascii="仿宋" w:hAnsi="仿宋" w:eastAsia="仿宋" w:cs="仿宋"/>
          <w:i w:val="0"/>
          <w:iCs w:val="0"/>
          <w:caps w:val="0"/>
          <w:color w:val="auto"/>
          <w:spacing w:val="0"/>
          <w:sz w:val="30"/>
          <w:szCs w:val="30"/>
          <w:u w:val="none"/>
          <w:shd w:val="clear" w:fill="FFFFFF"/>
          <w:lang w:val="en-US" w:eastAsia="zh-CN"/>
        </w:rPr>
        <w:t>5</w:t>
      </w:r>
      <w:r>
        <w:rPr>
          <w:rFonts w:hint="eastAsia" w:ascii="仿宋" w:hAnsi="仿宋" w:eastAsia="仿宋" w:cs="仿宋"/>
          <w:i w:val="0"/>
          <w:iCs w:val="0"/>
          <w:caps w:val="0"/>
          <w:color w:val="auto"/>
          <w:spacing w:val="0"/>
          <w:sz w:val="30"/>
          <w:szCs w:val="30"/>
          <w:u w:val="none"/>
          <w:shd w:val="clear" w:fill="FFFFFF"/>
        </w:rPr>
        <w:t>年年初预算数为</w:t>
      </w:r>
      <w:r>
        <w:rPr>
          <w:rFonts w:hint="eastAsia" w:ascii="仿宋" w:hAnsi="仿宋" w:eastAsia="仿宋" w:cs="仿宋"/>
          <w:i w:val="0"/>
          <w:iCs w:val="0"/>
          <w:caps w:val="0"/>
          <w:color w:val="auto"/>
          <w:spacing w:val="0"/>
          <w:sz w:val="30"/>
          <w:szCs w:val="30"/>
          <w:u w:val="none"/>
          <w:shd w:val="clear" w:fill="FFFFFF"/>
          <w:lang w:val="en-US" w:eastAsia="zh-CN"/>
        </w:rPr>
        <w:t>137.92</w:t>
      </w:r>
      <w:r>
        <w:rPr>
          <w:rFonts w:hint="eastAsia" w:ascii="仿宋" w:hAnsi="仿宋" w:eastAsia="仿宋" w:cs="仿宋"/>
          <w:i w:val="0"/>
          <w:iCs w:val="0"/>
          <w:caps w:val="0"/>
          <w:color w:val="auto"/>
          <w:spacing w:val="0"/>
          <w:sz w:val="30"/>
          <w:szCs w:val="30"/>
          <w:u w:val="none"/>
          <w:shd w:val="clear" w:fill="FFFFFF"/>
        </w:rPr>
        <w:t>万元，是指为保障单位机构正常运转、完成日常工作任务而发生的各项支出。</w:t>
      </w:r>
    </w:p>
    <w:p w14:paraId="5CB5364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shd w:val="clear" w:fill="FFFFFF"/>
          <w:lang w:val="en-US" w:eastAsia="zh-CN"/>
        </w:rPr>
      </w:pPr>
      <w:r>
        <w:rPr>
          <w:rFonts w:hint="eastAsia" w:ascii="仿宋" w:hAnsi="仿宋" w:eastAsia="仿宋" w:cs="仿宋"/>
          <w:i w:val="0"/>
          <w:iCs w:val="0"/>
          <w:caps w:val="0"/>
          <w:color w:val="auto"/>
          <w:spacing w:val="0"/>
          <w:sz w:val="30"/>
          <w:szCs w:val="30"/>
          <w:u w:val="none"/>
          <w:shd w:val="clear" w:fill="FFFFFF"/>
        </w:rPr>
        <w:t>202</w:t>
      </w:r>
      <w:r>
        <w:rPr>
          <w:rFonts w:hint="eastAsia" w:ascii="仿宋" w:hAnsi="仿宋" w:eastAsia="仿宋" w:cs="仿宋"/>
          <w:i w:val="0"/>
          <w:iCs w:val="0"/>
          <w:caps w:val="0"/>
          <w:color w:val="auto"/>
          <w:spacing w:val="0"/>
          <w:sz w:val="30"/>
          <w:szCs w:val="30"/>
          <w:u w:val="none"/>
          <w:shd w:val="clear" w:fill="FFFFFF"/>
          <w:lang w:val="en-US" w:eastAsia="zh-CN"/>
        </w:rPr>
        <w:t>5</w:t>
      </w:r>
      <w:r>
        <w:rPr>
          <w:rFonts w:hint="eastAsia" w:ascii="仿宋" w:hAnsi="仿宋" w:eastAsia="仿宋" w:cs="仿宋"/>
          <w:i w:val="0"/>
          <w:iCs w:val="0"/>
          <w:caps w:val="0"/>
          <w:color w:val="auto"/>
          <w:spacing w:val="0"/>
          <w:sz w:val="30"/>
          <w:szCs w:val="30"/>
          <w:u w:val="none"/>
          <w:shd w:val="clear" w:fill="FFFFFF"/>
        </w:rPr>
        <w:t>年基本支出预算执行数</w:t>
      </w:r>
      <w:r>
        <w:rPr>
          <w:rFonts w:hint="eastAsia" w:ascii="仿宋" w:hAnsi="仿宋" w:eastAsia="仿宋" w:cs="仿宋"/>
          <w:i w:val="0"/>
          <w:iCs w:val="0"/>
          <w:caps w:val="0"/>
          <w:color w:val="auto"/>
          <w:spacing w:val="0"/>
          <w:sz w:val="30"/>
          <w:szCs w:val="30"/>
          <w:u w:val="none"/>
          <w:shd w:val="clear" w:fill="FFFFFF"/>
          <w:lang w:val="en-US" w:eastAsia="zh-CN"/>
        </w:rPr>
        <w:t>188</w:t>
      </w:r>
      <w:r>
        <w:rPr>
          <w:rFonts w:hint="eastAsia" w:ascii="仿宋" w:hAnsi="仿宋" w:eastAsia="仿宋" w:cs="仿宋"/>
          <w:i w:val="0"/>
          <w:iCs w:val="0"/>
          <w:caps w:val="0"/>
          <w:color w:val="auto"/>
          <w:spacing w:val="0"/>
          <w:sz w:val="30"/>
          <w:szCs w:val="30"/>
          <w:u w:val="none"/>
          <w:shd w:val="clear" w:fill="FFFFFF"/>
        </w:rPr>
        <w:t>万元，其中：</w:t>
      </w:r>
      <w:r>
        <w:rPr>
          <w:rFonts w:hint="eastAsia" w:ascii="仿宋" w:hAnsi="仿宋" w:eastAsia="仿宋" w:cs="仿宋"/>
          <w:i w:val="0"/>
          <w:iCs w:val="0"/>
          <w:caps w:val="0"/>
          <w:color w:val="auto"/>
          <w:spacing w:val="0"/>
          <w:sz w:val="30"/>
          <w:szCs w:val="30"/>
          <w:u w:val="none"/>
          <w:shd w:val="clear" w:fill="FFFFFF"/>
          <w:lang w:val="en-US" w:eastAsia="zh-CN"/>
        </w:rPr>
        <w:t>一般公共预算支出：182万元、其他资金支出6万元。</w:t>
      </w:r>
    </w:p>
    <w:p w14:paraId="4EAC482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auto"/>
          <w:spacing w:val="0"/>
          <w:kern w:val="52"/>
          <w:sz w:val="30"/>
          <w:szCs w:val="30"/>
          <w:u w:val="none"/>
        </w:rPr>
      </w:pPr>
      <w:r>
        <w:rPr>
          <w:rFonts w:hint="eastAsia" w:ascii="仿宋" w:hAnsi="仿宋" w:eastAsia="仿宋" w:cs="仿宋"/>
          <w:i w:val="0"/>
          <w:iCs w:val="0"/>
          <w:caps w:val="0"/>
          <w:color w:val="auto"/>
          <w:spacing w:val="0"/>
          <w:kern w:val="52"/>
          <w:sz w:val="30"/>
          <w:szCs w:val="30"/>
          <w:u w:val="none"/>
          <w:shd w:val="clear" w:fill="FFFFFF"/>
        </w:rPr>
        <w:t>我</w:t>
      </w:r>
      <w:r>
        <w:rPr>
          <w:rFonts w:hint="eastAsia" w:ascii="仿宋" w:hAnsi="仿宋" w:eastAsia="仿宋" w:cs="仿宋"/>
          <w:i w:val="0"/>
          <w:iCs w:val="0"/>
          <w:caps w:val="0"/>
          <w:color w:val="auto"/>
          <w:spacing w:val="0"/>
          <w:kern w:val="52"/>
          <w:sz w:val="30"/>
          <w:szCs w:val="30"/>
          <w:u w:val="none"/>
          <w:shd w:val="clear" w:fill="FFFFFF"/>
          <w:lang w:val="en-US" w:eastAsia="zh-CN"/>
        </w:rPr>
        <w:t>单位2025</w:t>
      </w:r>
      <w:r>
        <w:rPr>
          <w:rFonts w:hint="eastAsia" w:ascii="仿宋" w:hAnsi="仿宋" w:eastAsia="仿宋" w:cs="仿宋"/>
          <w:i w:val="0"/>
          <w:iCs w:val="0"/>
          <w:caps w:val="0"/>
          <w:color w:val="auto"/>
          <w:spacing w:val="0"/>
          <w:kern w:val="52"/>
          <w:sz w:val="30"/>
          <w:szCs w:val="30"/>
          <w:u w:val="none"/>
          <w:shd w:val="clear" w:fill="FFFFFF"/>
        </w:rPr>
        <w:t>年度财政拨款基本支出</w:t>
      </w:r>
      <w:r>
        <w:rPr>
          <w:rFonts w:hint="eastAsia" w:ascii="仿宋" w:hAnsi="仿宋" w:eastAsia="仿宋" w:cs="仿宋"/>
          <w:i w:val="0"/>
          <w:iCs w:val="0"/>
          <w:caps w:val="0"/>
          <w:color w:val="auto"/>
          <w:spacing w:val="0"/>
          <w:kern w:val="52"/>
          <w:sz w:val="30"/>
          <w:szCs w:val="30"/>
          <w:u w:val="none"/>
          <w:shd w:val="clear" w:fill="FFFFFF"/>
          <w:lang w:val="en-US" w:eastAsia="zh-CN"/>
        </w:rPr>
        <w:t>180</w:t>
      </w:r>
      <w:r>
        <w:rPr>
          <w:rFonts w:hint="eastAsia" w:ascii="仿宋" w:hAnsi="仿宋" w:eastAsia="仿宋" w:cs="仿宋"/>
          <w:i w:val="0"/>
          <w:iCs w:val="0"/>
          <w:caps w:val="0"/>
          <w:color w:val="auto"/>
          <w:spacing w:val="0"/>
          <w:kern w:val="52"/>
          <w:sz w:val="30"/>
          <w:szCs w:val="30"/>
          <w:u w:val="none"/>
          <w:shd w:val="clear" w:fill="FFFFFF"/>
        </w:rPr>
        <w:t>万元。其中：</w:t>
      </w:r>
    </w:p>
    <w:p w14:paraId="79B8EEF2">
      <w:pPr>
        <w:pStyle w:val="9"/>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auto"/>
          <w:spacing w:val="0"/>
          <w:kern w:val="52"/>
          <w:sz w:val="30"/>
          <w:szCs w:val="30"/>
          <w:u w:val="none"/>
          <w:lang w:val="en-US" w:eastAsia="zh-CN"/>
        </w:rPr>
      </w:pPr>
      <w:r>
        <w:rPr>
          <w:rFonts w:hint="eastAsia" w:ascii="仿宋" w:hAnsi="仿宋" w:eastAsia="仿宋" w:cs="仿宋"/>
          <w:i w:val="0"/>
          <w:iCs w:val="0"/>
          <w:caps w:val="0"/>
          <w:color w:val="auto"/>
          <w:spacing w:val="0"/>
          <w:kern w:val="52"/>
          <w:sz w:val="30"/>
          <w:szCs w:val="30"/>
          <w:u w:val="none"/>
          <w:shd w:val="clear" w:fill="FFFFFF"/>
        </w:rPr>
        <w:t>人员经费</w:t>
      </w:r>
      <w:r>
        <w:rPr>
          <w:rFonts w:hint="eastAsia" w:ascii="仿宋" w:hAnsi="仿宋" w:eastAsia="仿宋" w:cs="仿宋"/>
          <w:i w:val="0"/>
          <w:iCs w:val="0"/>
          <w:caps w:val="0"/>
          <w:color w:val="auto"/>
          <w:spacing w:val="0"/>
          <w:kern w:val="52"/>
          <w:sz w:val="30"/>
          <w:szCs w:val="30"/>
          <w:u w:val="none"/>
          <w:shd w:val="clear" w:fill="FFFFFF"/>
          <w:lang w:val="en-US" w:eastAsia="zh-CN"/>
        </w:rPr>
        <w:t>155</w:t>
      </w:r>
      <w:r>
        <w:rPr>
          <w:rFonts w:hint="eastAsia" w:ascii="仿宋" w:hAnsi="仿宋" w:eastAsia="仿宋" w:cs="仿宋"/>
          <w:i w:val="0"/>
          <w:iCs w:val="0"/>
          <w:caps w:val="0"/>
          <w:color w:val="auto"/>
          <w:spacing w:val="0"/>
          <w:kern w:val="52"/>
          <w:sz w:val="30"/>
          <w:szCs w:val="30"/>
          <w:u w:val="none"/>
          <w:shd w:val="clear" w:fill="FFFFFF"/>
        </w:rPr>
        <w:t xml:space="preserve">万元，占比 </w:t>
      </w:r>
      <w:r>
        <w:rPr>
          <w:rFonts w:hint="eastAsia" w:ascii="仿宋" w:hAnsi="仿宋" w:eastAsia="仿宋" w:cs="仿宋"/>
          <w:i w:val="0"/>
          <w:iCs w:val="0"/>
          <w:caps w:val="0"/>
          <w:color w:val="auto"/>
          <w:spacing w:val="0"/>
          <w:kern w:val="52"/>
          <w:sz w:val="30"/>
          <w:szCs w:val="30"/>
          <w:u w:val="none"/>
          <w:shd w:val="clear" w:fill="FFFFFF"/>
          <w:lang w:val="en-US" w:eastAsia="zh-CN"/>
        </w:rPr>
        <w:t>86.11</w:t>
      </w:r>
      <w:r>
        <w:rPr>
          <w:rFonts w:hint="eastAsia" w:ascii="仿宋" w:hAnsi="仿宋" w:eastAsia="仿宋" w:cs="仿宋"/>
          <w:i w:val="0"/>
          <w:iCs w:val="0"/>
          <w:caps w:val="0"/>
          <w:color w:val="auto"/>
          <w:spacing w:val="0"/>
          <w:kern w:val="52"/>
          <w:sz w:val="30"/>
          <w:szCs w:val="30"/>
          <w:u w:val="none"/>
          <w:shd w:val="clear" w:fill="FFFFFF"/>
        </w:rPr>
        <w:t>%。主要包括：基本工资、津贴补贴、绩效工资、机关事业单位基本养老保险缴费、职工基本医疗保险缴费、其他社会保障缴费、其他工资福利支出、</w:t>
      </w:r>
      <w:r>
        <w:rPr>
          <w:rFonts w:hint="eastAsia" w:ascii="仿宋" w:hAnsi="仿宋" w:eastAsia="仿宋" w:cs="仿宋"/>
          <w:i w:val="0"/>
          <w:iCs w:val="0"/>
          <w:caps w:val="0"/>
          <w:color w:val="auto"/>
          <w:spacing w:val="0"/>
          <w:kern w:val="52"/>
          <w:sz w:val="30"/>
          <w:szCs w:val="30"/>
          <w:u w:val="none"/>
          <w:shd w:val="clear" w:fill="FFFFFF"/>
          <w:lang w:val="en-US" w:eastAsia="zh-CN"/>
        </w:rPr>
        <w:t>对个人和家庭支出。</w:t>
      </w:r>
    </w:p>
    <w:p w14:paraId="4C8C7B07">
      <w:pPr>
        <w:pStyle w:val="9"/>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auto"/>
          <w:spacing w:val="0"/>
          <w:kern w:val="52"/>
          <w:sz w:val="30"/>
          <w:szCs w:val="30"/>
          <w:u w:val="none"/>
          <w:lang w:val="en-US" w:eastAsia="zh-CN"/>
        </w:rPr>
      </w:pPr>
      <w:r>
        <w:rPr>
          <w:rFonts w:hint="eastAsia" w:ascii="仿宋" w:hAnsi="仿宋" w:eastAsia="仿宋" w:cs="仿宋"/>
          <w:i w:val="0"/>
          <w:iCs w:val="0"/>
          <w:caps w:val="0"/>
          <w:color w:val="auto"/>
          <w:spacing w:val="0"/>
          <w:kern w:val="52"/>
          <w:sz w:val="30"/>
          <w:szCs w:val="30"/>
          <w:u w:val="none"/>
          <w:shd w:val="clear" w:fill="FFFFFF"/>
        </w:rPr>
        <w:t>公用经费</w:t>
      </w:r>
      <w:r>
        <w:rPr>
          <w:rFonts w:hint="eastAsia" w:ascii="仿宋" w:hAnsi="仿宋" w:eastAsia="仿宋" w:cs="仿宋"/>
          <w:i w:val="0"/>
          <w:iCs w:val="0"/>
          <w:caps w:val="0"/>
          <w:color w:val="auto"/>
          <w:spacing w:val="0"/>
          <w:kern w:val="52"/>
          <w:sz w:val="30"/>
          <w:szCs w:val="30"/>
          <w:u w:val="none"/>
          <w:shd w:val="clear" w:fill="FFFFFF"/>
          <w:lang w:val="en-US" w:eastAsia="zh-CN"/>
        </w:rPr>
        <w:t>25</w:t>
      </w:r>
      <w:r>
        <w:rPr>
          <w:rFonts w:hint="eastAsia" w:ascii="仿宋" w:hAnsi="仿宋" w:eastAsia="仿宋" w:cs="仿宋"/>
          <w:i w:val="0"/>
          <w:iCs w:val="0"/>
          <w:caps w:val="0"/>
          <w:color w:val="auto"/>
          <w:spacing w:val="0"/>
          <w:kern w:val="52"/>
          <w:sz w:val="30"/>
          <w:szCs w:val="30"/>
          <w:u w:val="none"/>
          <w:shd w:val="clear" w:fill="FFFFFF"/>
        </w:rPr>
        <w:t>万元，占比</w:t>
      </w:r>
      <w:r>
        <w:rPr>
          <w:rFonts w:hint="eastAsia" w:ascii="仿宋" w:hAnsi="仿宋" w:eastAsia="仿宋" w:cs="仿宋"/>
          <w:i w:val="0"/>
          <w:iCs w:val="0"/>
          <w:caps w:val="0"/>
          <w:color w:val="auto"/>
          <w:spacing w:val="0"/>
          <w:kern w:val="52"/>
          <w:sz w:val="30"/>
          <w:szCs w:val="30"/>
          <w:u w:val="none"/>
          <w:shd w:val="clear" w:fill="FFFFFF"/>
          <w:lang w:val="en-US" w:eastAsia="zh-CN"/>
        </w:rPr>
        <w:t>13.89</w:t>
      </w:r>
      <w:r>
        <w:rPr>
          <w:rFonts w:hint="eastAsia" w:ascii="仿宋" w:hAnsi="仿宋" w:eastAsia="仿宋" w:cs="仿宋"/>
          <w:i w:val="0"/>
          <w:iCs w:val="0"/>
          <w:caps w:val="0"/>
          <w:color w:val="auto"/>
          <w:spacing w:val="0"/>
          <w:kern w:val="52"/>
          <w:sz w:val="30"/>
          <w:szCs w:val="30"/>
          <w:u w:val="none"/>
          <w:shd w:val="clear" w:fill="FFFFFF"/>
        </w:rPr>
        <w:t>%，主要包括：办公费、印刷费、电费、劳务费、工会经费、其他商品和服务支出</w:t>
      </w:r>
      <w:r>
        <w:rPr>
          <w:rFonts w:hint="eastAsia" w:ascii="仿宋" w:hAnsi="仿宋" w:eastAsia="仿宋" w:cs="仿宋"/>
          <w:i w:val="0"/>
          <w:iCs w:val="0"/>
          <w:caps w:val="0"/>
          <w:color w:val="auto"/>
          <w:spacing w:val="0"/>
          <w:kern w:val="52"/>
          <w:sz w:val="30"/>
          <w:szCs w:val="30"/>
          <w:u w:val="none"/>
          <w:shd w:val="clear" w:fill="FFFFFF"/>
          <w:lang w:val="en-US" w:eastAsia="zh-CN"/>
        </w:rPr>
        <w:t>。</w:t>
      </w:r>
    </w:p>
    <w:p w14:paraId="5D95921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05" w:afterAutospacing="0" w:line="580" w:lineRule="exact"/>
        <w:ind w:right="0" w:firstLine="600" w:firstLineChars="200"/>
        <w:jc w:val="both"/>
        <w:textAlignment w:val="auto"/>
        <w:rPr>
          <w:rFonts w:hint="eastAsia" w:ascii="仿宋" w:hAnsi="仿宋" w:eastAsia="仿宋" w:cs="仿宋"/>
          <w:b/>
          <w:bCs/>
          <w:i w:val="0"/>
          <w:iCs w:val="0"/>
          <w:caps w:val="0"/>
          <w:color w:val="auto"/>
          <w:spacing w:val="0"/>
          <w:kern w:val="52"/>
          <w:sz w:val="30"/>
          <w:szCs w:val="30"/>
          <w:u w:val="none"/>
          <w:shd w:val="clear" w:fill="FFFFFF"/>
        </w:rPr>
      </w:pPr>
      <w:r>
        <w:rPr>
          <w:rFonts w:hint="eastAsia" w:ascii="仿宋" w:hAnsi="仿宋" w:eastAsia="仿宋" w:cs="仿宋"/>
          <w:b/>
          <w:bCs/>
          <w:i w:val="0"/>
          <w:iCs w:val="0"/>
          <w:caps w:val="0"/>
          <w:color w:val="auto"/>
          <w:spacing w:val="0"/>
          <w:kern w:val="52"/>
          <w:sz w:val="30"/>
          <w:szCs w:val="30"/>
          <w:u w:val="none"/>
          <w:shd w:val="clear" w:fill="FFFFFF"/>
        </w:rPr>
        <w:t>2</w:t>
      </w:r>
      <w:r>
        <w:rPr>
          <w:rFonts w:hint="eastAsia" w:ascii="仿宋" w:hAnsi="仿宋" w:eastAsia="仿宋" w:cs="仿宋"/>
          <w:b/>
          <w:bCs/>
          <w:i w:val="0"/>
          <w:iCs w:val="0"/>
          <w:caps w:val="0"/>
          <w:color w:val="auto"/>
          <w:spacing w:val="0"/>
          <w:kern w:val="52"/>
          <w:sz w:val="30"/>
          <w:szCs w:val="30"/>
          <w:u w:val="none"/>
          <w:shd w:val="clear" w:fill="FFFFFF"/>
          <w:lang w:eastAsia="zh-CN"/>
        </w:rPr>
        <w:t>.</w:t>
      </w:r>
      <w:r>
        <w:rPr>
          <w:rFonts w:hint="eastAsia" w:ascii="仿宋" w:hAnsi="仿宋" w:eastAsia="仿宋" w:cs="仿宋"/>
          <w:b/>
          <w:bCs/>
          <w:i w:val="0"/>
          <w:iCs w:val="0"/>
          <w:caps w:val="0"/>
          <w:color w:val="auto"/>
          <w:spacing w:val="0"/>
          <w:kern w:val="52"/>
          <w:sz w:val="30"/>
          <w:szCs w:val="30"/>
          <w:u w:val="none"/>
          <w:shd w:val="clear" w:fill="FFFFFF"/>
        </w:rPr>
        <w:t>“三公”经费支出决算情况说明</w:t>
      </w:r>
    </w:p>
    <w:p w14:paraId="02E3DFB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auto"/>
          <w:spacing w:val="0"/>
          <w:kern w:val="52"/>
          <w:sz w:val="30"/>
          <w:szCs w:val="30"/>
          <w:u w:val="none"/>
        </w:rPr>
      </w:pPr>
      <w:r>
        <w:rPr>
          <w:rFonts w:hint="eastAsia" w:ascii="仿宋" w:hAnsi="仿宋" w:eastAsia="仿宋" w:cs="仿宋"/>
          <w:i w:val="0"/>
          <w:iCs w:val="0"/>
          <w:caps w:val="0"/>
          <w:color w:val="auto"/>
          <w:spacing w:val="0"/>
          <w:kern w:val="52"/>
          <w:sz w:val="30"/>
          <w:szCs w:val="30"/>
          <w:u w:val="none"/>
          <w:shd w:val="clear" w:fill="FFFFFF"/>
        </w:rPr>
        <w:t>（1）“三公”经费财政拨款支出决算总体情况说明</w:t>
      </w:r>
    </w:p>
    <w:p w14:paraId="767B390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auto"/>
          <w:spacing w:val="0"/>
          <w:kern w:val="52"/>
          <w:sz w:val="30"/>
          <w:szCs w:val="30"/>
          <w:u w:val="none"/>
        </w:rPr>
      </w:pPr>
      <w:r>
        <w:rPr>
          <w:rFonts w:hint="eastAsia" w:ascii="仿宋" w:hAnsi="仿宋" w:eastAsia="仿宋" w:cs="仿宋"/>
          <w:i w:val="0"/>
          <w:iCs w:val="0"/>
          <w:caps w:val="0"/>
          <w:color w:val="auto"/>
          <w:spacing w:val="0"/>
          <w:kern w:val="52"/>
          <w:sz w:val="30"/>
          <w:szCs w:val="30"/>
          <w:u w:val="none"/>
          <w:shd w:val="clear" w:fill="FFFFFF"/>
        </w:rPr>
        <w:t>我</w:t>
      </w:r>
      <w:r>
        <w:rPr>
          <w:rFonts w:hint="eastAsia" w:ascii="仿宋" w:hAnsi="仿宋" w:eastAsia="仿宋" w:cs="仿宋"/>
          <w:i w:val="0"/>
          <w:iCs w:val="0"/>
          <w:caps w:val="0"/>
          <w:color w:val="auto"/>
          <w:spacing w:val="0"/>
          <w:kern w:val="52"/>
          <w:sz w:val="30"/>
          <w:szCs w:val="30"/>
          <w:u w:val="none"/>
          <w:shd w:val="clear" w:fill="FFFFFF"/>
          <w:lang w:val="en-US" w:eastAsia="zh-CN"/>
        </w:rPr>
        <w:t>单位</w:t>
      </w:r>
      <w:r>
        <w:rPr>
          <w:rFonts w:hint="eastAsia" w:ascii="仿宋" w:hAnsi="仿宋" w:eastAsia="仿宋" w:cs="仿宋"/>
          <w:i w:val="0"/>
          <w:iCs w:val="0"/>
          <w:caps w:val="0"/>
          <w:color w:val="auto"/>
          <w:spacing w:val="0"/>
          <w:kern w:val="52"/>
          <w:sz w:val="30"/>
          <w:szCs w:val="30"/>
          <w:u w:val="none"/>
          <w:shd w:val="clear" w:fill="FFFFFF"/>
        </w:rPr>
        <w:t>202</w:t>
      </w:r>
      <w:r>
        <w:rPr>
          <w:rFonts w:hint="eastAsia" w:ascii="仿宋" w:hAnsi="仿宋" w:eastAsia="仿宋" w:cs="仿宋"/>
          <w:i w:val="0"/>
          <w:iCs w:val="0"/>
          <w:caps w:val="0"/>
          <w:color w:val="auto"/>
          <w:spacing w:val="0"/>
          <w:kern w:val="52"/>
          <w:sz w:val="30"/>
          <w:szCs w:val="30"/>
          <w:u w:val="none"/>
          <w:shd w:val="clear" w:fill="FFFFFF"/>
          <w:lang w:val="en-US" w:eastAsia="zh-CN"/>
        </w:rPr>
        <w:t>5</w:t>
      </w:r>
      <w:r>
        <w:rPr>
          <w:rFonts w:hint="eastAsia" w:ascii="仿宋" w:hAnsi="仿宋" w:eastAsia="仿宋" w:cs="仿宋"/>
          <w:i w:val="0"/>
          <w:iCs w:val="0"/>
          <w:caps w:val="0"/>
          <w:color w:val="auto"/>
          <w:spacing w:val="0"/>
          <w:kern w:val="52"/>
          <w:sz w:val="30"/>
          <w:szCs w:val="30"/>
          <w:u w:val="none"/>
          <w:shd w:val="clear" w:fill="FFFFFF"/>
        </w:rPr>
        <w:t>年度“三公”经费财政拨款支出预算为</w:t>
      </w:r>
      <w:r>
        <w:rPr>
          <w:rFonts w:hint="eastAsia" w:ascii="仿宋" w:hAnsi="仿宋" w:eastAsia="仿宋" w:cs="仿宋"/>
          <w:i w:val="0"/>
          <w:iCs w:val="0"/>
          <w:caps w:val="0"/>
          <w:color w:val="auto"/>
          <w:spacing w:val="0"/>
          <w:kern w:val="52"/>
          <w:sz w:val="30"/>
          <w:szCs w:val="30"/>
          <w:u w:val="none"/>
          <w:shd w:val="clear" w:fill="FFFFFF"/>
          <w:lang w:val="en-US" w:eastAsia="zh-CN"/>
        </w:rPr>
        <w:t>0</w:t>
      </w:r>
      <w:r>
        <w:rPr>
          <w:rFonts w:hint="eastAsia" w:ascii="仿宋" w:hAnsi="仿宋" w:eastAsia="仿宋" w:cs="仿宋"/>
          <w:i w:val="0"/>
          <w:iCs w:val="0"/>
          <w:caps w:val="0"/>
          <w:color w:val="auto"/>
          <w:spacing w:val="0"/>
          <w:kern w:val="52"/>
          <w:sz w:val="30"/>
          <w:szCs w:val="30"/>
          <w:u w:val="none"/>
          <w:shd w:val="clear" w:fill="FFFFFF"/>
        </w:rPr>
        <w:t>万元，支出决算为</w:t>
      </w:r>
      <w:r>
        <w:rPr>
          <w:rFonts w:hint="eastAsia" w:ascii="仿宋" w:hAnsi="仿宋" w:eastAsia="仿宋" w:cs="仿宋"/>
          <w:i w:val="0"/>
          <w:iCs w:val="0"/>
          <w:caps w:val="0"/>
          <w:color w:val="auto"/>
          <w:spacing w:val="0"/>
          <w:kern w:val="52"/>
          <w:sz w:val="30"/>
          <w:szCs w:val="30"/>
          <w:u w:val="none"/>
          <w:shd w:val="clear" w:fill="FFFFFF"/>
          <w:lang w:val="en-US" w:eastAsia="zh-CN"/>
        </w:rPr>
        <w:t>0</w:t>
      </w:r>
      <w:r>
        <w:rPr>
          <w:rFonts w:hint="eastAsia" w:ascii="仿宋" w:hAnsi="仿宋" w:eastAsia="仿宋" w:cs="仿宋"/>
          <w:i w:val="0"/>
          <w:iCs w:val="0"/>
          <w:caps w:val="0"/>
          <w:color w:val="auto"/>
          <w:spacing w:val="0"/>
          <w:kern w:val="52"/>
          <w:sz w:val="30"/>
          <w:szCs w:val="30"/>
          <w:u w:val="none"/>
          <w:shd w:val="clear" w:fill="FFFFFF"/>
        </w:rPr>
        <w:t>万元，完成预算的</w:t>
      </w:r>
      <w:r>
        <w:rPr>
          <w:rFonts w:hint="eastAsia" w:ascii="仿宋" w:hAnsi="仿宋" w:eastAsia="仿宋" w:cs="仿宋"/>
          <w:i w:val="0"/>
          <w:iCs w:val="0"/>
          <w:caps w:val="0"/>
          <w:color w:val="auto"/>
          <w:spacing w:val="0"/>
          <w:kern w:val="52"/>
          <w:sz w:val="30"/>
          <w:szCs w:val="30"/>
          <w:u w:val="none"/>
          <w:shd w:val="clear" w:fill="FFFFFF"/>
          <w:lang w:val="en-US" w:eastAsia="zh-CN"/>
        </w:rPr>
        <w:t>0</w:t>
      </w:r>
      <w:r>
        <w:rPr>
          <w:rFonts w:hint="eastAsia" w:ascii="仿宋" w:hAnsi="仿宋" w:eastAsia="仿宋" w:cs="仿宋"/>
          <w:i w:val="0"/>
          <w:iCs w:val="0"/>
          <w:caps w:val="0"/>
          <w:color w:val="auto"/>
          <w:spacing w:val="0"/>
          <w:kern w:val="52"/>
          <w:sz w:val="30"/>
          <w:szCs w:val="30"/>
          <w:u w:val="none"/>
          <w:shd w:val="clear" w:fill="FFFFFF"/>
        </w:rPr>
        <w:t>%，其中：公务用车购置及运行维护费支出预算为0万元，支出决算为0万元。因公出国（境）费支出预算为0万元，支出决算为0万元。公务接待费支出预算为</w:t>
      </w:r>
      <w:r>
        <w:rPr>
          <w:rFonts w:hint="eastAsia" w:ascii="仿宋" w:hAnsi="仿宋" w:eastAsia="仿宋" w:cs="仿宋"/>
          <w:i w:val="0"/>
          <w:iCs w:val="0"/>
          <w:caps w:val="0"/>
          <w:color w:val="auto"/>
          <w:spacing w:val="0"/>
          <w:kern w:val="52"/>
          <w:sz w:val="30"/>
          <w:szCs w:val="30"/>
          <w:u w:val="none"/>
          <w:shd w:val="clear" w:fill="FFFFFF"/>
          <w:lang w:val="en-US" w:eastAsia="zh-CN"/>
        </w:rPr>
        <w:t>0.46</w:t>
      </w:r>
      <w:r>
        <w:rPr>
          <w:rFonts w:hint="eastAsia" w:ascii="仿宋" w:hAnsi="仿宋" w:eastAsia="仿宋" w:cs="仿宋"/>
          <w:i w:val="0"/>
          <w:iCs w:val="0"/>
          <w:caps w:val="0"/>
          <w:color w:val="auto"/>
          <w:spacing w:val="0"/>
          <w:kern w:val="52"/>
          <w:sz w:val="30"/>
          <w:szCs w:val="30"/>
          <w:u w:val="none"/>
          <w:shd w:val="clear" w:fill="FFFFFF"/>
        </w:rPr>
        <w:t>万元，支出决算为</w:t>
      </w:r>
      <w:r>
        <w:rPr>
          <w:rFonts w:hint="eastAsia" w:ascii="仿宋" w:hAnsi="仿宋" w:eastAsia="仿宋" w:cs="仿宋"/>
          <w:i w:val="0"/>
          <w:iCs w:val="0"/>
          <w:caps w:val="0"/>
          <w:color w:val="auto"/>
          <w:spacing w:val="0"/>
          <w:kern w:val="52"/>
          <w:sz w:val="30"/>
          <w:szCs w:val="30"/>
          <w:u w:val="none"/>
          <w:shd w:val="clear" w:fill="FFFFFF"/>
          <w:lang w:val="en-US" w:eastAsia="zh-CN"/>
        </w:rPr>
        <w:t>0</w:t>
      </w:r>
      <w:r>
        <w:rPr>
          <w:rFonts w:hint="eastAsia" w:ascii="仿宋" w:hAnsi="仿宋" w:eastAsia="仿宋" w:cs="仿宋"/>
          <w:i w:val="0"/>
          <w:iCs w:val="0"/>
          <w:caps w:val="0"/>
          <w:color w:val="auto"/>
          <w:spacing w:val="0"/>
          <w:kern w:val="52"/>
          <w:sz w:val="30"/>
          <w:szCs w:val="30"/>
          <w:u w:val="none"/>
          <w:shd w:val="clear" w:fill="FFFFFF"/>
        </w:rPr>
        <w:t xml:space="preserve">万元，完成预算的 </w:t>
      </w:r>
      <w:r>
        <w:rPr>
          <w:rFonts w:hint="eastAsia" w:ascii="仿宋" w:hAnsi="仿宋" w:eastAsia="仿宋" w:cs="仿宋"/>
          <w:i w:val="0"/>
          <w:iCs w:val="0"/>
          <w:caps w:val="0"/>
          <w:color w:val="auto"/>
          <w:spacing w:val="0"/>
          <w:kern w:val="52"/>
          <w:sz w:val="30"/>
          <w:szCs w:val="30"/>
          <w:u w:val="none"/>
          <w:shd w:val="clear" w:fill="FFFFFF"/>
          <w:lang w:val="en-US" w:eastAsia="zh-CN"/>
        </w:rPr>
        <w:t>0</w:t>
      </w:r>
      <w:r>
        <w:rPr>
          <w:rFonts w:hint="eastAsia" w:ascii="仿宋" w:hAnsi="仿宋" w:eastAsia="仿宋" w:cs="仿宋"/>
          <w:i w:val="0"/>
          <w:iCs w:val="0"/>
          <w:caps w:val="0"/>
          <w:color w:val="auto"/>
          <w:spacing w:val="0"/>
          <w:kern w:val="52"/>
          <w:sz w:val="30"/>
          <w:szCs w:val="30"/>
          <w:u w:val="none"/>
          <w:shd w:val="clear" w:fill="FFFFFF"/>
        </w:rPr>
        <w:t>%。决算数小于预算数的主要原因是我局认真贯彻落实中央“八项规定”、省委“九项规定”精神及关于厉行节约的各项要求，严控公务接待费支出。</w:t>
      </w:r>
    </w:p>
    <w:p w14:paraId="0CAD3A7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auto"/>
          <w:spacing w:val="0"/>
          <w:kern w:val="52"/>
          <w:sz w:val="30"/>
          <w:szCs w:val="30"/>
          <w:u w:val="none"/>
        </w:rPr>
      </w:pPr>
      <w:r>
        <w:rPr>
          <w:rFonts w:hint="eastAsia" w:ascii="仿宋" w:hAnsi="仿宋" w:eastAsia="仿宋" w:cs="仿宋"/>
          <w:i w:val="0"/>
          <w:iCs w:val="0"/>
          <w:caps w:val="0"/>
          <w:color w:val="auto"/>
          <w:spacing w:val="0"/>
          <w:kern w:val="52"/>
          <w:sz w:val="30"/>
          <w:szCs w:val="30"/>
          <w:u w:val="none"/>
          <w:shd w:val="clear" w:fill="FFFFFF"/>
        </w:rPr>
        <w:t>（2）“三公”经费财政拨款支出决算具体情况说明</w:t>
      </w:r>
    </w:p>
    <w:p w14:paraId="154215C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auto"/>
          <w:spacing w:val="0"/>
          <w:kern w:val="52"/>
          <w:sz w:val="30"/>
          <w:szCs w:val="30"/>
          <w:u w:val="none"/>
        </w:rPr>
      </w:pPr>
      <w:r>
        <w:rPr>
          <w:rFonts w:hint="eastAsia" w:ascii="仿宋" w:hAnsi="仿宋" w:eastAsia="仿宋" w:cs="仿宋"/>
          <w:i w:val="0"/>
          <w:iCs w:val="0"/>
          <w:caps w:val="0"/>
          <w:color w:val="auto"/>
          <w:spacing w:val="0"/>
          <w:kern w:val="52"/>
          <w:sz w:val="30"/>
          <w:szCs w:val="30"/>
          <w:u w:val="none"/>
          <w:shd w:val="clear" w:fill="FFFFFF"/>
        </w:rPr>
        <w:t>202</w:t>
      </w:r>
      <w:r>
        <w:rPr>
          <w:rFonts w:hint="eastAsia" w:ascii="仿宋" w:hAnsi="仿宋" w:eastAsia="仿宋" w:cs="仿宋"/>
          <w:i w:val="0"/>
          <w:iCs w:val="0"/>
          <w:caps w:val="0"/>
          <w:color w:val="auto"/>
          <w:spacing w:val="0"/>
          <w:kern w:val="52"/>
          <w:sz w:val="30"/>
          <w:szCs w:val="30"/>
          <w:u w:val="none"/>
          <w:shd w:val="clear" w:fill="FFFFFF"/>
          <w:lang w:val="en-US" w:eastAsia="zh-CN"/>
        </w:rPr>
        <w:t>5</w:t>
      </w:r>
      <w:r>
        <w:rPr>
          <w:rFonts w:hint="eastAsia" w:ascii="仿宋" w:hAnsi="仿宋" w:eastAsia="仿宋" w:cs="仿宋"/>
          <w:i w:val="0"/>
          <w:iCs w:val="0"/>
          <w:caps w:val="0"/>
          <w:color w:val="auto"/>
          <w:spacing w:val="0"/>
          <w:kern w:val="52"/>
          <w:sz w:val="30"/>
          <w:szCs w:val="30"/>
          <w:u w:val="none"/>
          <w:shd w:val="clear" w:fill="FFFFFF"/>
        </w:rPr>
        <w:t>年度“三公”经费财政拨款支出决算中，公务用车购置及运行维护费决算支出0万元；因公出国（境）费决算支出 0万元；公务接待费支出</w:t>
      </w:r>
      <w:r>
        <w:rPr>
          <w:rFonts w:hint="eastAsia" w:ascii="仿宋" w:hAnsi="仿宋" w:eastAsia="仿宋" w:cs="仿宋"/>
          <w:i w:val="0"/>
          <w:iCs w:val="0"/>
          <w:caps w:val="0"/>
          <w:color w:val="auto"/>
          <w:spacing w:val="0"/>
          <w:kern w:val="52"/>
          <w:sz w:val="30"/>
          <w:szCs w:val="30"/>
          <w:u w:val="none"/>
          <w:shd w:val="clear" w:fill="FFFFFF"/>
          <w:lang w:val="en-US" w:eastAsia="zh-CN"/>
        </w:rPr>
        <w:t>0</w:t>
      </w:r>
      <w:r>
        <w:rPr>
          <w:rFonts w:hint="eastAsia" w:ascii="仿宋" w:hAnsi="仿宋" w:eastAsia="仿宋" w:cs="仿宋"/>
          <w:i w:val="0"/>
          <w:iCs w:val="0"/>
          <w:caps w:val="0"/>
          <w:color w:val="auto"/>
          <w:spacing w:val="0"/>
          <w:kern w:val="52"/>
          <w:sz w:val="30"/>
          <w:szCs w:val="30"/>
          <w:u w:val="none"/>
          <w:shd w:val="clear" w:fill="FFFFFF"/>
        </w:rPr>
        <w:t>万元，占比</w:t>
      </w:r>
      <w:r>
        <w:rPr>
          <w:rFonts w:hint="eastAsia" w:ascii="仿宋" w:hAnsi="仿宋" w:eastAsia="仿宋" w:cs="仿宋"/>
          <w:i w:val="0"/>
          <w:iCs w:val="0"/>
          <w:caps w:val="0"/>
          <w:color w:val="auto"/>
          <w:spacing w:val="0"/>
          <w:kern w:val="52"/>
          <w:sz w:val="30"/>
          <w:szCs w:val="30"/>
          <w:u w:val="none"/>
          <w:shd w:val="clear" w:fill="FFFFFF"/>
          <w:lang w:val="en-US" w:eastAsia="zh-CN"/>
        </w:rPr>
        <w:t>0</w:t>
      </w:r>
      <w:r>
        <w:rPr>
          <w:rFonts w:hint="eastAsia" w:ascii="仿宋" w:hAnsi="仿宋" w:eastAsia="仿宋" w:cs="仿宋"/>
          <w:i w:val="0"/>
          <w:iCs w:val="0"/>
          <w:caps w:val="0"/>
          <w:color w:val="auto"/>
          <w:spacing w:val="0"/>
          <w:kern w:val="52"/>
          <w:sz w:val="30"/>
          <w:szCs w:val="30"/>
          <w:u w:val="none"/>
          <w:shd w:val="clear" w:fill="FFFFFF"/>
        </w:rPr>
        <w:t>%。</w:t>
      </w:r>
    </w:p>
    <w:p w14:paraId="6CE5126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05" w:afterAutospacing="0" w:line="580" w:lineRule="exact"/>
        <w:ind w:left="0" w:right="0" w:firstLine="420"/>
        <w:textAlignment w:val="auto"/>
        <w:rPr>
          <w:rFonts w:hint="eastAsia" w:ascii="仿宋" w:hAnsi="仿宋" w:eastAsia="仿宋" w:cs="仿宋"/>
          <w:b/>
          <w:bCs/>
          <w:i w:val="0"/>
          <w:iCs w:val="0"/>
          <w:caps w:val="0"/>
          <w:color w:val="auto"/>
          <w:spacing w:val="0"/>
          <w:kern w:val="52"/>
          <w:sz w:val="30"/>
          <w:szCs w:val="30"/>
          <w:u w:val="none"/>
          <w:shd w:val="clear" w:fill="FFFFFF"/>
        </w:rPr>
      </w:pPr>
      <w:r>
        <w:rPr>
          <w:rFonts w:hint="eastAsia" w:ascii="仿宋" w:hAnsi="仿宋" w:eastAsia="仿宋" w:cs="仿宋"/>
          <w:b/>
          <w:bCs/>
          <w:i w:val="0"/>
          <w:iCs w:val="0"/>
          <w:caps w:val="0"/>
          <w:color w:val="auto"/>
          <w:spacing w:val="0"/>
          <w:kern w:val="52"/>
          <w:sz w:val="30"/>
          <w:szCs w:val="30"/>
          <w:u w:val="none"/>
          <w:shd w:val="clear" w:fill="FFFFFF"/>
        </w:rPr>
        <w:t>（二）项目支出情况</w:t>
      </w:r>
    </w:p>
    <w:p w14:paraId="00F3B1A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shd w:val="clear" w:fill="FFFFFF"/>
          <w:lang w:val="en-US" w:eastAsia="zh-CN"/>
        </w:rPr>
      </w:pPr>
      <w:r>
        <w:rPr>
          <w:rFonts w:hint="eastAsia" w:ascii="仿宋" w:hAnsi="仿宋" w:eastAsia="仿宋" w:cs="仿宋"/>
          <w:b w:val="0"/>
          <w:bCs/>
          <w:color w:val="auto"/>
          <w:sz w:val="30"/>
          <w:szCs w:val="30"/>
          <w:lang w:val="en-US" w:eastAsia="zh-CN"/>
        </w:rPr>
        <w:t>项目支出是指单位为完成特定行政工作任务或事业发展目标而发生的支出。2025年度财政拨款项目支出2万元。其中：基层组织建设工作经费0.5万元，社会人士无偿献血补贴1.5万元</w:t>
      </w:r>
      <w:r>
        <w:rPr>
          <w:rFonts w:hint="eastAsia" w:ascii="仿宋" w:hAnsi="仿宋" w:eastAsia="仿宋" w:cs="仿宋"/>
          <w:i w:val="0"/>
          <w:iCs w:val="0"/>
          <w:caps w:val="0"/>
          <w:color w:val="auto"/>
          <w:spacing w:val="0"/>
          <w:kern w:val="52"/>
          <w:sz w:val="30"/>
          <w:szCs w:val="30"/>
          <w:u w:val="none"/>
          <w:shd w:val="clear" w:fill="FFFFFF"/>
        </w:rPr>
        <w:t>。</w:t>
      </w:r>
    </w:p>
    <w:p w14:paraId="21D2E8C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三、政府性基金预算支出情况</w:t>
      </w:r>
    </w:p>
    <w:p w14:paraId="3F930D5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i w:val="0"/>
          <w:iCs w:val="0"/>
          <w:caps w:val="0"/>
          <w:color w:val="auto"/>
          <w:spacing w:val="0"/>
          <w:sz w:val="30"/>
          <w:szCs w:val="30"/>
          <w:u w:val="none"/>
          <w:shd w:val="clear" w:fill="FFFFFF"/>
        </w:rPr>
        <w:t>政府性基金预算支出无。</w:t>
      </w:r>
    </w:p>
    <w:p w14:paraId="6C825C7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四、国有资本经营预算支出情况</w:t>
      </w:r>
    </w:p>
    <w:p w14:paraId="45D918D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i w:val="0"/>
          <w:iCs w:val="0"/>
          <w:caps w:val="0"/>
          <w:color w:val="auto"/>
          <w:spacing w:val="0"/>
          <w:sz w:val="30"/>
          <w:szCs w:val="30"/>
          <w:u w:val="none"/>
          <w:shd w:val="clear" w:fill="FFFFFF"/>
        </w:rPr>
        <w:t>国有资本经营预算支出无。</w:t>
      </w:r>
    </w:p>
    <w:p w14:paraId="6F16E82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五、社会保险基金预算支出情况</w:t>
      </w:r>
    </w:p>
    <w:p w14:paraId="4A85D62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i w:val="0"/>
          <w:iCs w:val="0"/>
          <w:caps w:val="0"/>
          <w:color w:val="auto"/>
          <w:spacing w:val="0"/>
          <w:sz w:val="30"/>
          <w:szCs w:val="30"/>
          <w:u w:val="none"/>
          <w:shd w:val="clear" w:fill="FFFFFF"/>
        </w:rPr>
        <w:t>社会保险基金预算支出无。</w:t>
      </w:r>
    </w:p>
    <w:p w14:paraId="77F7C53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六、部门整体支出绩效情况</w:t>
      </w:r>
    </w:p>
    <w:p w14:paraId="2C328EA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（一）运行成本</w:t>
      </w:r>
    </w:p>
    <w:p w14:paraId="0991ADF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shd w:val="clear" w:fill="FFFFFF"/>
        </w:rPr>
      </w:pPr>
      <w:r>
        <w:rPr>
          <w:rFonts w:hint="eastAsia" w:ascii="仿宋" w:hAnsi="仿宋" w:eastAsia="仿宋" w:cs="仿宋"/>
          <w:i w:val="0"/>
          <w:iCs w:val="0"/>
          <w:caps w:val="0"/>
          <w:color w:val="auto"/>
          <w:spacing w:val="0"/>
          <w:sz w:val="30"/>
          <w:szCs w:val="30"/>
          <w:u w:val="none"/>
          <w:shd w:val="clear" w:fill="FFFFFF"/>
        </w:rPr>
        <w:t>202</w:t>
      </w:r>
      <w:r>
        <w:rPr>
          <w:rFonts w:hint="eastAsia" w:ascii="仿宋" w:hAnsi="仿宋" w:eastAsia="仿宋" w:cs="仿宋"/>
          <w:i w:val="0"/>
          <w:iCs w:val="0"/>
          <w:caps w:val="0"/>
          <w:color w:val="auto"/>
          <w:spacing w:val="0"/>
          <w:sz w:val="30"/>
          <w:szCs w:val="30"/>
          <w:u w:val="none"/>
          <w:shd w:val="clear" w:fill="FFFFFF"/>
          <w:lang w:val="en-US" w:eastAsia="zh-CN"/>
        </w:rPr>
        <w:t>5</w:t>
      </w:r>
      <w:r>
        <w:rPr>
          <w:rFonts w:hint="eastAsia" w:ascii="仿宋" w:hAnsi="仿宋" w:eastAsia="仿宋" w:cs="仿宋"/>
          <w:i w:val="0"/>
          <w:iCs w:val="0"/>
          <w:caps w:val="0"/>
          <w:color w:val="auto"/>
          <w:spacing w:val="0"/>
          <w:sz w:val="30"/>
          <w:szCs w:val="30"/>
          <w:u w:val="none"/>
          <w:shd w:val="clear" w:fill="FFFFFF"/>
        </w:rPr>
        <w:t>年我单位按照年初预算，严格按照财政有关法律法规管理各项开支，严格控制经费开支，杜绝超预算支出，压缩“三公”经费，做到了厉行节约。</w:t>
      </w:r>
    </w:p>
    <w:p w14:paraId="5056583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shd w:val="clear" w:fill="FFFFFF"/>
        </w:rPr>
      </w:pPr>
      <w:r>
        <w:rPr>
          <w:rFonts w:hint="eastAsia" w:ascii="仿宋" w:hAnsi="仿宋" w:eastAsia="仿宋" w:cs="仿宋"/>
          <w:b/>
          <w:bCs/>
          <w:i w:val="0"/>
          <w:iCs w:val="0"/>
          <w:caps w:val="0"/>
          <w:color w:val="auto"/>
          <w:spacing w:val="0"/>
          <w:sz w:val="30"/>
          <w:szCs w:val="30"/>
          <w:u w:val="none"/>
          <w:shd w:val="clear" w:fill="FFFFFF"/>
        </w:rPr>
        <w:t>（二）管理效率</w:t>
      </w:r>
    </w:p>
    <w:p w14:paraId="24E1E8F4">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rPr>
        <w:t>截止</w:t>
      </w:r>
      <w:r>
        <w:rPr>
          <w:rFonts w:hint="eastAsia" w:ascii="仿宋" w:hAnsi="仿宋" w:eastAsia="仿宋" w:cs="仿宋"/>
          <w:color w:val="auto"/>
          <w:sz w:val="30"/>
          <w:szCs w:val="30"/>
          <w:lang w:val="en-US" w:eastAsia="zh-CN"/>
        </w:rPr>
        <w:t>12</w:t>
      </w:r>
      <w:r>
        <w:rPr>
          <w:rFonts w:hint="eastAsia" w:ascii="仿宋" w:hAnsi="仿宋" w:eastAsia="仿宋" w:cs="仿宋"/>
          <w:color w:val="auto"/>
          <w:sz w:val="30"/>
          <w:szCs w:val="30"/>
        </w:rPr>
        <w:t>月30日，我县参加无偿献血志愿者</w:t>
      </w:r>
      <w:r>
        <w:rPr>
          <w:rFonts w:hint="eastAsia" w:ascii="仿宋" w:hAnsi="仿宋" w:eastAsia="仿宋" w:cs="仿宋"/>
          <w:color w:val="auto"/>
          <w:sz w:val="30"/>
          <w:szCs w:val="30"/>
          <w:lang w:val="en-US" w:eastAsia="zh-CN"/>
        </w:rPr>
        <w:t>1903</w:t>
      </w:r>
      <w:r>
        <w:rPr>
          <w:rFonts w:hint="eastAsia" w:ascii="仿宋" w:hAnsi="仿宋" w:eastAsia="仿宋" w:cs="仿宋"/>
          <w:color w:val="auto"/>
          <w:sz w:val="30"/>
          <w:szCs w:val="30"/>
        </w:rPr>
        <w:t>人次，献血总量</w:t>
      </w:r>
      <w:r>
        <w:rPr>
          <w:rFonts w:hint="eastAsia" w:ascii="仿宋" w:hAnsi="仿宋" w:eastAsia="仿宋" w:cs="仿宋"/>
          <w:color w:val="auto"/>
          <w:sz w:val="30"/>
          <w:szCs w:val="30"/>
          <w:lang w:val="en-US" w:eastAsia="zh-CN"/>
        </w:rPr>
        <w:t>70.26</w:t>
      </w:r>
      <w:r>
        <w:rPr>
          <w:rFonts w:hint="eastAsia" w:ascii="仿宋" w:hAnsi="仿宋" w:eastAsia="仿宋" w:cs="仿宋"/>
          <w:color w:val="auto"/>
          <w:sz w:val="30"/>
          <w:szCs w:val="30"/>
        </w:rPr>
        <w:t>万毫升；造血干细胞捐献志愿者新增入库</w:t>
      </w:r>
      <w:r>
        <w:rPr>
          <w:rFonts w:hint="eastAsia" w:ascii="仿宋" w:hAnsi="仿宋" w:eastAsia="仿宋" w:cs="仿宋"/>
          <w:color w:val="auto"/>
          <w:sz w:val="30"/>
          <w:szCs w:val="30"/>
          <w:lang w:val="en-US" w:eastAsia="zh-CN"/>
        </w:rPr>
        <w:t>36</w:t>
      </w:r>
      <w:r>
        <w:rPr>
          <w:rFonts w:hint="eastAsia" w:ascii="仿宋" w:hAnsi="仿宋" w:eastAsia="仿宋" w:cs="仿宋"/>
          <w:color w:val="auto"/>
          <w:sz w:val="30"/>
          <w:szCs w:val="30"/>
        </w:rPr>
        <w:t>人。加强救护培训，全县红十字会共组织培训救护员</w:t>
      </w:r>
      <w:r>
        <w:rPr>
          <w:rFonts w:hint="eastAsia" w:ascii="仿宋" w:hAnsi="仿宋" w:eastAsia="仿宋" w:cs="仿宋"/>
          <w:color w:val="auto"/>
          <w:sz w:val="30"/>
          <w:szCs w:val="30"/>
          <w:lang w:val="en-US" w:eastAsia="zh-CN"/>
        </w:rPr>
        <w:t>2106</w:t>
      </w:r>
      <w:r>
        <w:rPr>
          <w:rFonts w:hint="eastAsia" w:ascii="仿宋" w:hAnsi="仿宋" w:eastAsia="仿宋" w:cs="仿宋"/>
          <w:color w:val="auto"/>
          <w:sz w:val="30"/>
          <w:szCs w:val="30"/>
        </w:rPr>
        <w:t>人（含心肺复苏 CPR + AED ),开展应急救护知识普及培训</w:t>
      </w:r>
      <w:r>
        <w:rPr>
          <w:rFonts w:hint="eastAsia" w:ascii="仿宋" w:hAnsi="仿宋" w:eastAsia="仿宋" w:cs="仿宋"/>
          <w:color w:val="auto"/>
          <w:sz w:val="30"/>
          <w:szCs w:val="30"/>
          <w:lang w:val="en-US" w:eastAsia="zh-CN"/>
        </w:rPr>
        <w:t>2600</w:t>
      </w:r>
      <w:r>
        <w:rPr>
          <w:rFonts w:hint="eastAsia" w:ascii="仿宋" w:hAnsi="仿宋" w:eastAsia="仿宋" w:cs="仿宋"/>
          <w:color w:val="auto"/>
          <w:sz w:val="30"/>
          <w:szCs w:val="30"/>
        </w:rPr>
        <w:t>人次；</w:t>
      </w:r>
      <w:r>
        <w:rPr>
          <w:rFonts w:hint="eastAsia" w:ascii="仿宋" w:hAnsi="仿宋" w:eastAsia="仿宋" w:cs="仿宋"/>
          <w:color w:val="auto"/>
          <w:spacing w:val="7"/>
          <w:sz w:val="30"/>
          <w:szCs w:val="30"/>
          <w:shd w:val="clear" w:color="auto" w:fill="FFFFFF"/>
        </w:rPr>
        <w:t>深入开展</w:t>
      </w:r>
      <w:r>
        <w:rPr>
          <w:rFonts w:hint="eastAsia" w:ascii="仿宋" w:hAnsi="仿宋" w:eastAsia="仿宋" w:cs="仿宋"/>
          <w:color w:val="auto"/>
          <w:sz w:val="30"/>
          <w:szCs w:val="30"/>
        </w:rPr>
        <w:t>开展博爱送万家、送温暖、送健康“三送行动”</w:t>
      </w:r>
      <w:r>
        <w:rPr>
          <w:rFonts w:hint="eastAsia" w:ascii="仿宋" w:hAnsi="仿宋" w:eastAsia="仿宋" w:cs="仿宋"/>
          <w:color w:val="auto"/>
          <w:spacing w:val="7"/>
          <w:sz w:val="30"/>
          <w:szCs w:val="30"/>
          <w:shd w:val="clear" w:color="auto" w:fill="FFFFFF"/>
        </w:rPr>
        <w:t>活动，把社会大家庭的温暖及时送到弱势群体当中。</w:t>
      </w:r>
      <w:r>
        <w:rPr>
          <w:rFonts w:hint="eastAsia" w:ascii="仿宋" w:hAnsi="仿宋" w:eastAsia="仿宋" w:cs="仿宋"/>
          <w:color w:val="auto"/>
          <w:spacing w:val="7"/>
          <w:sz w:val="30"/>
          <w:szCs w:val="30"/>
          <w:shd w:val="clear" w:color="auto" w:fill="FFFFFF"/>
          <w:lang w:eastAsia="zh-CN"/>
        </w:rPr>
        <w:t>全年</w:t>
      </w:r>
      <w:r>
        <w:rPr>
          <w:rFonts w:hint="eastAsia" w:ascii="仿宋" w:hAnsi="仿宋" w:eastAsia="仿宋" w:cs="仿宋"/>
          <w:color w:val="auto"/>
          <w:sz w:val="30"/>
          <w:szCs w:val="30"/>
        </w:rPr>
        <w:t>走访帮困户60户，发放救助物资1.2万元；</w:t>
      </w:r>
      <w:r>
        <w:rPr>
          <w:rFonts w:hint="eastAsia" w:ascii="仿宋" w:hAnsi="仿宋" w:eastAsia="仿宋" w:cs="仿宋"/>
          <w:color w:val="auto"/>
          <w:sz w:val="30"/>
          <w:szCs w:val="30"/>
          <w:lang w:eastAsia="zh-CN"/>
        </w:rPr>
        <w:t>发放</w:t>
      </w:r>
      <w:r>
        <w:rPr>
          <w:rFonts w:hint="eastAsia" w:ascii="仿宋" w:hAnsi="仿宋" w:eastAsia="仿宋" w:cs="仿宋"/>
          <w:color w:val="auto"/>
          <w:sz w:val="30"/>
          <w:szCs w:val="30"/>
        </w:rPr>
        <w:t>获批省红十字人道救助或小天使基金救助</w:t>
      </w:r>
      <w:r>
        <w:rPr>
          <w:rFonts w:hint="eastAsia" w:ascii="仿宋" w:hAnsi="仿宋" w:eastAsia="仿宋" w:cs="仿宋"/>
          <w:color w:val="auto"/>
          <w:sz w:val="30"/>
          <w:szCs w:val="30"/>
          <w:lang w:val="en-US" w:eastAsia="zh-CN"/>
        </w:rPr>
        <w:t>6人共计3</w:t>
      </w:r>
      <w:r>
        <w:rPr>
          <w:rFonts w:hint="eastAsia" w:ascii="仿宋" w:hAnsi="仿宋" w:eastAsia="仿宋" w:cs="仿宋"/>
          <w:color w:val="auto"/>
          <w:sz w:val="30"/>
          <w:szCs w:val="30"/>
        </w:rPr>
        <w:t>万元</w:t>
      </w:r>
      <w:r>
        <w:rPr>
          <w:rFonts w:hint="eastAsia" w:ascii="仿宋" w:hAnsi="仿宋" w:eastAsia="仿宋" w:cs="仿宋"/>
          <w:color w:val="auto"/>
          <w:spacing w:val="7"/>
          <w:sz w:val="30"/>
          <w:szCs w:val="30"/>
          <w:shd w:val="clear" w:color="auto" w:fill="FFFFFF"/>
        </w:rPr>
        <w:t>。</w:t>
      </w:r>
      <w:r>
        <w:rPr>
          <w:rFonts w:hint="eastAsia" w:ascii="仿宋" w:hAnsi="仿宋" w:eastAsia="仿宋" w:cs="仿宋"/>
          <w:color w:val="auto"/>
          <w:spacing w:val="7"/>
          <w:sz w:val="30"/>
          <w:szCs w:val="30"/>
          <w:shd w:val="clear" w:color="auto" w:fill="FFFFFF"/>
          <w:lang w:eastAsia="zh-CN"/>
        </w:rPr>
        <w:t>发放县级红十字人道救助金</w:t>
      </w:r>
      <w:r>
        <w:rPr>
          <w:rFonts w:hint="eastAsia" w:ascii="仿宋" w:hAnsi="仿宋" w:eastAsia="仿宋" w:cs="仿宋"/>
          <w:color w:val="auto"/>
          <w:spacing w:val="7"/>
          <w:sz w:val="30"/>
          <w:szCs w:val="30"/>
          <w:shd w:val="clear" w:color="auto" w:fill="FFFFFF"/>
          <w:lang w:val="en-US" w:eastAsia="zh-CN"/>
        </w:rPr>
        <w:t>17人、共计17000元。</w:t>
      </w:r>
      <w:r>
        <w:rPr>
          <w:rFonts w:hint="eastAsia" w:ascii="仿宋" w:hAnsi="仿宋" w:eastAsia="仿宋" w:cs="仿宋"/>
          <w:color w:val="auto"/>
          <w:spacing w:val="7"/>
          <w:sz w:val="30"/>
          <w:szCs w:val="30"/>
          <w:shd w:val="clear" w:color="auto" w:fill="FFFFFF"/>
        </w:rPr>
        <w:t>积极参与“5.8人道公益日”和9.9腾讯公益互联网众筹项目</w:t>
      </w:r>
      <w:r>
        <w:rPr>
          <w:rFonts w:hint="eastAsia" w:ascii="仿宋" w:hAnsi="仿宋" w:eastAsia="仿宋" w:cs="仿宋"/>
          <w:color w:val="auto"/>
          <w:spacing w:val="7"/>
          <w:sz w:val="30"/>
          <w:szCs w:val="30"/>
          <w:shd w:val="clear" w:color="auto" w:fill="FFFFFF"/>
          <w:lang w:eastAsia="zh-CN"/>
        </w:rPr>
        <w:t>。</w:t>
      </w:r>
    </w:p>
    <w:p w14:paraId="7D74FF3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color w:val="auto"/>
          <w:sz w:val="30"/>
          <w:szCs w:val="30"/>
          <w:lang w:val="en-US" w:eastAsia="zh-CN"/>
        </w:rPr>
        <w:t xml:space="preserve"> </w:t>
      </w:r>
      <w:r>
        <w:rPr>
          <w:rFonts w:hint="eastAsia" w:ascii="仿宋" w:hAnsi="仿宋" w:eastAsia="仿宋" w:cs="仿宋"/>
          <w:b/>
          <w:bCs/>
          <w:i w:val="0"/>
          <w:iCs w:val="0"/>
          <w:caps w:val="0"/>
          <w:color w:val="auto"/>
          <w:spacing w:val="0"/>
          <w:sz w:val="30"/>
          <w:szCs w:val="30"/>
          <w:u w:val="none"/>
          <w:shd w:val="clear" w:fill="FFFFFF"/>
        </w:rPr>
        <w:t>（三）履职效能</w:t>
      </w:r>
    </w:p>
    <w:p w14:paraId="033A2E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shd w:val="clear" w:fill="FFFFFF"/>
        </w:rPr>
      </w:pPr>
      <w:r>
        <w:rPr>
          <w:rFonts w:hint="eastAsia" w:ascii="仿宋" w:hAnsi="仿宋" w:eastAsia="仿宋" w:cs="仿宋"/>
          <w:i w:val="0"/>
          <w:iCs w:val="0"/>
          <w:caps w:val="0"/>
          <w:color w:val="auto"/>
          <w:spacing w:val="0"/>
          <w:sz w:val="30"/>
          <w:szCs w:val="30"/>
          <w:u w:val="none"/>
          <w:shd w:val="clear" w:fill="FFFFFF"/>
        </w:rPr>
        <w:t>202</w:t>
      </w:r>
      <w:r>
        <w:rPr>
          <w:rFonts w:hint="eastAsia" w:ascii="仿宋" w:hAnsi="仿宋" w:eastAsia="仿宋" w:cs="仿宋"/>
          <w:i w:val="0"/>
          <w:iCs w:val="0"/>
          <w:caps w:val="0"/>
          <w:color w:val="auto"/>
          <w:spacing w:val="0"/>
          <w:sz w:val="30"/>
          <w:szCs w:val="30"/>
          <w:u w:val="none"/>
          <w:shd w:val="clear" w:fill="FFFFFF"/>
          <w:lang w:val="en-US" w:eastAsia="zh-CN"/>
        </w:rPr>
        <w:t>5</w:t>
      </w:r>
      <w:r>
        <w:rPr>
          <w:rFonts w:hint="eastAsia" w:ascii="仿宋" w:hAnsi="仿宋" w:eastAsia="仿宋" w:cs="仿宋"/>
          <w:i w:val="0"/>
          <w:iCs w:val="0"/>
          <w:caps w:val="0"/>
          <w:color w:val="auto"/>
          <w:spacing w:val="0"/>
          <w:sz w:val="30"/>
          <w:szCs w:val="30"/>
          <w:u w:val="none"/>
          <w:shd w:val="clear" w:fill="FFFFFF"/>
        </w:rPr>
        <w:t>年我单位认真履职，根据国家、省、市、区工作任务适时在各个重要时间节点组织开展各种活动，推进各项目实施落地，按时按质按量圆满完成了各项工作任务。</w:t>
      </w:r>
    </w:p>
    <w:p w14:paraId="44FCEB7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w:t>
      </w:r>
      <w:r>
        <w:rPr>
          <w:rFonts w:hint="eastAsia" w:ascii="仿宋" w:hAnsi="仿宋" w:eastAsia="仿宋" w:cs="仿宋"/>
          <w:b/>
          <w:bCs/>
          <w:i w:val="0"/>
          <w:iCs w:val="0"/>
          <w:caps w:val="0"/>
          <w:color w:val="auto"/>
          <w:spacing w:val="0"/>
          <w:sz w:val="30"/>
          <w:szCs w:val="30"/>
          <w:u w:val="none"/>
          <w:shd w:val="clear" w:fill="FFFFFF"/>
          <w:lang w:val="en-US" w:eastAsia="zh-CN"/>
        </w:rPr>
        <w:t>四</w:t>
      </w:r>
      <w:r>
        <w:rPr>
          <w:rFonts w:hint="eastAsia" w:ascii="仿宋" w:hAnsi="仿宋" w:eastAsia="仿宋" w:cs="仿宋"/>
          <w:b/>
          <w:bCs/>
          <w:i w:val="0"/>
          <w:iCs w:val="0"/>
          <w:caps w:val="0"/>
          <w:color w:val="auto"/>
          <w:spacing w:val="0"/>
          <w:sz w:val="30"/>
          <w:szCs w:val="30"/>
          <w:u w:val="none"/>
          <w:shd w:val="clear" w:fill="FFFFFF"/>
        </w:rPr>
        <w:t>）可持续性发展能力</w:t>
      </w:r>
    </w:p>
    <w:p w14:paraId="4A34DCD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i w:val="0"/>
          <w:iCs w:val="0"/>
          <w:caps w:val="0"/>
          <w:color w:val="auto"/>
          <w:spacing w:val="0"/>
          <w:sz w:val="30"/>
          <w:szCs w:val="30"/>
          <w:u w:val="none"/>
          <w:shd w:val="clear" w:fill="FFFFFF"/>
        </w:rPr>
        <w:t>各种项目的开展既有群众喜闻乐见的活动形式，也有他们当下迫切需要的知识、技能、资金，每个项目都是结合计生群众实际情况量身定制的，项目的设立既着手当前也考虑长远，大多是可复制可推广的项目，有了广泛的群众基础以及党和政府的大力支持，项目的运行可持续发展能力得到可靠的保障。</w:t>
      </w:r>
    </w:p>
    <w:p w14:paraId="144ABC6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w:t>
      </w:r>
      <w:r>
        <w:rPr>
          <w:rFonts w:hint="eastAsia" w:ascii="仿宋" w:hAnsi="仿宋" w:eastAsia="仿宋" w:cs="仿宋"/>
          <w:b/>
          <w:bCs/>
          <w:i w:val="0"/>
          <w:iCs w:val="0"/>
          <w:caps w:val="0"/>
          <w:color w:val="auto"/>
          <w:spacing w:val="0"/>
          <w:sz w:val="30"/>
          <w:szCs w:val="30"/>
          <w:u w:val="none"/>
          <w:shd w:val="clear" w:fill="FFFFFF"/>
          <w:lang w:val="en-US" w:eastAsia="zh-CN"/>
        </w:rPr>
        <w:t>五</w:t>
      </w:r>
      <w:r>
        <w:rPr>
          <w:rFonts w:hint="eastAsia" w:ascii="仿宋" w:hAnsi="仿宋" w:eastAsia="仿宋" w:cs="仿宋"/>
          <w:b/>
          <w:bCs/>
          <w:i w:val="0"/>
          <w:iCs w:val="0"/>
          <w:caps w:val="0"/>
          <w:color w:val="auto"/>
          <w:spacing w:val="0"/>
          <w:sz w:val="30"/>
          <w:szCs w:val="30"/>
          <w:u w:val="none"/>
          <w:shd w:val="clear" w:fill="FFFFFF"/>
        </w:rPr>
        <w:t>）服务对象满意度</w:t>
      </w:r>
    </w:p>
    <w:p w14:paraId="21DA794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shd w:val="clear" w:fill="FFFFFF"/>
        </w:rPr>
      </w:pPr>
      <w:r>
        <w:rPr>
          <w:rFonts w:hint="eastAsia" w:ascii="仿宋" w:hAnsi="仿宋" w:eastAsia="仿宋" w:cs="仿宋"/>
          <w:i w:val="0"/>
          <w:iCs w:val="0"/>
          <w:caps w:val="0"/>
          <w:color w:val="auto"/>
          <w:spacing w:val="0"/>
          <w:sz w:val="30"/>
          <w:szCs w:val="30"/>
          <w:u w:val="none"/>
          <w:shd w:val="clear" w:fill="FFFFFF"/>
        </w:rPr>
        <w:t>各个项目的实施给广大服务对象带来了实实在在的好处，多年来满意度都在</w:t>
      </w:r>
      <w:r>
        <w:rPr>
          <w:rFonts w:hint="eastAsia" w:ascii="仿宋" w:hAnsi="仿宋" w:eastAsia="仿宋" w:cs="仿宋"/>
          <w:i w:val="0"/>
          <w:iCs w:val="0"/>
          <w:caps w:val="0"/>
          <w:color w:val="auto"/>
          <w:spacing w:val="0"/>
          <w:sz w:val="30"/>
          <w:szCs w:val="30"/>
          <w:u w:val="none"/>
          <w:shd w:val="clear" w:fill="FFFFFF"/>
          <w:lang w:eastAsia="zh-CN"/>
        </w:rPr>
        <w:t>９０</w:t>
      </w:r>
      <w:r>
        <w:rPr>
          <w:rFonts w:hint="eastAsia" w:ascii="仿宋" w:hAnsi="仿宋" w:eastAsia="仿宋" w:cs="仿宋"/>
          <w:i w:val="0"/>
          <w:iCs w:val="0"/>
          <w:caps w:val="0"/>
          <w:color w:val="auto"/>
          <w:spacing w:val="0"/>
          <w:sz w:val="30"/>
          <w:szCs w:val="30"/>
          <w:u w:val="none"/>
          <w:shd w:val="clear" w:fill="FFFFFF"/>
        </w:rPr>
        <w:t>%以上，当然由于各种条件的限制，我们的服务工作还有待提高，我们将始终把“服务对象满意不满意”做为我们工作的标尺来衡量，努力让群众拥有更多的获得感、幸福感、安全感。</w:t>
      </w:r>
    </w:p>
    <w:p w14:paraId="2B532AA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bCs/>
          <w:i w:val="0"/>
          <w:iCs w:val="0"/>
          <w:caps w:val="0"/>
          <w:color w:val="auto"/>
          <w:spacing w:val="0"/>
          <w:sz w:val="30"/>
          <w:szCs w:val="30"/>
          <w:u w:val="none"/>
          <w:shd w:val="clear" w:fill="FFFFFF"/>
          <w:lang w:val="en-US" w:eastAsia="zh-CN"/>
        </w:rPr>
      </w:pPr>
      <w:r>
        <w:rPr>
          <w:rFonts w:hint="eastAsia" w:ascii="仿宋" w:hAnsi="仿宋" w:eastAsia="仿宋" w:cs="仿宋"/>
          <w:b/>
          <w:bCs/>
          <w:i w:val="0"/>
          <w:iCs w:val="0"/>
          <w:caps w:val="0"/>
          <w:color w:val="auto"/>
          <w:spacing w:val="0"/>
          <w:sz w:val="30"/>
          <w:szCs w:val="30"/>
          <w:u w:val="none"/>
          <w:shd w:val="clear" w:fill="FFFFFF"/>
          <w:lang w:val="en-US" w:eastAsia="zh-CN"/>
        </w:rPr>
        <w:t>七、2025年度我单位整体支出绩效自评得分９5.64分，部门整体支出绩效为“优”。</w:t>
      </w:r>
    </w:p>
    <w:p w14:paraId="1A4A5C3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bCs/>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八、下一步改进措施</w:t>
      </w:r>
    </w:p>
    <w:p w14:paraId="0FEB588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firstLineChars="200"/>
        <w:jc w:val="both"/>
        <w:rPr>
          <w:rFonts w:hint="eastAsia" w:ascii="仿宋" w:hAnsi="仿宋" w:eastAsia="仿宋" w:cs="仿宋"/>
          <w:i w:val="0"/>
          <w:iCs w:val="0"/>
          <w:caps w:val="0"/>
          <w:color w:val="auto"/>
          <w:spacing w:val="0"/>
          <w:sz w:val="30"/>
          <w:szCs w:val="30"/>
        </w:rPr>
      </w:pPr>
      <w:r>
        <w:rPr>
          <w:rFonts w:hint="eastAsia" w:ascii="仿宋" w:hAnsi="仿宋" w:eastAsia="仿宋" w:cs="仿宋"/>
          <w:i w:val="0"/>
          <w:iCs w:val="0"/>
          <w:caps w:val="0"/>
          <w:color w:val="auto"/>
          <w:spacing w:val="0"/>
          <w:sz w:val="30"/>
          <w:szCs w:val="30"/>
          <w:u w:val="none"/>
          <w:shd w:val="clear" w:fill="FFFFFF"/>
        </w:rPr>
        <w:t>1、按照财政部门的要求，同部开展预算绩效管理工作，加强业务知识学习，提升预算绩效目标编制的规范性、合理性、科学性</w:t>
      </w:r>
      <w:r>
        <w:rPr>
          <w:rFonts w:hint="eastAsia" w:ascii="仿宋" w:hAnsi="仿宋" w:eastAsia="仿宋" w:cs="仿宋"/>
          <w:i w:val="0"/>
          <w:iCs w:val="0"/>
          <w:caps w:val="0"/>
          <w:color w:val="auto"/>
          <w:spacing w:val="0"/>
          <w:sz w:val="30"/>
          <w:szCs w:val="30"/>
          <w:u w:val="none"/>
          <w:shd w:val="clear" w:fill="FFFFFF"/>
          <w:lang w:eastAsia="zh-CN"/>
        </w:rPr>
        <w:t>，</w:t>
      </w:r>
      <w:r>
        <w:rPr>
          <w:rFonts w:hint="eastAsia" w:ascii="仿宋" w:hAnsi="仿宋" w:eastAsia="仿宋" w:cs="仿宋"/>
          <w:i w:val="0"/>
          <w:iCs w:val="0"/>
          <w:caps w:val="0"/>
          <w:color w:val="auto"/>
          <w:spacing w:val="0"/>
          <w:sz w:val="30"/>
          <w:szCs w:val="30"/>
          <w:shd w:val="clear" w:fill="FFFFFF"/>
        </w:rPr>
        <w:t>加强预算管理，完善预算编报审批流程，明确预算编制责任和分工，提高预算准确性及与目标任务关联性。</w:t>
      </w:r>
    </w:p>
    <w:p w14:paraId="3B192D7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00" w:firstLineChars="100"/>
        <w:jc w:val="both"/>
        <w:rPr>
          <w:rFonts w:hint="eastAsia" w:ascii="仿宋" w:hAnsi="仿宋" w:eastAsia="仿宋" w:cs="仿宋"/>
          <w:i w:val="0"/>
          <w:iCs w:val="0"/>
          <w:caps w:val="0"/>
          <w:color w:val="auto"/>
          <w:spacing w:val="0"/>
          <w:sz w:val="30"/>
          <w:szCs w:val="30"/>
        </w:rPr>
      </w:pPr>
      <w:r>
        <w:rPr>
          <w:rFonts w:hint="eastAsia" w:ascii="仿宋" w:hAnsi="仿宋" w:eastAsia="仿宋" w:cs="仿宋"/>
          <w:i w:val="0"/>
          <w:iCs w:val="0"/>
          <w:caps w:val="0"/>
          <w:color w:val="auto"/>
          <w:spacing w:val="0"/>
          <w:sz w:val="30"/>
          <w:szCs w:val="30"/>
          <w:shd w:val="clear" w:fill="FFFFFF"/>
        </w:rPr>
        <w:t>　</w:t>
      </w:r>
      <w:r>
        <w:rPr>
          <w:rFonts w:hint="eastAsia" w:ascii="仿宋" w:hAnsi="仿宋" w:eastAsia="仿宋" w:cs="仿宋"/>
          <w:i w:val="0"/>
          <w:iCs w:val="0"/>
          <w:caps w:val="0"/>
          <w:color w:val="auto"/>
          <w:spacing w:val="0"/>
          <w:sz w:val="30"/>
          <w:szCs w:val="30"/>
          <w:shd w:val="clear" w:fill="FFFFFF"/>
          <w:lang w:val="en-US" w:eastAsia="zh-CN"/>
        </w:rPr>
        <w:t>2、</w:t>
      </w:r>
      <w:r>
        <w:rPr>
          <w:rFonts w:hint="eastAsia" w:ascii="仿宋" w:hAnsi="仿宋" w:eastAsia="仿宋" w:cs="仿宋"/>
          <w:i w:val="0"/>
          <w:iCs w:val="0"/>
          <w:caps w:val="0"/>
          <w:color w:val="auto"/>
          <w:spacing w:val="0"/>
          <w:sz w:val="30"/>
          <w:szCs w:val="30"/>
          <w:shd w:val="clear" w:fill="FFFFFF"/>
        </w:rPr>
        <w:t>加强项目管理，进一步明确、细化责任分工，促进各项目工作按时完成，加快项目资金支付进度，提高资金使用效率。</w:t>
      </w:r>
    </w:p>
    <w:p w14:paraId="47FE587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i w:val="0"/>
          <w:iCs w:val="0"/>
          <w:caps w:val="0"/>
          <w:color w:val="auto"/>
          <w:spacing w:val="0"/>
          <w:sz w:val="30"/>
          <w:szCs w:val="30"/>
          <w:u w:val="none"/>
          <w:shd w:val="clear" w:fill="FFFFFF"/>
          <w:lang w:val="en-US" w:eastAsia="zh-CN"/>
        </w:rPr>
        <w:t>3</w:t>
      </w:r>
      <w:r>
        <w:rPr>
          <w:rFonts w:hint="eastAsia" w:ascii="仿宋" w:hAnsi="仿宋" w:eastAsia="仿宋" w:cs="仿宋"/>
          <w:i w:val="0"/>
          <w:iCs w:val="0"/>
          <w:caps w:val="0"/>
          <w:color w:val="auto"/>
          <w:spacing w:val="0"/>
          <w:sz w:val="30"/>
          <w:szCs w:val="30"/>
          <w:u w:val="none"/>
          <w:shd w:val="clear" w:fill="FFFFFF"/>
        </w:rPr>
        <w:t>、利用有限经费和活动场地开展各类</w:t>
      </w:r>
      <w:r>
        <w:rPr>
          <w:rFonts w:hint="eastAsia" w:ascii="仿宋" w:hAnsi="仿宋" w:eastAsia="仿宋" w:cs="仿宋"/>
          <w:i w:val="0"/>
          <w:iCs w:val="0"/>
          <w:caps w:val="0"/>
          <w:color w:val="auto"/>
          <w:spacing w:val="0"/>
          <w:sz w:val="30"/>
          <w:szCs w:val="30"/>
          <w:u w:val="none"/>
          <w:shd w:val="clear" w:fill="FFFFFF"/>
          <w:lang w:val="en-US" w:eastAsia="zh-CN"/>
        </w:rPr>
        <w:t>红十字会宣传</w:t>
      </w:r>
      <w:r>
        <w:rPr>
          <w:rFonts w:hint="eastAsia" w:ascii="仿宋" w:hAnsi="仿宋" w:eastAsia="仿宋" w:cs="仿宋"/>
          <w:i w:val="0"/>
          <w:iCs w:val="0"/>
          <w:caps w:val="0"/>
          <w:color w:val="auto"/>
          <w:spacing w:val="0"/>
          <w:sz w:val="30"/>
          <w:szCs w:val="30"/>
          <w:u w:val="none"/>
          <w:shd w:val="clear" w:fill="FFFFFF"/>
        </w:rPr>
        <w:t>活动。</w:t>
      </w:r>
    </w:p>
    <w:p w14:paraId="0F59893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九、绩效自评结果拟应用和公开情况</w:t>
      </w:r>
    </w:p>
    <w:p w14:paraId="500DEB7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auto"/>
          <w:spacing w:val="0"/>
          <w:sz w:val="30"/>
          <w:szCs w:val="30"/>
          <w:u w:val="none"/>
        </w:rPr>
      </w:pPr>
      <w:r>
        <w:rPr>
          <w:rFonts w:hint="eastAsia" w:ascii="仿宋" w:hAnsi="仿宋" w:eastAsia="仿宋" w:cs="仿宋"/>
          <w:i w:val="0"/>
          <w:iCs w:val="0"/>
          <w:caps w:val="0"/>
          <w:color w:val="auto"/>
          <w:spacing w:val="0"/>
          <w:sz w:val="30"/>
          <w:szCs w:val="30"/>
          <w:u w:val="none"/>
          <w:shd w:val="clear" w:fill="FFFFFF"/>
        </w:rPr>
        <w:t>根据绩效自评结果，对照绩效目标完成情况，健全和完善相关政策制度，认真开展各项活动，提高社会各界的满意度。自评结果按规定公开。</w:t>
      </w:r>
    </w:p>
    <w:p w14:paraId="5DBDB68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auto"/>
          <w:spacing w:val="0"/>
          <w:sz w:val="30"/>
          <w:szCs w:val="30"/>
          <w:u w:val="none"/>
        </w:rPr>
      </w:pPr>
      <w:r>
        <w:rPr>
          <w:rFonts w:hint="eastAsia" w:ascii="仿宋" w:hAnsi="仿宋" w:eastAsia="仿宋" w:cs="仿宋"/>
          <w:b/>
          <w:bCs/>
          <w:i w:val="0"/>
          <w:iCs w:val="0"/>
          <w:caps w:val="0"/>
          <w:color w:val="auto"/>
          <w:spacing w:val="0"/>
          <w:sz w:val="30"/>
          <w:szCs w:val="30"/>
          <w:u w:val="none"/>
          <w:shd w:val="clear" w:fill="FFFFFF"/>
        </w:rPr>
        <w:t>十、其他需要说明的情况</w:t>
      </w:r>
    </w:p>
    <w:p w14:paraId="530EF3E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ascii="Times New Roman" w:hAnsi="Times New Roman" w:cs="Times New Roman"/>
          <w:color w:val="000000"/>
          <w:kern w:val="0"/>
          <w:sz w:val="32"/>
          <w:szCs w:val="32"/>
        </w:rPr>
      </w:pPr>
      <w:r>
        <w:rPr>
          <w:rFonts w:hint="eastAsia" w:ascii="仿宋" w:hAnsi="仿宋" w:eastAsia="仿宋" w:cs="仿宋"/>
          <w:i w:val="0"/>
          <w:iCs w:val="0"/>
          <w:caps w:val="0"/>
          <w:color w:val="auto"/>
          <w:spacing w:val="0"/>
          <w:sz w:val="30"/>
          <w:szCs w:val="30"/>
          <w:u w:val="none"/>
          <w:shd w:val="clear" w:fill="FFFFFF"/>
        </w:rPr>
        <w:t>     无。</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5344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4AFB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83D6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FEEEF">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303D19">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5303D19">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C60B98"/>
    <w:multiLevelType w:val="singleLevel"/>
    <w:tmpl w:val="9DC60B98"/>
    <w:lvl w:ilvl="0" w:tentative="0">
      <w:start w:val="1"/>
      <w:numFmt w:val="decimal"/>
      <w:suff w:val="nothing"/>
      <w:lvlText w:val="（%1）"/>
      <w:lvlJc w:val="left"/>
    </w:lvl>
  </w:abstractNum>
  <w:abstractNum w:abstractNumId="1">
    <w:nsid w:val="C9686A36"/>
    <w:multiLevelType w:val="singleLevel"/>
    <w:tmpl w:val="C9686A36"/>
    <w:lvl w:ilvl="0" w:tentative="0">
      <w:start w:val="1"/>
      <w:numFmt w:val="decimal"/>
      <w:suff w:val="nothing"/>
      <w:lvlText w:val="%1、"/>
      <w:lvlJc w:val="left"/>
      <w:pPr>
        <w:ind w:left="800" w:leftChars="0" w:firstLine="0" w:firstLineChars="0"/>
      </w:pPr>
    </w:lvl>
  </w:abstractNum>
  <w:abstractNum w:abstractNumId="2">
    <w:nsid w:val="2870291D"/>
    <w:multiLevelType w:val="singleLevel"/>
    <w:tmpl w:val="2870291D"/>
    <w:lvl w:ilvl="0" w:tentative="0">
      <w:start w:val="1"/>
      <w:numFmt w:val="chineseCounting"/>
      <w:suff w:val="nothing"/>
      <w:lvlText w:val="%1、"/>
      <w:lvlJc w:val="left"/>
      <w:rPr>
        <w:rFonts w:hint="eastAsia"/>
      </w:rPr>
    </w:lvl>
  </w:abstractNum>
  <w:abstractNum w:abstractNumId="3">
    <w:nsid w:val="336043B5"/>
    <w:multiLevelType w:val="singleLevel"/>
    <w:tmpl w:val="336043B5"/>
    <w:lvl w:ilvl="0" w:tentative="0">
      <w:start w:val="7"/>
      <w:numFmt w:val="chineseCounting"/>
      <w:suff w:val="nothing"/>
      <w:lvlText w:val="%1、"/>
      <w:lvlJc w:val="left"/>
      <w:rPr>
        <w:rFonts w:hint="eastAsia"/>
      </w:rPr>
    </w:lvl>
  </w:abstractNum>
  <w:abstractNum w:abstractNumId="4">
    <w:nsid w:val="4959281A"/>
    <w:multiLevelType w:val="singleLevel"/>
    <w:tmpl w:val="4959281A"/>
    <w:lvl w:ilvl="0" w:tentative="0">
      <w:start w:val="2"/>
      <w:numFmt w:val="decimal"/>
      <w:suff w:val="nothing"/>
      <w:lvlText w:val="%1、"/>
      <w:lvlJc w:val="left"/>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FDF85B8"/>
    <w:rsid w:val="2FFFEE04"/>
    <w:rsid w:val="34DF85B0"/>
    <w:rsid w:val="3B8F36BC"/>
    <w:rsid w:val="3BFA3369"/>
    <w:rsid w:val="491FF225"/>
    <w:rsid w:val="4B410B4D"/>
    <w:rsid w:val="4FFD214C"/>
    <w:rsid w:val="500B7EFD"/>
    <w:rsid w:val="5777D4F5"/>
    <w:rsid w:val="59DD8326"/>
    <w:rsid w:val="5DEF592A"/>
    <w:rsid w:val="5F51179D"/>
    <w:rsid w:val="5FC6BB1E"/>
    <w:rsid w:val="5FF720F1"/>
    <w:rsid w:val="639B4CEE"/>
    <w:rsid w:val="67FF5C0B"/>
    <w:rsid w:val="6EFC0924"/>
    <w:rsid w:val="6FB74722"/>
    <w:rsid w:val="6FEF8B7E"/>
    <w:rsid w:val="71A6591B"/>
    <w:rsid w:val="737D59BA"/>
    <w:rsid w:val="76FD1DA0"/>
    <w:rsid w:val="77C37683"/>
    <w:rsid w:val="79D19834"/>
    <w:rsid w:val="79FF515B"/>
    <w:rsid w:val="7BF549BF"/>
    <w:rsid w:val="7DE7BF03"/>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EFEF686A"/>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890</Words>
  <Characters>929</Characters>
  <Lines>69</Lines>
  <Paragraphs>19</Paragraphs>
  <TotalTime>11</TotalTime>
  <ScaleCrop>false</ScaleCrop>
  <LinksUpToDate>false</LinksUpToDate>
  <CharactersWithSpaces>1052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2026-10-09T15:18:50Z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eyJoZGlkIjoiMGVjZjY1MDFlNjQyMTEwMDAxYjU2MWYwNDg3MDA3NmIiLCJ1c2VySWQiOiI5NTAxMjY0NzEifQ==</vt:lpwstr>
  </property>
</Properties>
</file>