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99C317B">
      <w:pPr>
        <w:pStyle w:val="13"/>
        <w:jc w:val="both"/>
        <w:rPr>
          <w:rFonts w:hAnsi="黑体"/>
          <w:sz w:val="36"/>
          <w:szCs w:val="36"/>
        </w:rPr>
      </w:pPr>
      <w:r>
        <w:rPr>
          <w:rFonts w:hint="eastAsia" w:hAnsi="黑体"/>
          <w:sz w:val="36"/>
          <w:szCs w:val="36"/>
        </w:rPr>
        <w:t>附件1</w:t>
      </w:r>
    </w:p>
    <w:p w14:paraId="07A12360">
      <w:pPr>
        <w:pStyle w:val="13"/>
        <w:jc w:val="center"/>
        <w:rPr>
          <w:rFonts w:ascii="Times New Roman" w:hAnsi="Times New Roman" w:cs="Times New Roman"/>
          <w:sz w:val="56"/>
          <w:szCs w:val="56"/>
        </w:rPr>
      </w:pPr>
    </w:p>
    <w:p w14:paraId="775DC306">
      <w:pPr>
        <w:pStyle w:val="13"/>
        <w:jc w:val="center"/>
        <w:rPr>
          <w:rFonts w:ascii="Times New Roman" w:hAnsi="Times New Roman" w:cs="Times New Roman"/>
          <w:sz w:val="84"/>
          <w:szCs w:val="84"/>
        </w:rPr>
      </w:pPr>
    </w:p>
    <w:p w14:paraId="0A5C35F0">
      <w:pPr>
        <w:pStyle w:val="13"/>
        <w:jc w:val="center"/>
        <w:rPr>
          <w:rFonts w:ascii="Times New Roman" w:hAnsi="Times New Roman" w:cs="Times New Roman"/>
          <w:sz w:val="84"/>
          <w:szCs w:val="84"/>
        </w:rPr>
      </w:pPr>
    </w:p>
    <w:p w14:paraId="7FD0F561">
      <w:pPr>
        <w:pStyle w:val="13"/>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2024年度</w:t>
      </w:r>
    </w:p>
    <w:p w14:paraId="2937E730">
      <w:pPr>
        <w:pStyle w:val="13"/>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蓝山县毛俊镇人民政府部门决算</w:t>
      </w:r>
    </w:p>
    <w:p w14:paraId="730EC29F">
      <w:pPr>
        <w:pStyle w:val="13"/>
        <w:jc w:val="center"/>
        <w:rPr>
          <w:rFonts w:ascii="Times New Roman" w:hAnsi="Times New Roman" w:eastAsia="方正小标宋_GBK" w:cs="Times New Roman"/>
          <w:sz w:val="56"/>
          <w:szCs w:val="56"/>
        </w:rPr>
      </w:pPr>
    </w:p>
    <w:p w14:paraId="3DA60E9E">
      <w:pPr>
        <w:pStyle w:val="13"/>
        <w:jc w:val="center"/>
        <w:rPr>
          <w:rFonts w:ascii="Times New Roman" w:hAnsi="Times New Roman" w:cs="Times New Roman"/>
          <w:sz w:val="56"/>
          <w:szCs w:val="56"/>
        </w:rPr>
      </w:pPr>
    </w:p>
    <w:p w14:paraId="60C4A8B5">
      <w:pPr>
        <w:pStyle w:val="13"/>
        <w:rPr>
          <w:rFonts w:ascii="Times New Roman" w:hAnsi="Times New Roman" w:cs="Times New Roman"/>
          <w:sz w:val="56"/>
          <w:szCs w:val="56"/>
        </w:rPr>
      </w:pPr>
    </w:p>
    <w:p w14:paraId="3A341DD7">
      <w:pPr>
        <w:pStyle w:val="13"/>
        <w:jc w:val="center"/>
        <w:rPr>
          <w:rFonts w:ascii="Times New Roman" w:hAnsi="Times New Roman" w:cs="Times New Roman"/>
          <w:sz w:val="32"/>
          <w:szCs w:val="32"/>
        </w:rPr>
      </w:pPr>
    </w:p>
    <w:p w14:paraId="01C01FDC">
      <w:pPr>
        <w:pStyle w:val="13"/>
        <w:jc w:val="center"/>
        <w:rPr>
          <w:rFonts w:ascii="Times New Roman" w:hAnsi="Times New Roman" w:cs="Times New Roman"/>
          <w:sz w:val="32"/>
          <w:szCs w:val="32"/>
        </w:rPr>
      </w:pPr>
    </w:p>
    <w:p w14:paraId="59F3B7F1">
      <w:pPr>
        <w:pStyle w:val="13"/>
        <w:jc w:val="center"/>
        <w:rPr>
          <w:rFonts w:ascii="Times New Roman" w:hAnsi="Times New Roman" w:cs="Times New Roman"/>
          <w:sz w:val="32"/>
          <w:szCs w:val="32"/>
        </w:rPr>
      </w:pPr>
    </w:p>
    <w:p w14:paraId="2A69A7FD">
      <w:pPr>
        <w:pStyle w:val="13"/>
        <w:jc w:val="center"/>
        <w:rPr>
          <w:rFonts w:ascii="Times New Roman" w:hAnsi="Times New Roman" w:cs="Times New Roman"/>
          <w:sz w:val="32"/>
          <w:szCs w:val="32"/>
        </w:rPr>
      </w:pPr>
    </w:p>
    <w:p w14:paraId="3306898E">
      <w:pPr>
        <w:pStyle w:val="13"/>
        <w:jc w:val="center"/>
        <w:rPr>
          <w:rFonts w:ascii="Times New Roman" w:hAnsi="Times New Roman" w:cs="Times New Roman"/>
          <w:sz w:val="32"/>
          <w:szCs w:val="32"/>
        </w:rPr>
      </w:pPr>
    </w:p>
    <w:p w14:paraId="072ADBB0">
      <w:pPr>
        <w:pStyle w:val="13"/>
        <w:jc w:val="center"/>
        <w:rPr>
          <w:rFonts w:ascii="Times New Roman" w:hAnsi="Times New Roman" w:cs="Times New Roman"/>
          <w:sz w:val="32"/>
          <w:szCs w:val="32"/>
        </w:rPr>
      </w:pPr>
    </w:p>
    <w:p w14:paraId="091E19BA">
      <w:pPr>
        <w:pStyle w:val="13"/>
        <w:spacing w:line="540" w:lineRule="exact"/>
        <w:jc w:val="center"/>
        <w:rPr>
          <w:rFonts w:ascii="Times New Roman" w:hAnsi="Times New Roman" w:cs="Times New Roman"/>
          <w:sz w:val="56"/>
          <w:szCs w:val="56"/>
        </w:rPr>
      </w:pPr>
    </w:p>
    <w:p w14:paraId="5B173493">
      <w:pPr>
        <w:rPr>
          <w:rFonts w:ascii="Times New Roman" w:hAnsi="Times New Roman" w:cs="Times New Roman"/>
          <w:b/>
          <w:sz w:val="36"/>
          <w:szCs w:val="28"/>
        </w:rPr>
        <w:sectPr>
          <w:pgSz w:w="11906" w:h="16838"/>
          <w:pgMar w:top="1417" w:right="1588" w:bottom="1417" w:left="1588" w:header="851" w:footer="992" w:gutter="0"/>
          <w:cols w:space="425" w:num="1"/>
          <w:docGrid w:type="lines" w:linePitch="312" w:charSpace="0"/>
        </w:sectPr>
      </w:pPr>
    </w:p>
    <w:p w14:paraId="4374CA9C">
      <w:pPr>
        <w:pStyle w:val="13"/>
        <w:spacing w:line="600" w:lineRule="exact"/>
        <w:jc w:val="both"/>
        <w:rPr>
          <w:rFonts w:ascii="Times New Roman" w:hAnsi="Times New Roman" w:cs="Times New Roman"/>
          <w:b/>
          <w:sz w:val="36"/>
          <w:szCs w:val="28"/>
        </w:rPr>
        <w:sectPr>
          <w:footerReference r:id="rId3" w:type="default"/>
          <w:pgSz w:w="11906" w:h="16838"/>
          <w:pgMar w:top="1417" w:right="1588" w:bottom="1417" w:left="1588" w:header="851" w:footer="992" w:gutter="0"/>
          <w:pgNumType w:start="1"/>
          <w:cols w:space="425" w:num="1"/>
          <w:docGrid w:type="lines" w:linePitch="312" w:charSpace="0"/>
        </w:sectPr>
      </w:pPr>
    </w:p>
    <w:p w14:paraId="019AF5E0">
      <w:pPr>
        <w:pStyle w:val="13"/>
        <w:spacing w:line="600" w:lineRule="exact"/>
        <w:jc w:val="both"/>
        <w:rPr>
          <w:rFonts w:ascii="Times New Roman" w:hAnsi="Times New Roman" w:cs="Times New Roman"/>
          <w:b/>
          <w:sz w:val="36"/>
          <w:szCs w:val="28"/>
        </w:rPr>
      </w:pPr>
    </w:p>
    <w:p w14:paraId="78402E5B">
      <w:pPr>
        <w:pStyle w:val="13"/>
        <w:spacing w:line="600" w:lineRule="exact"/>
        <w:jc w:val="center"/>
        <w:rPr>
          <w:rFonts w:ascii="Times New Roman" w:hAnsi="Times New Roman" w:cs="Times New Roman"/>
          <w:bCs/>
          <w:sz w:val="36"/>
          <w:szCs w:val="28"/>
        </w:rPr>
      </w:pPr>
      <w:r>
        <w:rPr>
          <w:rFonts w:ascii="Times New Roman" w:hAnsi="Times New Roman" w:cs="Times New Roman"/>
          <w:bCs/>
          <w:sz w:val="36"/>
          <w:szCs w:val="28"/>
        </w:rPr>
        <w:t>目  录</w:t>
      </w:r>
    </w:p>
    <w:p w14:paraId="4522878C">
      <w:pPr>
        <w:pStyle w:val="13"/>
        <w:spacing w:line="600" w:lineRule="exact"/>
        <w:jc w:val="center"/>
        <w:rPr>
          <w:rFonts w:ascii="Times New Roman" w:hAnsi="Times New Roman" w:cs="Times New Roman"/>
          <w:b/>
          <w:sz w:val="36"/>
          <w:szCs w:val="28"/>
        </w:rPr>
      </w:pPr>
    </w:p>
    <w:p w14:paraId="356B2A6D">
      <w:pPr>
        <w:pStyle w:val="13"/>
        <w:spacing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第一部分 蓝山县毛俊镇人民政府概况</w:t>
      </w:r>
    </w:p>
    <w:p w14:paraId="5F0003E8">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一、部门职责</w:t>
      </w:r>
    </w:p>
    <w:p w14:paraId="21778512">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二、机构设置及决算单位构成</w:t>
      </w:r>
    </w:p>
    <w:p w14:paraId="384C86B0">
      <w:pPr>
        <w:pStyle w:val="13"/>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第二部分 部门决算表</w:t>
      </w:r>
    </w:p>
    <w:p w14:paraId="5C2DD2DF">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一、收入支出决算总表</w:t>
      </w:r>
    </w:p>
    <w:p w14:paraId="20CF9CFA">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二、收入决算表</w:t>
      </w:r>
    </w:p>
    <w:p w14:paraId="73C110BE">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三、支出决算表</w:t>
      </w:r>
    </w:p>
    <w:p w14:paraId="473FFD29">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四、财政拨款收入支出决算总表</w:t>
      </w:r>
    </w:p>
    <w:p w14:paraId="76EF681A">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五、一般公共预算财政拨款支出决算表</w:t>
      </w:r>
    </w:p>
    <w:p w14:paraId="752AEB9E">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六、一般公共预算财政拨款基本支出决算明细表</w:t>
      </w:r>
    </w:p>
    <w:p w14:paraId="17895F16">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七、政府性基金预算财政拨款收入支出决算表</w:t>
      </w:r>
    </w:p>
    <w:p w14:paraId="0BDD4352">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八、国有资本经营预算财政拨款支出决算表</w:t>
      </w:r>
    </w:p>
    <w:p w14:paraId="1BC163C3">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九、财政拨款“三公”经费支出决算表</w:t>
      </w:r>
    </w:p>
    <w:p w14:paraId="071A8D77">
      <w:pPr>
        <w:pStyle w:val="13"/>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第三部分 部门决算情况说明</w:t>
      </w:r>
    </w:p>
    <w:p w14:paraId="16D9275C">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14:paraId="1ABE2266">
      <w:pPr>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14:paraId="47027D13">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三、支出决算情况说明</w:t>
      </w:r>
    </w:p>
    <w:p w14:paraId="0C4A232A">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四、财政拨款收入支出决算总体情况说明</w:t>
      </w:r>
    </w:p>
    <w:p w14:paraId="166D23EC">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五、一般公共预算财政拨款支出决算情况说明</w:t>
      </w:r>
    </w:p>
    <w:p w14:paraId="1F73A836">
      <w:pPr>
        <w:autoSpaceDE w:val="0"/>
        <w:autoSpaceDN w:val="0"/>
        <w:adjustRightInd w:val="0"/>
        <w:spacing w:line="600" w:lineRule="exact"/>
        <w:jc w:val="left"/>
        <w:rPr>
          <w:rFonts w:ascii="Times New Roman" w:hAnsi="Times New Roman" w:eastAsia="仿宋_GB2312" w:cs="Times New Roman"/>
          <w:color w:val="000000"/>
          <w:kern w:val="0"/>
          <w:sz w:val="32"/>
          <w:szCs w:val="32"/>
        </w:rPr>
        <w:sectPr>
          <w:footerReference r:id="rId4" w:type="default"/>
          <w:pgSz w:w="11906" w:h="16838"/>
          <w:pgMar w:top="1417" w:right="1588" w:bottom="1417" w:left="1588" w:header="851" w:footer="992" w:gutter="0"/>
          <w:pgNumType w:start="1"/>
          <w:cols w:space="425" w:num="1"/>
          <w:docGrid w:type="lines" w:linePitch="312" w:charSpace="0"/>
        </w:sectPr>
      </w:pPr>
    </w:p>
    <w:p w14:paraId="705CD9A0">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六、一般公共预算财政拨款基本支出决算情况说明</w:t>
      </w:r>
    </w:p>
    <w:p w14:paraId="352BFCED">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七、财政拨款“三公”经费支出决算情况说明</w:t>
      </w:r>
    </w:p>
    <w:p w14:paraId="3E3B8E52">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八、政府性基金预算收入支出决算情况</w:t>
      </w:r>
    </w:p>
    <w:p w14:paraId="7D553F5C">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九、关于机关运行经费支出说明</w:t>
      </w:r>
    </w:p>
    <w:p w14:paraId="7DAFA767">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十、一般性支出情况说明</w:t>
      </w:r>
    </w:p>
    <w:p w14:paraId="50839497">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十一、关于政府采购支出说明</w:t>
      </w:r>
    </w:p>
    <w:p w14:paraId="28247C00">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十二、关于国有资产占用情况说明</w:t>
      </w:r>
    </w:p>
    <w:p w14:paraId="624F601A">
      <w:pPr>
        <w:pStyle w:val="13"/>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十三、关于2024年度预算绩效管理情况的说明</w:t>
      </w:r>
    </w:p>
    <w:p w14:paraId="7EE0B41B">
      <w:pPr>
        <w:pStyle w:val="13"/>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第四部分 名词解释</w:t>
      </w:r>
    </w:p>
    <w:p w14:paraId="02194A00">
      <w:pPr>
        <w:pStyle w:val="13"/>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第五部分 附件</w:t>
      </w:r>
    </w:p>
    <w:p w14:paraId="1393C6AA">
      <w:pPr>
        <w:pStyle w:val="13"/>
        <w:spacing w:line="600" w:lineRule="exact"/>
        <w:rPr>
          <w:rFonts w:ascii="Times New Roman" w:hAnsi="Times New Roman" w:cs="Times New Roman"/>
          <w:bCs/>
          <w:sz w:val="28"/>
          <w:szCs w:val="28"/>
        </w:rPr>
      </w:pPr>
    </w:p>
    <w:p w14:paraId="5A742BB4">
      <w:pPr>
        <w:jc w:val="center"/>
        <w:rPr>
          <w:rFonts w:ascii="Times New Roman" w:hAnsi="Times New Roman" w:cs="Times New Roman"/>
          <w:sz w:val="72"/>
          <w:szCs w:val="72"/>
        </w:rPr>
      </w:pPr>
    </w:p>
    <w:p w14:paraId="5E7D8905">
      <w:pPr>
        <w:jc w:val="center"/>
        <w:rPr>
          <w:rFonts w:ascii="Times New Roman" w:hAnsi="Times New Roman" w:cs="Times New Roman"/>
          <w:sz w:val="72"/>
          <w:szCs w:val="72"/>
        </w:rPr>
      </w:pPr>
    </w:p>
    <w:p w14:paraId="040E0662">
      <w:pPr>
        <w:jc w:val="center"/>
        <w:rPr>
          <w:rFonts w:ascii="Times New Roman" w:hAnsi="Times New Roman" w:cs="Times New Roman"/>
          <w:sz w:val="72"/>
          <w:szCs w:val="72"/>
        </w:rPr>
      </w:pPr>
    </w:p>
    <w:p w14:paraId="15044D5E">
      <w:pPr>
        <w:pStyle w:val="2"/>
        <w:rPr>
          <w:rFonts w:ascii="Times New Roman" w:hAnsi="Times New Roman" w:cs="Times New Roman"/>
        </w:rPr>
        <w:sectPr>
          <w:footerReference r:id="rId5" w:type="default"/>
          <w:pgSz w:w="11906" w:h="16838"/>
          <w:pgMar w:top="1417" w:right="1588" w:bottom="1417" w:left="1588" w:header="851" w:footer="992" w:gutter="0"/>
          <w:pgNumType w:start="1"/>
          <w:cols w:space="425" w:num="1"/>
          <w:docGrid w:type="lines" w:linePitch="312" w:charSpace="0"/>
        </w:sectPr>
      </w:pPr>
    </w:p>
    <w:p w14:paraId="1D78BF7A">
      <w:pPr>
        <w:rPr>
          <w:rFonts w:ascii="Times New Roman" w:hAnsi="Times New Roman" w:eastAsia="方正小标宋_GBK" w:cs="Times New Roman"/>
          <w:sz w:val="72"/>
          <w:szCs w:val="72"/>
        </w:rPr>
      </w:pPr>
    </w:p>
    <w:p w14:paraId="204A5107">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第一部分</w:t>
      </w:r>
    </w:p>
    <w:p w14:paraId="58506419">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蓝山县毛俊镇人民政府概况</w:t>
      </w:r>
    </w:p>
    <w:p w14:paraId="3C9E84C7">
      <w:pPr>
        <w:pStyle w:val="3"/>
        <w:ind w:left="0" w:leftChars="0" w:firstLine="0" w:firstLineChars="0"/>
        <w:rPr>
          <w:rFonts w:ascii="Times New Roman" w:hAnsi="Times New Roman" w:cs="Times New Roman"/>
        </w:rPr>
      </w:pPr>
    </w:p>
    <w:p w14:paraId="250E3956">
      <w:pPr>
        <w:pStyle w:val="14"/>
        <w:spacing w:line="600" w:lineRule="exact"/>
        <w:ind w:firstLine="0" w:firstLineChars="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一、</w:t>
      </w:r>
      <w:r>
        <w:rPr>
          <w:rFonts w:ascii="Times New Roman" w:hAnsi="Times New Roman" w:eastAsia="黑体" w:cs="Times New Roman"/>
          <w:sz w:val="32"/>
          <w:szCs w:val="32"/>
        </w:rPr>
        <w:t>部门职责</w:t>
      </w:r>
    </w:p>
    <w:p w14:paraId="6FE03B35">
      <w:pPr>
        <w:pStyle w:val="8"/>
        <w:shd w:val="clear" w:color="auto" w:fill="FFFFFF"/>
        <w:spacing w:before="0" w:beforeAutospacing="0" w:after="0" w:afterAutospacing="0" w:line="480" w:lineRule="auto"/>
        <w:ind w:firstLine="640" w:firstLineChars="200"/>
        <w:rPr>
          <w:rFonts w:ascii="仿宋_GB2312" w:hAnsi="Times New Roman" w:cs="Times New Roman"/>
          <w:kern w:val="2"/>
          <w:sz w:val="32"/>
        </w:rPr>
      </w:pPr>
      <w:r>
        <w:rPr>
          <w:rFonts w:hint="eastAsia" w:ascii="仿宋_GB2312" w:hAnsi="Times New Roman" w:cs="Times New Roman"/>
          <w:kern w:val="2"/>
          <w:sz w:val="32"/>
        </w:rPr>
        <w:t>落实国家政策，严格依法行政，发挥经济管理职能，加强政策引导，制定发展规划，服务市场主体和营造发展环境，搞好市场监管，大力促进社会事业发展，发展镇村经济、文化和社会事业，提供公共服务，维护社会稳定，构建社会主义和谐社会。执行本级人民代表大会的决议和上级国家行政机关的决定和命令，发布决定和命令;执行本行政区域内的经济和社会发展计划、预算，管理本行政区域内的经济、教育、科学、文化、卫生、体育事业和财政、民政、公安、司法行政等行政工作;保护社会主义的全民所有的财产和劳动群众集体所有的财产，保护公民私人所有的合法财产，维护社会秩序，保障公民的人身权利、民主权利和其他权利;保护各种经济组织的合法权益;办理上级县委、县政府政府交办的其他事项。</w:t>
      </w:r>
    </w:p>
    <w:p w14:paraId="79797CD5">
      <w:pPr>
        <w:widowControl/>
        <w:spacing w:line="600" w:lineRule="exac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二、机构设置及决算单位构成</w:t>
      </w:r>
    </w:p>
    <w:p w14:paraId="353E79BC">
      <w:pPr>
        <w:widowControl/>
        <w:spacing w:line="600" w:lineRule="exact"/>
        <w:ind w:firstLine="640" w:firstLineChars="200"/>
        <w:rPr>
          <w:rFonts w:ascii="仿宋_GB2312" w:eastAsia="仿宋_GB2312"/>
          <w:sz w:val="32"/>
          <w:szCs w:val="32"/>
        </w:rPr>
      </w:pPr>
      <w:r>
        <w:rPr>
          <w:rFonts w:ascii="Times New Roman" w:hAnsi="Times New Roman" w:eastAsia="仿宋_GB2312" w:cs="Times New Roman"/>
          <w:bCs/>
          <w:kern w:val="0"/>
          <w:sz w:val="32"/>
          <w:szCs w:val="32"/>
        </w:rPr>
        <w:t>（一）内设机构设置。</w:t>
      </w:r>
      <w:r>
        <w:rPr>
          <w:rFonts w:hint="eastAsia" w:ascii="仿宋_GB2312" w:eastAsia="仿宋_GB2312"/>
          <w:sz w:val="32"/>
          <w:szCs w:val="32"/>
        </w:rPr>
        <w:t>蓝山县毛俊镇人民政府</w:t>
      </w:r>
      <w:r>
        <w:rPr>
          <w:rFonts w:ascii="仿宋_GB2312" w:eastAsia="仿宋_GB2312"/>
          <w:sz w:val="32"/>
          <w:szCs w:val="32"/>
        </w:rPr>
        <w:t>单位内设机构包括：</w:t>
      </w:r>
      <w:r>
        <w:rPr>
          <w:rFonts w:hint="eastAsia" w:ascii="仿宋_GB2312" w:eastAsia="仿宋_GB2312"/>
          <w:sz w:val="32"/>
          <w:szCs w:val="32"/>
        </w:rPr>
        <w:t>政府机关、财政所、退役军人服务站、综合行政执法大队、政务（便民）服务中心、农业综合服务中心、社会事业综合服务中心(文化综合服务站)等。本镇在职干部职工64人， 其中行政编制24人，事业编制40人。退休13人，遗嘱补助人员4人。公务用车编制数3台。</w:t>
      </w:r>
    </w:p>
    <w:p w14:paraId="6690A9E7">
      <w:pPr>
        <w:widowControl/>
        <w:spacing w:line="600" w:lineRule="exact"/>
        <w:ind w:firstLine="640" w:firstLineChars="200"/>
        <w:rPr>
          <w:rFonts w:ascii="仿宋_GB2312" w:eastAsia="仿宋_GB2312"/>
          <w:sz w:val="32"/>
          <w:szCs w:val="32"/>
        </w:rPr>
      </w:pPr>
      <w:r>
        <w:rPr>
          <w:rFonts w:ascii="Times New Roman" w:hAnsi="Times New Roman" w:eastAsia="仿宋_GB2312" w:cs="Times New Roman"/>
          <w:bCs/>
          <w:kern w:val="0"/>
          <w:sz w:val="32"/>
          <w:szCs w:val="32"/>
        </w:rPr>
        <w:t>（二）决算单位构成。</w:t>
      </w:r>
      <w:r>
        <w:rPr>
          <w:rFonts w:hint="eastAsia" w:ascii="仿宋_GB2312" w:eastAsia="仿宋_GB2312"/>
          <w:sz w:val="32"/>
          <w:szCs w:val="32"/>
        </w:rPr>
        <w:t>蓝山县毛俊镇人民政府单位2</w:t>
      </w:r>
      <w:r>
        <w:rPr>
          <w:rFonts w:ascii="仿宋_GB2312" w:eastAsia="仿宋_GB2312"/>
          <w:sz w:val="32"/>
          <w:szCs w:val="32"/>
        </w:rPr>
        <w:t>02</w:t>
      </w:r>
      <w:r>
        <w:rPr>
          <w:rFonts w:hint="eastAsia" w:ascii="仿宋_GB2312" w:eastAsia="仿宋_GB2312"/>
          <w:sz w:val="32"/>
          <w:szCs w:val="32"/>
        </w:rPr>
        <w:t>4年部门决算</w:t>
      </w:r>
      <w:r>
        <w:rPr>
          <w:rFonts w:ascii="仿宋_GB2312" w:eastAsia="仿宋_GB2312"/>
          <w:sz w:val="32"/>
          <w:szCs w:val="32"/>
        </w:rPr>
        <w:t>只有本级，没有其他预算单位，因此本部门预算仅含本级预算。</w:t>
      </w:r>
    </w:p>
    <w:p w14:paraId="27640878">
      <w:pPr>
        <w:widowControl/>
        <w:spacing w:line="600" w:lineRule="exact"/>
        <w:rPr>
          <w:rFonts w:ascii="Times New Roman" w:hAnsi="Times New Roman" w:eastAsia="仿宋_GB2312" w:cs="Times New Roman"/>
          <w:sz w:val="28"/>
          <w:szCs w:val="32"/>
        </w:rPr>
      </w:pPr>
    </w:p>
    <w:p w14:paraId="3F6B08FC">
      <w:pPr>
        <w:jc w:val="center"/>
        <w:rPr>
          <w:rFonts w:ascii="Times New Roman" w:hAnsi="Times New Roman" w:eastAsia="黑体" w:cs="Times New Roman"/>
          <w:sz w:val="28"/>
          <w:szCs w:val="28"/>
        </w:rPr>
      </w:pPr>
    </w:p>
    <w:p w14:paraId="7F4660B4">
      <w:pPr>
        <w:jc w:val="center"/>
        <w:rPr>
          <w:rFonts w:ascii="Times New Roman" w:hAnsi="Times New Roman" w:eastAsia="黑体" w:cs="Times New Roman"/>
          <w:sz w:val="28"/>
          <w:szCs w:val="28"/>
        </w:rPr>
      </w:pPr>
    </w:p>
    <w:p w14:paraId="6EC08267">
      <w:pPr>
        <w:jc w:val="center"/>
        <w:rPr>
          <w:rFonts w:ascii="Times New Roman" w:hAnsi="Times New Roman" w:eastAsia="黑体" w:cs="Times New Roman"/>
          <w:sz w:val="28"/>
          <w:szCs w:val="28"/>
        </w:rPr>
      </w:pPr>
    </w:p>
    <w:p w14:paraId="2EC076FF">
      <w:pPr>
        <w:jc w:val="center"/>
        <w:rPr>
          <w:rFonts w:ascii="Times New Roman" w:hAnsi="Times New Roman" w:eastAsia="黑体" w:cs="Times New Roman"/>
          <w:sz w:val="28"/>
          <w:szCs w:val="28"/>
        </w:rPr>
      </w:pPr>
    </w:p>
    <w:p w14:paraId="490236E1">
      <w:pPr>
        <w:jc w:val="center"/>
        <w:rPr>
          <w:rFonts w:ascii="Times New Roman" w:hAnsi="Times New Roman" w:eastAsia="黑体" w:cs="Times New Roman"/>
          <w:sz w:val="28"/>
          <w:szCs w:val="28"/>
        </w:rPr>
      </w:pPr>
    </w:p>
    <w:p w14:paraId="64D9C616">
      <w:pPr>
        <w:pStyle w:val="2"/>
        <w:rPr>
          <w:rFonts w:ascii="Times New Roman" w:hAnsi="Times New Roman" w:cs="Times New Roman"/>
        </w:rPr>
        <w:sectPr>
          <w:footerReference r:id="rId6" w:type="default"/>
          <w:pgSz w:w="11906" w:h="16838"/>
          <w:pgMar w:top="1417" w:right="1588" w:bottom="1417" w:left="1588" w:header="851" w:footer="992" w:gutter="0"/>
          <w:pgNumType w:start="1"/>
          <w:cols w:space="425" w:num="1"/>
          <w:docGrid w:type="lines" w:linePitch="312" w:charSpace="0"/>
        </w:sectPr>
      </w:pPr>
    </w:p>
    <w:p w14:paraId="10424457">
      <w:pPr>
        <w:pStyle w:val="13"/>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第二部分    部门决算表</w:t>
      </w:r>
    </w:p>
    <w:p w14:paraId="217AF03E">
      <w:pPr>
        <w:widowControl/>
        <w:spacing w:after="156" w:afterLines="50"/>
        <w:jc w:val="center"/>
        <w:textAlignment w:val="center"/>
        <w:rPr>
          <w:rFonts w:ascii="Times New Roman" w:hAnsi="Times New Roman" w:eastAsia="黑体" w:cs="Times New Roman"/>
          <w:color w:val="000000"/>
          <w:sz w:val="36"/>
          <w:szCs w:val="36"/>
        </w:rPr>
      </w:pPr>
      <w:r>
        <w:rPr>
          <w:rFonts w:ascii="Times New Roman" w:hAnsi="Times New Roman" w:eastAsia="黑体" w:cs="Times New Roman"/>
          <w:color w:val="000000"/>
          <w:kern w:val="0"/>
          <w:sz w:val="36"/>
          <w:szCs w:val="36"/>
          <w:lang w:bidi="ar"/>
        </w:rPr>
        <w:t>收入支出决算总表</w:t>
      </w:r>
    </w:p>
    <w:p w14:paraId="05B70364">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lang w:bidi="ar"/>
        </w:rPr>
        <w:t>公开01表</w:t>
      </w:r>
    </w:p>
    <w:p w14:paraId="05CD6AF0">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部门：蓝山县毛俊镇人民政府</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lang w:bidi="ar"/>
        </w:rPr>
        <w:t>单位：万元</w:t>
      </w:r>
    </w:p>
    <w:tbl>
      <w:tblPr>
        <w:tblStyle w:val="9"/>
        <w:tblW w:w="14896" w:type="dxa"/>
        <w:jc w:val="center"/>
        <w:tblLayout w:type="autofit"/>
        <w:tblCellMar>
          <w:top w:w="0" w:type="dxa"/>
          <w:left w:w="108" w:type="dxa"/>
          <w:bottom w:w="0" w:type="dxa"/>
          <w:right w:w="108" w:type="dxa"/>
        </w:tblCellMar>
      </w:tblPr>
      <w:tblGrid>
        <w:gridCol w:w="5762"/>
        <w:gridCol w:w="850"/>
        <w:gridCol w:w="1291"/>
        <w:gridCol w:w="4851"/>
        <w:gridCol w:w="850"/>
        <w:gridCol w:w="1292"/>
      </w:tblGrid>
      <w:tr w14:paraId="0127D02B">
        <w:tblPrEx>
          <w:tblCellMar>
            <w:top w:w="0" w:type="dxa"/>
            <w:left w:w="108" w:type="dxa"/>
            <w:bottom w:w="0" w:type="dxa"/>
            <w:right w:w="108" w:type="dxa"/>
          </w:tblCellMar>
        </w:tblPrEx>
        <w:trPr>
          <w:trHeight w:val="340" w:hRule="exact"/>
          <w:jc w:val="center"/>
        </w:trPr>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16926D">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收入</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EE85BC">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支出</w:t>
            </w:r>
          </w:p>
        </w:tc>
      </w:tr>
      <w:tr w14:paraId="615308E2">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DB99AB">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项    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4C4C9B">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A5FC6B">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决算数</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C5F7E4">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项    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192A7D">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518214">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决算数</w:t>
            </w:r>
          </w:p>
        </w:tc>
      </w:tr>
      <w:tr w14:paraId="4214ECDF">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8C9002">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    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B8D6A5">
            <w:pPr>
              <w:jc w:val="center"/>
              <w:rPr>
                <w:rFonts w:ascii="Times New Roman" w:hAnsi="Times New Roman" w:eastAsia="仿宋_GB2312" w:cs="Times New Roman"/>
                <w:color w:val="000000"/>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887EF2">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E7853B">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    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B519C50">
            <w:pPr>
              <w:jc w:val="center"/>
              <w:rPr>
                <w:rFonts w:ascii="Times New Roman" w:hAnsi="Times New Roman" w:eastAsia="仿宋_GB2312" w:cs="Times New Roman"/>
                <w:color w:val="000000"/>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8324C73">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2</w:t>
            </w:r>
          </w:p>
        </w:tc>
      </w:tr>
      <w:tr w14:paraId="774CA233">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AE98A7">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一、一般公共预算财政拨款收入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1BB3D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249AB">
            <w:pPr>
              <w:jc w:val="center"/>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1043.62</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1C2C4B">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一、一般公共服务支出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B32CB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AC454C">
            <w:pPr>
              <w:jc w:val="center"/>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975.62</w:t>
            </w:r>
          </w:p>
        </w:tc>
      </w:tr>
      <w:tr w14:paraId="1066E9D1">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861F96">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二、政府性基金预算财政拨款收入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52B9D8">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6D7817">
            <w:pPr>
              <w:jc w:val="center"/>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1C80FB">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二、外交支出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E38134">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68484">
            <w:pPr>
              <w:jc w:val="center"/>
              <w:rPr>
                <w:rFonts w:ascii="Times New Roman" w:hAnsi="Times New Roman" w:eastAsia="仿宋_GB2312" w:cs="Times New Roman"/>
                <w:color w:val="000000"/>
                <w:sz w:val="22"/>
              </w:rPr>
            </w:pPr>
          </w:p>
        </w:tc>
      </w:tr>
      <w:tr w14:paraId="1A5ED18B">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B7A71">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三、国有资本经营预算财政拨款收入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6C399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AE6E1">
            <w:pPr>
              <w:jc w:val="center"/>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8B42BE">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三、国防支出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84AD44">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81822">
            <w:pPr>
              <w:jc w:val="center"/>
              <w:rPr>
                <w:rFonts w:ascii="Times New Roman" w:hAnsi="Times New Roman" w:eastAsia="仿宋_GB2312" w:cs="Times New Roman"/>
                <w:color w:val="000000"/>
                <w:sz w:val="22"/>
              </w:rPr>
            </w:pPr>
          </w:p>
        </w:tc>
      </w:tr>
      <w:tr w14:paraId="12F90A79">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C30B38">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四、上级补助收入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F097C56">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2D389B">
            <w:pPr>
              <w:jc w:val="center"/>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BCCB07">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四、公共安全支出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63A7E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B7096F">
            <w:pPr>
              <w:jc w:val="center"/>
              <w:rPr>
                <w:rFonts w:ascii="Times New Roman" w:hAnsi="Times New Roman" w:eastAsia="仿宋_GB2312" w:cs="Times New Roman"/>
                <w:color w:val="000000"/>
                <w:sz w:val="22"/>
              </w:rPr>
            </w:pPr>
          </w:p>
        </w:tc>
      </w:tr>
      <w:tr w14:paraId="6B700728">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DCC22F">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五、事业收入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8A8E7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38404">
            <w:pPr>
              <w:jc w:val="center"/>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CA8ED2">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五、教育支出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CD8300">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3C9AF">
            <w:pPr>
              <w:jc w:val="center"/>
              <w:rPr>
                <w:rFonts w:ascii="Times New Roman" w:hAnsi="Times New Roman" w:eastAsia="仿宋_GB2312" w:cs="Times New Roman"/>
                <w:color w:val="000000"/>
                <w:sz w:val="22"/>
              </w:rPr>
            </w:pPr>
          </w:p>
        </w:tc>
      </w:tr>
      <w:tr w14:paraId="5093426B">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0B7D7F">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六、经营收入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19DF9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DAA602">
            <w:pPr>
              <w:jc w:val="center"/>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0DBBD7">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六、科学技术支出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41991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582AF8">
            <w:pPr>
              <w:jc w:val="center"/>
              <w:rPr>
                <w:rFonts w:ascii="Times New Roman" w:hAnsi="Times New Roman" w:eastAsia="仿宋_GB2312" w:cs="Times New Roman"/>
                <w:color w:val="000000"/>
                <w:sz w:val="22"/>
              </w:rPr>
            </w:pPr>
          </w:p>
        </w:tc>
      </w:tr>
      <w:tr w14:paraId="07BF62D4">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D8512F">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七、附属单位上缴收入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A9AE3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2D45D6">
            <w:pPr>
              <w:jc w:val="center"/>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D07852">
            <w:pPr>
              <w:widowControl/>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七、文化旅游体育与传媒支出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CDA3A9">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C04A0">
            <w:pPr>
              <w:jc w:val="center"/>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23.96</w:t>
            </w:r>
          </w:p>
        </w:tc>
      </w:tr>
      <w:tr w14:paraId="308E3DBE">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2D98334">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八、其他收入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656420">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40F35">
            <w:pPr>
              <w:jc w:val="center"/>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167.94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EE3C95">
            <w:pPr>
              <w:jc w:val="left"/>
              <w:rPr>
                <w:rFonts w:ascii="Times New Roman" w:hAnsi="Times New Roman" w:eastAsia="仿宋_GB2312" w:cs="Times New Roman"/>
                <w:color w:val="000000"/>
                <w:sz w:val="22"/>
              </w:rPr>
            </w:pPr>
            <w:r>
              <w:rPr>
                <w:rFonts w:ascii="Times New Roman" w:hAnsi="Times New Roman" w:eastAsia="仿宋_GB2312" w:cs="Times New Roman"/>
                <w:color w:val="000000"/>
                <w:sz w:val="22"/>
              </w:rPr>
              <w:t>八、社会保障和就业支出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F41B9F">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EC54F">
            <w:pPr>
              <w:jc w:val="center"/>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81.24</w:t>
            </w:r>
          </w:p>
        </w:tc>
      </w:tr>
      <w:tr w14:paraId="245272EE">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08353C">
            <w:pPr>
              <w:jc w:val="right"/>
              <w:rPr>
                <w:rFonts w:ascii="Times New Roman" w:hAnsi="Times New Roman" w:eastAsia="仿宋_GB2312" w:cs="Times New Roman"/>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F1B0AD">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CCA6E9">
            <w:pPr>
              <w:jc w:val="center"/>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1AC8F3">
            <w:pPr>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九、卫生健康支出</w:t>
            </w:r>
          </w:p>
          <w:p w14:paraId="755E9F2A">
            <w:pPr>
              <w:pStyle w:val="2"/>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8D819C8">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11FF9">
            <w:pPr>
              <w:jc w:val="center"/>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18.42</w:t>
            </w:r>
          </w:p>
        </w:tc>
      </w:tr>
      <w:tr w14:paraId="62E5C65C">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09766C">
            <w:pPr>
              <w:jc w:val="right"/>
              <w:rPr>
                <w:rFonts w:ascii="Times New Roman" w:hAnsi="Times New Roman" w:eastAsia="仿宋_GB2312" w:cs="Times New Roman"/>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30C57D">
            <w:pPr>
              <w:widowControl/>
              <w:jc w:val="center"/>
              <w:textAlignment w:val="center"/>
              <w:rPr>
                <w:rFonts w:ascii="Times New Roman" w:hAnsi="Times New Roman" w:eastAsia="仿宋_GB2312" w:cs="Times New Roman"/>
                <w:color w:val="000000"/>
                <w:kern w:val="0"/>
                <w:sz w:val="22"/>
                <w:lang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C6AD9">
            <w:pPr>
              <w:jc w:val="center"/>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42F268">
            <w:pPr>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十、农林水支出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FCA97F">
            <w:pPr>
              <w:widowControl/>
              <w:jc w:val="center"/>
              <w:textAlignment w:val="center"/>
              <w:rPr>
                <w:rFonts w:ascii="Times New Roman" w:hAnsi="Times New Roman" w:eastAsia="仿宋_GB2312" w:cs="Times New Roman"/>
                <w:color w:val="000000"/>
                <w:kern w:val="0"/>
                <w:sz w:val="22"/>
                <w:lang w:bidi="ar"/>
              </w:rPr>
            </w:pPr>
            <w:r>
              <w:rPr>
                <w:rFonts w:hint="eastAsia" w:ascii="Times New Roman" w:hAnsi="Times New Roman" w:eastAsia="仿宋_GB2312" w:cs="Times New Roman"/>
                <w:color w:val="000000"/>
                <w:kern w:val="0"/>
                <w:sz w:val="22"/>
                <w:lang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2D8CF">
            <w:pPr>
              <w:jc w:val="center"/>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4.58</w:t>
            </w:r>
          </w:p>
        </w:tc>
      </w:tr>
      <w:tr w14:paraId="3B9DC376">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6633A">
            <w:pPr>
              <w:ind w:right="200"/>
              <w:jc w:val="right"/>
              <w:rPr>
                <w:rFonts w:ascii="Times New Roman" w:hAnsi="Times New Roman" w:eastAsia="仿宋_GB2312" w:cs="Times New Roman"/>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5A7497">
            <w:pPr>
              <w:widowControl/>
              <w:jc w:val="center"/>
              <w:textAlignment w:val="center"/>
              <w:rPr>
                <w:rFonts w:ascii="Times New Roman" w:hAnsi="Times New Roman" w:eastAsia="仿宋_GB2312" w:cs="Times New Roman"/>
                <w:color w:val="000000"/>
                <w:kern w:val="0"/>
                <w:sz w:val="22"/>
                <w:lang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6D3443">
            <w:pPr>
              <w:jc w:val="center"/>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B20A8">
            <w:pPr>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十一、交通运输支出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C7400BC">
            <w:pPr>
              <w:widowControl/>
              <w:jc w:val="center"/>
              <w:textAlignment w:val="center"/>
              <w:rPr>
                <w:rFonts w:ascii="Times New Roman" w:hAnsi="Times New Roman" w:eastAsia="仿宋_GB2312" w:cs="Times New Roman"/>
                <w:color w:val="000000"/>
                <w:kern w:val="0"/>
                <w:sz w:val="22"/>
                <w:lang w:bidi="ar"/>
              </w:rPr>
            </w:pPr>
            <w:r>
              <w:rPr>
                <w:rFonts w:hint="eastAsia" w:ascii="Times New Roman" w:hAnsi="Times New Roman" w:eastAsia="仿宋_GB2312" w:cs="Times New Roman"/>
                <w:color w:val="000000"/>
                <w:kern w:val="0"/>
                <w:sz w:val="22"/>
                <w:lang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E8651">
            <w:pPr>
              <w:jc w:val="center"/>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0.44</w:t>
            </w:r>
          </w:p>
        </w:tc>
      </w:tr>
      <w:tr w14:paraId="1827FD43">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A09228">
            <w:pPr>
              <w:ind w:right="200"/>
              <w:jc w:val="right"/>
              <w:rPr>
                <w:rFonts w:ascii="Times New Roman" w:hAnsi="Times New Roman" w:eastAsia="仿宋_GB2312" w:cs="Times New Roman"/>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1757C5E">
            <w:pPr>
              <w:widowControl/>
              <w:jc w:val="center"/>
              <w:textAlignment w:val="center"/>
              <w:rPr>
                <w:rFonts w:ascii="Times New Roman" w:hAnsi="Times New Roman" w:eastAsia="仿宋_GB2312" w:cs="Times New Roman"/>
                <w:color w:val="000000"/>
                <w:kern w:val="0"/>
                <w:sz w:val="22"/>
                <w:lang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159D3">
            <w:pPr>
              <w:jc w:val="center"/>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1104D">
            <w:pPr>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十二、金融支出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D34663">
            <w:pPr>
              <w:widowControl/>
              <w:jc w:val="center"/>
              <w:textAlignment w:val="center"/>
              <w:rPr>
                <w:rFonts w:ascii="Times New Roman" w:hAnsi="Times New Roman" w:eastAsia="仿宋_GB2312" w:cs="Times New Roman"/>
                <w:color w:val="000000"/>
                <w:kern w:val="0"/>
                <w:sz w:val="22"/>
                <w:lang w:bidi="ar"/>
              </w:rPr>
            </w:pPr>
            <w:r>
              <w:rPr>
                <w:rFonts w:hint="eastAsia" w:ascii="Times New Roman" w:hAnsi="Times New Roman" w:eastAsia="仿宋_GB2312" w:cs="Times New Roman"/>
                <w:color w:val="000000"/>
                <w:kern w:val="0"/>
                <w:sz w:val="22"/>
                <w:lang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E33BB3">
            <w:pPr>
              <w:jc w:val="center"/>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79.5</w:t>
            </w:r>
          </w:p>
        </w:tc>
      </w:tr>
      <w:tr w14:paraId="2166DF62">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FD73D">
            <w:pPr>
              <w:ind w:right="200"/>
              <w:jc w:val="right"/>
              <w:rPr>
                <w:rFonts w:ascii="Times New Roman" w:hAnsi="Times New Roman" w:eastAsia="仿宋_GB2312" w:cs="Times New Roman"/>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DCE208">
            <w:pPr>
              <w:widowControl/>
              <w:jc w:val="center"/>
              <w:textAlignment w:val="center"/>
              <w:rPr>
                <w:rFonts w:ascii="Times New Roman" w:hAnsi="Times New Roman" w:eastAsia="仿宋_GB2312" w:cs="Times New Roman"/>
                <w:color w:val="000000"/>
                <w:kern w:val="0"/>
                <w:sz w:val="22"/>
                <w:lang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D53DEE">
            <w:pPr>
              <w:jc w:val="center"/>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89298">
            <w:pPr>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十三、灾害防治及应急管理支出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EA263B">
            <w:pPr>
              <w:widowControl/>
              <w:jc w:val="center"/>
              <w:textAlignment w:val="center"/>
              <w:rPr>
                <w:rFonts w:ascii="Times New Roman" w:hAnsi="Times New Roman" w:eastAsia="仿宋_GB2312" w:cs="Times New Roman"/>
                <w:color w:val="000000"/>
                <w:kern w:val="0"/>
                <w:sz w:val="22"/>
                <w:lang w:bidi="ar"/>
              </w:rPr>
            </w:pPr>
            <w:r>
              <w:rPr>
                <w:rFonts w:hint="eastAsia" w:ascii="Times New Roman" w:hAnsi="Times New Roman" w:eastAsia="仿宋_GB2312" w:cs="Times New Roman"/>
                <w:color w:val="000000"/>
                <w:kern w:val="0"/>
                <w:sz w:val="22"/>
                <w:lang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B9156">
            <w:pPr>
              <w:jc w:val="center"/>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27.8</w:t>
            </w:r>
          </w:p>
        </w:tc>
      </w:tr>
      <w:tr w14:paraId="44B31673">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81FFB">
            <w:pPr>
              <w:ind w:right="200"/>
              <w:jc w:val="right"/>
              <w:rPr>
                <w:rFonts w:ascii="Times New Roman" w:hAnsi="Times New Roman" w:eastAsia="仿宋_GB2312" w:cs="Times New Roman"/>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F46D6C">
            <w:pPr>
              <w:widowControl/>
              <w:jc w:val="center"/>
              <w:textAlignment w:val="center"/>
              <w:rPr>
                <w:rFonts w:ascii="Times New Roman" w:hAnsi="Times New Roman" w:eastAsia="仿宋_GB2312" w:cs="Times New Roman"/>
                <w:color w:val="000000"/>
                <w:kern w:val="0"/>
                <w:sz w:val="22"/>
                <w:lang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E3487E">
            <w:pPr>
              <w:jc w:val="center"/>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E6A359">
            <w:pPr>
              <w:jc w:val="right"/>
              <w:rPr>
                <w:rFonts w:ascii="Times New Roman" w:hAnsi="Times New Roman" w:eastAsia="仿宋_GB2312" w:cs="Times New Roman"/>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CCF333">
            <w:pPr>
              <w:widowControl/>
              <w:jc w:val="center"/>
              <w:textAlignment w:val="center"/>
              <w:rPr>
                <w:rFonts w:ascii="Times New Roman" w:hAnsi="Times New Roman" w:eastAsia="仿宋_GB2312" w:cs="Times New Roman"/>
                <w:color w:val="000000"/>
                <w:kern w:val="0"/>
                <w:sz w:val="22"/>
                <w:lang w:bidi="ar"/>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7B9ED">
            <w:pPr>
              <w:rPr>
                <w:rFonts w:ascii="Times New Roman" w:hAnsi="Times New Roman" w:eastAsia="仿宋_GB2312" w:cs="Times New Roman"/>
                <w:b/>
                <w:color w:val="000000"/>
                <w:sz w:val="22"/>
              </w:rPr>
            </w:pPr>
          </w:p>
        </w:tc>
      </w:tr>
      <w:tr w14:paraId="3A4C63D9">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A3A3A">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本年收入合计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50742C">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6B73F">
            <w:pPr>
              <w:jc w:val="center"/>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1211.56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8858F">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本年支出合计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DAF787">
            <w:pPr>
              <w:widowControl/>
              <w:jc w:val="center"/>
              <w:textAlignment w:val="center"/>
              <w:rPr>
                <w:rFonts w:ascii="Times New Roman" w:hAnsi="Times New Roman" w:eastAsia="仿宋_GB2312" w:cs="Times New Roman"/>
                <w:color w:val="000000"/>
                <w:sz w:val="22"/>
              </w:rPr>
            </w:pPr>
            <w:r>
              <w:rPr>
                <w:rFonts w:hint="eastAsia" w:ascii="Times New Roman" w:hAnsi="Times New Roman" w:eastAsia="仿宋_GB2312" w:cs="Times New Roman"/>
                <w:color w:val="000000"/>
                <w:kern w:val="0"/>
                <w:sz w:val="22"/>
                <w:lang w:bidi="ar"/>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EB709">
            <w:pPr>
              <w:jc w:val="center"/>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1211.56</w:t>
            </w:r>
          </w:p>
        </w:tc>
      </w:tr>
      <w:tr w14:paraId="25F29745">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ED99B">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 xml:space="preserve">    使用非财政拨款结余（含专用结余）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B53E64">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24AF2">
            <w:pPr>
              <w:jc w:val="center"/>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A0C0FB">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 xml:space="preserve">                结余分配</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1995EE8">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w:t>
            </w:r>
            <w:r>
              <w:rPr>
                <w:rFonts w:hint="eastAsia" w:ascii="Times New Roman" w:hAnsi="Times New Roman" w:eastAsia="仿宋_GB2312" w:cs="Times New Roman"/>
                <w:color w:val="000000"/>
                <w:kern w:val="0"/>
                <w:sz w:val="22"/>
                <w:lang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221D18">
            <w:pPr>
              <w:jc w:val="center"/>
              <w:rPr>
                <w:rFonts w:ascii="Times New Roman" w:hAnsi="Times New Roman" w:eastAsia="仿宋_GB2312" w:cs="Times New Roman"/>
                <w:color w:val="000000"/>
                <w:sz w:val="22"/>
              </w:rPr>
            </w:pPr>
          </w:p>
        </w:tc>
      </w:tr>
      <w:tr w14:paraId="0CB32EB7">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0DF6A">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 xml:space="preserve">         年初结转和结余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8909C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8D3ACD">
            <w:pPr>
              <w:jc w:val="center"/>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F2A62D">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 xml:space="preserve">                年末结转和结余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5F0DFC">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w:t>
            </w:r>
            <w:r>
              <w:rPr>
                <w:rFonts w:hint="eastAsia" w:ascii="Times New Roman" w:hAnsi="Times New Roman" w:eastAsia="仿宋_GB2312" w:cs="Times New Roman"/>
                <w:color w:val="000000"/>
                <w:kern w:val="0"/>
                <w:sz w:val="22"/>
                <w:lang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3E137">
            <w:pPr>
              <w:jc w:val="center"/>
              <w:rPr>
                <w:rFonts w:ascii="Times New Roman" w:hAnsi="Times New Roman" w:eastAsia="仿宋_GB2312" w:cs="Times New Roman"/>
                <w:color w:val="000000"/>
                <w:sz w:val="22"/>
              </w:rPr>
            </w:pPr>
          </w:p>
        </w:tc>
      </w:tr>
      <w:tr w14:paraId="07D01CE3">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BBBC69">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2A080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A8610">
            <w:pPr>
              <w:jc w:val="center"/>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1211.56</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9D0F80">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F73CC1">
            <w:pPr>
              <w:widowControl/>
              <w:jc w:val="center"/>
              <w:textAlignment w:val="center"/>
              <w:rPr>
                <w:rFonts w:ascii="Times New Roman" w:hAnsi="Times New Roman" w:eastAsia="仿宋_GB2312" w:cs="Times New Roman"/>
                <w:color w:val="000000"/>
                <w:sz w:val="22"/>
              </w:rPr>
            </w:pPr>
            <w:r>
              <w:rPr>
                <w:rFonts w:hint="eastAsia" w:ascii="Times New Roman" w:hAnsi="Times New Roman" w:eastAsia="仿宋_GB2312" w:cs="Times New Roman"/>
                <w:color w:val="000000"/>
                <w:kern w:val="0"/>
                <w:sz w:val="22"/>
                <w:lang w:bidi="ar"/>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3E054">
            <w:pPr>
              <w:jc w:val="center"/>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1211.56</w:t>
            </w:r>
          </w:p>
        </w:tc>
      </w:tr>
    </w:tbl>
    <w:p w14:paraId="6A4BFA5C">
      <w:pPr>
        <w:widowControl/>
        <w:jc w:val="left"/>
        <w:textAlignment w:val="center"/>
        <w:rPr>
          <w:rFonts w:ascii="Times New Roman" w:hAnsi="Times New Roman" w:eastAsia="宋体" w:cs="Times New Roman"/>
          <w:color w:val="000000"/>
          <w:kern w:val="0"/>
          <w:sz w:val="24"/>
          <w:szCs w:val="24"/>
          <w:lang w:bidi="ar"/>
        </w:rPr>
      </w:pPr>
    </w:p>
    <w:p w14:paraId="27AC8B7C">
      <w:pPr>
        <w:widowControl/>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注：1.本表反映部门本年度的总收支和年末结转结余情况。</w:t>
      </w:r>
      <w:r>
        <w:rPr>
          <w:rFonts w:ascii="Times New Roman" w:hAnsi="Times New Roman" w:eastAsia="仿宋_GB2312" w:cs="Times New Roman"/>
          <w:color w:val="000000"/>
          <w:kern w:val="0"/>
          <w:sz w:val="24"/>
          <w:szCs w:val="24"/>
          <w:lang w:bidi="ar"/>
        </w:rPr>
        <w:br w:type="textWrapping"/>
      </w:r>
      <w:r>
        <w:rPr>
          <w:rFonts w:ascii="Times New Roman" w:hAnsi="Times New Roman" w:eastAsia="仿宋_GB2312" w:cs="Times New Roman"/>
          <w:color w:val="000000"/>
          <w:kern w:val="0"/>
          <w:sz w:val="24"/>
          <w:szCs w:val="24"/>
          <w:lang w:bidi="ar"/>
        </w:rPr>
        <w:t xml:space="preserve">    2.本套报表金额单位转换时可能存在尾数误差。</w:t>
      </w:r>
    </w:p>
    <w:p w14:paraId="4FACD754">
      <w:pPr>
        <w:rPr>
          <w:rFonts w:ascii="Times New Roman" w:hAnsi="Times New Roman" w:eastAsia="华文中宋" w:cs="Times New Roman"/>
          <w:color w:val="000000"/>
          <w:sz w:val="32"/>
          <w:szCs w:val="32"/>
        </w:rPr>
      </w:pPr>
      <w:r>
        <w:rPr>
          <w:rFonts w:ascii="Times New Roman" w:hAnsi="Times New Roman" w:eastAsia="华文中宋" w:cs="Times New Roman"/>
          <w:color w:val="000000"/>
          <w:sz w:val="32"/>
          <w:szCs w:val="32"/>
        </w:rPr>
        <w:br w:type="page"/>
      </w:r>
    </w:p>
    <w:p w14:paraId="3BA056B5">
      <w:pPr>
        <w:widowControl/>
        <w:spacing w:line="400" w:lineRule="exact"/>
        <w:jc w:val="center"/>
        <w:textAlignment w:val="center"/>
        <w:rPr>
          <w:rFonts w:ascii="Times New Roman" w:hAnsi="Times New Roman" w:eastAsia="黑体" w:cs="Times New Roman"/>
          <w:color w:val="000000"/>
          <w:kern w:val="0"/>
          <w:sz w:val="32"/>
          <w:szCs w:val="32"/>
          <w:lang w:bidi="ar"/>
        </w:rPr>
      </w:pPr>
    </w:p>
    <w:p w14:paraId="0C632528">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收入决算表</w:t>
      </w:r>
    </w:p>
    <w:p w14:paraId="194EE1CF">
      <w:pPr>
        <w:tabs>
          <w:tab w:val="left" w:pos="315"/>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公开02表</w:t>
      </w:r>
    </w:p>
    <w:p w14:paraId="591E46DE">
      <w:pPr>
        <w:tabs>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hint="eastAsia" w:ascii="Times New Roman" w:hAnsi="Times New Roman" w:eastAsia="仿宋_GB2312" w:cs="Times New Roman"/>
          <w:color w:val="000000"/>
          <w:sz w:val="20"/>
          <w:szCs w:val="20"/>
        </w:rPr>
        <w:t xml:space="preserve"> </w:t>
      </w:r>
      <w:r>
        <w:rPr>
          <w:rFonts w:ascii="Times New Roman" w:hAnsi="Times New Roman" w:eastAsia="仿宋_GB2312" w:cs="Times New Roman"/>
          <w:color w:val="000000"/>
          <w:sz w:val="20"/>
          <w:szCs w:val="20"/>
        </w:rPr>
        <w:t>部门：</w:t>
      </w:r>
      <w:r>
        <w:rPr>
          <w:rFonts w:ascii="Times New Roman" w:hAnsi="Times New Roman" w:eastAsia="仿宋_GB2312" w:cs="Times New Roman"/>
        </w:rPr>
        <w:t>　蓝山县毛俊镇人民政府</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　</w:t>
      </w:r>
      <w:r>
        <w:rPr>
          <w:rFonts w:ascii="Times New Roman" w:hAnsi="Times New Roman" w:eastAsia="仿宋_GB2312" w:cs="Times New Roman"/>
          <w:color w:val="000000"/>
          <w:sz w:val="20"/>
          <w:szCs w:val="20"/>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color w:val="000000"/>
          <w:sz w:val="20"/>
          <w:szCs w:val="20"/>
        </w:rPr>
        <w:t>单位：万元</w:t>
      </w:r>
    </w:p>
    <w:tbl>
      <w:tblPr>
        <w:tblStyle w:val="9"/>
        <w:tblW w:w="14666" w:type="dxa"/>
        <w:jc w:val="center"/>
        <w:tblLayout w:type="fixed"/>
        <w:tblCellMar>
          <w:top w:w="0" w:type="dxa"/>
          <w:left w:w="0" w:type="dxa"/>
          <w:bottom w:w="0" w:type="dxa"/>
          <w:right w:w="0" w:type="dxa"/>
        </w:tblCellMar>
      </w:tblPr>
      <w:tblGrid>
        <w:gridCol w:w="1182"/>
        <w:gridCol w:w="2977"/>
        <w:gridCol w:w="850"/>
        <w:gridCol w:w="1457"/>
        <w:gridCol w:w="1640"/>
        <w:gridCol w:w="1297"/>
        <w:gridCol w:w="1701"/>
        <w:gridCol w:w="2179"/>
        <w:gridCol w:w="1383"/>
      </w:tblGrid>
      <w:tr w14:paraId="55980A7F">
        <w:tblPrEx>
          <w:tblCellMar>
            <w:top w:w="0" w:type="dxa"/>
            <w:left w:w="0" w:type="dxa"/>
            <w:bottom w:w="0" w:type="dxa"/>
            <w:right w:w="0" w:type="dxa"/>
          </w:tblCellMar>
        </w:tblPrEx>
        <w:trPr>
          <w:trHeight w:val="450" w:hRule="atLeast"/>
          <w:jc w:val="center"/>
        </w:trPr>
        <w:tc>
          <w:tcPr>
            <w:tcW w:w="4159"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528072A">
            <w:pPr>
              <w:jc w:val="center"/>
              <w:rPr>
                <w:rFonts w:ascii="Times New Roman" w:hAnsi="Times New Roman" w:eastAsia="仿宋_GB2312" w:cs="Times New Roman"/>
                <w:b/>
                <w:bCs/>
                <w:sz w:val="24"/>
                <w:szCs w:val="24"/>
              </w:rPr>
            </w:pPr>
            <w:r>
              <w:rPr>
                <w:rFonts w:ascii="Times New Roman" w:hAnsi="Times New Roman" w:eastAsia="仿宋_GB2312" w:cs="Times New Roman"/>
                <w:b/>
                <w:bCs/>
              </w:rPr>
              <w:t>项    目</w:t>
            </w:r>
          </w:p>
        </w:tc>
        <w:tc>
          <w:tcPr>
            <w:tcW w:w="85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591FA5A">
            <w:pPr>
              <w:jc w:val="center"/>
              <w:rPr>
                <w:rFonts w:ascii="Times New Roman" w:hAnsi="Times New Roman" w:eastAsia="仿宋_GB2312" w:cs="Times New Roman"/>
                <w:b/>
                <w:bCs/>
                <w:sz w:val="24"/>
                <w:szCs w:val="24"/>
              </w:rPr>
            </w:pPr>
            <w:r>
              <w:rPr>
                <w:rFonts w:ascii="Times New Roman" w:hAnsi="Times New Roman" w:eastAsia="仿宋_GB2312" w:cs="Times New Roman"/>
                <w:b/>
                <w:bCs/>
              </w:rPr>
              <w:t>本年收入合计</w:t>
            </w:r>
          </w:p>
        </w:tc>
        <w:tc>
          <w:tcPr>
            <w:tcW w:w="1457"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5784BFD4">
            <w:pPr>
              <w:jc w:val="center"/>
              <w:rPr>
                <w:rFonts w:ascii="Times New Roman" w:hAnsi="Times New Roman" w:eastAsia="仿宋_GB2312" w:cs="Times New Roman"/>
                <w:b/>
                <w:bCs/>
                <w:sz w:val="24"/>
                <w:szCs w:val="24"/>
              </w:rPr>
            </w:pPr>
            <w:r>
              <w:rPr>
                <w:rFonts w:ascii="Times New Roman" w:hAnsi="Times New Roman" w:eastAsia="仿宋_GB2312" w:cs="Times New Roman"/>
                <w:b/>
                <w:bCs/>
              </w:rPr>
              <w:t>财政拨款收入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C454468">
            <w:pPr>
              <w:jc w:val="center"/>
              <w:rPr>
                <w:rFonts w:ascii="Times New Roman" w:hAnsi="Times New Roman" w:eastAsia="仿宋_GB2312" w:cs="Times New Roman"/>
                <w:b/>
                <w:bCs/>
                <w:sz w:val="24"/>
                <w:szCs w:val="24"/>
              </w:rPr>
            </w:pPr>
            <w:r>
              <w:rPr>
                <w:rFonts w:ascii="Times New Roman" w:hAnsi="Times New Roman" w:eastAsia="仿宋_GB2312" w:cs="Times New Roman"/>
                <w:b/>
                <w:bCs/>
              </w:rPr>
              <w:t>上级补助收入</w:t>
            </w:r>
          </w:p>
        </w:tc>
        <w:tc>
          <w:tcPr>
            <w:tcW w:w="1297"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55EC661">
            <w:pPr>
              <w:jc w:val="center"/>
              <w:rPr>
                <w:rFonts w:ascii="Times New Roman" w:hAnsi="Times New Roman" w:eastAsia="仿宋_GB2312" w:cs="Times New Roman"/>
                <w:b/>
                <w:bCs/>
                <w:sz w:val="24"/>
                <w:szCs w:val="24"/>
              </w:rPr>
            </w:pPr>
            <w:r>
              <w:rPr>
                <w:rFonts w:ascii="Times New Roman" w:hAnsi="Times New Roman" w:eastAsia="仿宋_GB2312" w:cs="Times New Roman"/>
                <w:b/>
                <w:bCs/>
              </w:rPr>
              <w:t>事业收入</w:t>
            </w:r>
          </w:p>
        </w:tc>
        <w:tc>
          <w:tcPr>
            <w:tcW w:w="1701"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78D3883">
            <w:pPr>
              <w:jc w:val="center"/>
              <w:rPr>
                <w:rFonts w:ascii="Times New Roman" w:hAnsi="Times New Roman" w:eastAsia="仿宋_GB2312" w:cs="Times New Roman"/>
                <w:b/>
                <w:bCs/>
                <w:sz w:val="24"/>
                <w:szCs w:val="24"/>
              </w:rPr>
            </w:pPr>
            <w:r>
              <w:rPr>
                <w:rFonts w:ascii="Times New Roman" w:hAnsi="Times New Roman" w:eastAsia="仿宋_GB2312" w:cs="Times New Roman"/>
                <w:b/>
                <w:bCs/>
              </w:rPr>
              <w:t>经营收入</w:t>
            </w:r>
          </w:p>
        </w:tc>
        <w:tc>
          <w:tcPr>
            <w:tcW w:w="2179"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E75F557">
            <w:pPr>
              <w:jc w:val="center"/>
              <w:rPr>
                <w:rFonts w:ascii="Times New Roman" w:hAnsi="Times New Roman" w:eastAsia="仿宋_GB2312" w:cs="Times New Roman"/>
                <w:b/>
                <w:bCs/>
                <w:sz w:val="24"/>
                <w:szCs w:val="24"/>
              </w:rPr>
            </w:pPr>
            <w:r>
              <w:rPr>
                <w:rFonts w:ascii="Times New Roman" w:hAnsi="Times New Roman" w:eastAsia="仿宋_GB2312" w:cs="Times New Roman"/>
                <w:b/>
                <w:bCs/>
              </w:rPr>
              <w:t>附属单位上缴收入</w:t>
            </w:r>
          </w:p>
        </w:tc>
        <w:tc>
          <w:tcPr>
            <w:tcW w:w="138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FC99918">
            <w:pPr>
              <w:jc w:val="center"/>
              <w:rPr>
                <w:rFonts w:ascii="Times New Roman" w:hAnsi="Times New Roman" w:eastAsia="仿宋_GB2312" w:cs="Times New Roman"/>
                <w:b/>
                <w:bCs/>
                <w:sz w:val="24"/>
                <w:szCs w:val="24"/>
              </w:rPr>
            </w:pPr>
            <w:r>
              <w:rPr>
                <w:rFonts w:ascii="Times New Roman" w:hAnsi="Times New Roman" w:eastAsia="仿宋_GB2312" w:cs="Times New Roman"/>
                <w:b/>
                <w:bCs/>
              </w:rPr>
              <w:t>其他收入</w:t>
            </w:r>
          </w:p>
        </w:tc>
      </w:tr>
      <w:tr w14:paraId="35570157">
        <w:tblPrEx>
          <w:tblCellMar>
            <w:top w:w="0" w:type="dxa"/>
            <w:left w:w="0" w:type="dxa"/>
            <w:bottom w:w="0" w:type="dxa"/>
            <w:right w:w="0" w:type="dxa"/>
          </w:tblCellMar>
        </w:tblPrEx>
        <w:trPr>
          <w:trHeight w:val="334" w:hRule="exact"/>
          <w:jc w:val="center"/>
        </w:trPr>
        <w:tc>
          <w:tcPr>
            <w:tcW w:w="1182"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0E7FAB7">
            <w:pPr>
              <w:jc w:val="center"/>
              <w:rPr>
                <w:rFonts w:ascii="Times New Roman" w:hAnsi="Times New Roman" w:eastAsia="仿宋_GB2312" w:cs="Times New Roman"/>
                <w:b/>
                <w:bCs/>
                <w:sz w:val="24"/>
                <w:szCs w:val="24"/>
              </w:rPr>
            </w:pPr>
            <w:r>
              <w:rPr>
                <w:rFonts w:ascii="Times New Roman" w:hAnsi="Times New Roman" w:eastAsia="仿宋_GB2312" w:cs="Times New Roman"/>
                <w:b/>
                <w:bCs/>
              </w:rPr>
              <w:t>功能分类科目编码</w:t>
            </w:r>
          </w:p>
        </w:tc>
        <w:tc>
          <w:tcPr>
            <w:tcW w:w="2977"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6B34C13">
            <w:pPr>
              <w:jc w:val="center"/>
              <w:rPr>
                <w:rFonts w:ascii="Times New Roman" w:hAnsi="Times New Roman" w:eastAsia="仿宋_GB2312" w:cs="Times New Roman"/>
                <w:b/>
                <w:bCs/>
                <w:sz w:val="24"/>
                <w:szCs w:val="24"/>
              </w:rPr>
            </w:pPr>
            <w:r>
              <w:rPr>
                <w:rFonts w:ascii="Times New Roman" w:hAnsi="Times New Roman" w:eastAsia="仿宋_GB2312" w:cs="Times New Roman"/>
                <w:b/>
                <w:bCs/>
              </w:rPr>
              <w:t>科目名称</w:t>
            </w:r>
          </w:p>
        </w:tc>
        <w:tc>
          <w:tcPr>
            <w:tcW w:w="850" w:type="dxa"/>
            <w:vMerge w:val="continue"/>
            <w:tcBorders>
              <w:top w:val="single" w:color="auto" w:sz="4" w:space="0"/>
              <w:left w:val="single" w:color="auto" w:sz="4" w:space="0"/>
              <w:bottom w:val="single" w:color="auto" w:sz="4" w:space="0"/>
              <w:right w:val="single" w:color="auto" w:sz="4" w:space="0"/>
            </w:tcBorders>
            <w:vAlign w:val="center"/>
          </w:tcPr>
          <w:p w14:paraId="5D9E4ABF">
            <w:pPr>
              <w:rPr>
                <w:rFonts w:ascii="Times New Roman" w:hAnsi="Times New Roman" w:eastAsia="仿宋_GB2312" w:cs="Times New Roman"/>
                <w:sz w:val="24"/>
                <w:szCs w:val="24"/>
              </w:rPr>
            </w:pPr>
          </w:p>
        </w:tc>
        <w:tc>
          <w:tcPr>
            <w:tcW w:w="1457" w:type="dxa"/>
            <w:vMerge w:val="continue"/>
            <w:tcBorders>
              <w:top w:val="single" w:color="auto" w:sz="4" w:space="0"/>
              <w:left w:val="single" w:color="auto" w:sz="4" w:space="0"/>
              <w:bottom w:val="single" w:color="auto" w:sz="4" w:space="0"/>
              <w:right w:val="single" w:color="auto" w:sz="4" w:space="0"/>
            </w:tcBorders>
            <w:vAlign w:val="center"/>
          </w:tcPr>
          <w:p w14:paraId="21F375E8">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3626D381">
            <w:pPr>
              <w:rPr>
                <w:rFonts w:ascii="Times New Roman" w:hAnsi="Times New Roman" w:eastAsia="仿宋_GB2312" w:cs="Times New Roman"/>
                <w:sz w:val="24"/>
                <w:szCs w:val="24"/>
              </w:rPr>
            </w:pPr>
          </w:p>
        </w:tc>
        <w:tc>
          <w:tcPr>
            <w:tcW w:w="1297" w:type="dxa"/>
            <w:vMerge w:val="continue"/>
            <w:tcBorders>
              <w:top w:val="single" w:color="auto" w:sz="4" w:space="0"/>
              <w:left w:val="single" w:color="auto" w:sz="4" w:space="0"/>
              <w:bottom w:val="single" w:color="auto" w:sz="4" w:space="0"/>
              <w:right w:val="single" w:color="auto" w:sz="4" w:space="0"/>
            </w:tcBorders>
            <w:vAlign w:val="center"/>
          </w:tcPr>
          <w:p w14:paraId="623C1A3E">
            <w:pPr>
              <w:rPr>
                <w:rFonts w:ascii="Times New Roman" w:hAnsi="Times New Roman" w:eastAsia="仿宋_GB2312" w:cs="Times New Roman"/>
                <w:sz w:val="24"/>
                <w:szCs w:val="24"/>
              </w:rPr>
            </w:pPr>
          </w:p>
        </w:tc>
        <w:tc>
          <w:tcPr>
            <w:tcW w:w="1701" w:type="dxa"/>
            <w:vMerge w:val="continue"/>
            <w:tcBorders>
              <w:top w:val="single" w:color="auto" w:sz="4" w:space="0"/>
              <w:left w:val="single" w:color="auto" w:sz="4" w:space="0"/>
              <w:bottom w:val="single" w:color="auto" w:sz="4" w:space="0"/>
              <w:right w:val="single" w:color="auto" w:sz="4" w:space="0"/>
            </w:tcBorders>
            <w:vAlign w:val="center"/>
          </w:tcPr>
          <w:p w14:paraId="03617E69">
            <w:pPr>
              <w:rPr>
                <w:rFonts w:ascii="Times New Roman" w:hAnsi="Times New Roman" w:eastAsia="仿宋_GB2312" w:cs="Times New Roman"/>
                <w:sz w:val="24"/>
                <w:szCs w:val="24"/>
              </w:rPr>
            </w:pPr>
          </w:p>
        </w:tc>
        <w:tc>
          <w:tcPr>
            <w:tcW w:w="2179" w:type="dxa"/>
            <w:vMerge w:val="continue"/>
            <w:tcBorders>
              <w:top w:val="single" w:color="auto" w:sz="4" w:space="0"/>
              <w:left w:val="single" w:color="auto" w:sz="4" w:space="0"/>
              <w:bottom w:val="single" w:color="auto" w:sz="4" w:space="0"/>
              <w:right w:val="single" w:color="auto" w:sz="4" w:space="0"/>
            </w:tcBorders>
            <w:vAlign w:val="center"/>
          </w:tcPr>
          <w:p w14:paraId="1798DBCB">
            <w:pPr>
              <w:rPr>
                <w:rFonts w:ascii="Times New Roman" w:hAnsi="Times New Roman" w:eastAsia="仿宋_GB2312" w:cs="Times New Roman"/>
                <w:sz w:val="24"/>
                <w:szCs w:val="24"/>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14:paraId="1BB2098C">
            <w:pPr>
              <w:rPr>
                <w:rFonts w:ascii="Times New Roman" w:hAnsi="Times New Roman" w:eastAsia="仿宋_GB2312" w:cs="Times New Roman"/>
                <w:sz w:val="24"/>
                <w:szCs w:val="24"/>
              </w:rPr>
            </w:pPr>
          </w:p>
        </w:tc>
      </w:tr>
      <w:tr w14:paraId="05D93293">
        <w:tblPrEx>
          <w:tblCellMar>
            <w:top w:w="0" w:type="dxa"/>
            <w:left w:w="0" w:type="dxa"/>
            <w:bottom w:w="0" w:type="dxa"/>
            <w:right w:w="0" w:type="dxa"/>
          </w:tblCellMar>
        </w:tblPrEx>
        <w:trPr>
          <w:trHeight w:val="312" w:hRule="atLeast"/>
          <w:jc w:val="center"/>
        </w:trPr>
        <w:tc>
          <w:tcPr>
            <w:tcW w:w="1182" w:type="dxa"/>
            <w:vMerge w:val="continue"/>
            <w:tcBorders>
              <w:top w:val="single" w:color="auto" w:sz="4" w:space="0"/>
              <w:left w:val="single" w:color="auto" w:sz="4" w:space="0"/>
              <w:bottom w:val="single" w:color="auto" w:sz="4" w:space="0"/>
              <w:right w:val="single" w:color="auto" w:sz="4" w:space="0"/>
            </w:tcBorders>
            <w:vAlign w:val="center"/>
          </w:tcPr>
          <w:p w14:paraId="7936D1E5">
            <w:pPr>
              <w:rPr>
                <w:rFonts w:ascii="Times New Roman" w:hAnsi="Times New Roman" w:eastAsia="仿宋_GB2312" w:cs="Times New Roman"/>
                <w:sz w:val="24"/>
                <w:szCs w:val="24"/>
              </w:rPr>
            </w:pPr>
          </w:p>
        </w:tc>
        <w:tc>
          <w:tcPr>
            <w:tcW w:w="2977" w:type="dxa"/>
            <w:vMerge w:val="continue"/>
            <w:tcBorders>
              <w:top w:val="nil"/>
              <w:left w:val="single" w:color="auto" w:sz="4" w:space="0"/>
              <w:bottom w:val="single" w:color="auto" w:sz="4" w:space="0"/>
              <w:right w:val="single" w:color="auto" w:sz="4" w:space="0"/>
            </w:tcBorders>
            <w:vAlign w:val="center"/>
          </w:tcPr>
          <w:p w14:paraId="500AFC08">
            <w:pPr>
              <w:rPr>
                <w:rFonts w:ascii="Times New Roman" w:hAnsi="Times New Roman" w:eastAsia="仿宋_GB2312" w:cs="Times New Roman"/>
                <w:sz w:val="24"/>
                <w:szCs w:val="24"/>
              </w:rPr>
            </w:pPr>
          </w:p>
        </w:tc>
        <w:tc>
          <w:tcPr>
            <w:tcW w:w="850" w:type="dxa"/>
            <w:vMerge w:val="continue"/>
            <w:tcBorders>
              <w:top w:val="single" w:color="auto" w:sz="4" w:space="0"/>
              <w:left w:val="single" w:color="auto" w:sz="4" w:space="0"/>
              <w:bottom w:val="single" w:color="auto" w:sz="4" w:space="0"/>
              <w:right w:val="single" w:color="auto" w:sz="4" w:space="0"/>
            </w:tcBorders>
            <w:vAlign w:val="center"/>
          </w:tcPr>
          <w:p w14:paraId="4A7DC984">
            <w:pPr>
              <w:rPr>
                <w:rFonts w:ascii="Times New Roman" w:hAnsi="Times New Roman" w:eastAsia="仿宋_GB2312" w:cs="Times New Roman"/>
                <w:sz w:val="24"/>
                <w:szCs w:val="24"/>
              </w:rPr>
            </w:pPr>
          </w:p>
        </w:tc>
        <w:tc>
          <w:tcPr>
            <w:tcW w:w="1457" w:type="dxa"/>
            <w:vMerge w:val="continue"/>
            <w:tcBorders>
              <w:top w:val="single" w:color="auto" w:sz="4" w:space="0"/>
              <w:left w:val="single" w:color="auto" w:sz="4" w:space="0"/>
              <w:bottom w:val="single" w:color="auto" w:sz="4" w:space="0"/>
              <w:right w:val="single" w:color="auto" w:sz="4" w:space="0"/>
            </w:tcBorders>
            <w:vAlign w:val="center"/>
          </w:tcPr>
          <w:p w14:paraId="705B0E01">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5C691A64">
            <w:pPr>
              <w:rPr>
                <w:rFonts w:ascii="Times New Roman" w:hAnsi="Times New Roman" w:eastAsia="仿宋_GB2312" w:cs="Times New Roman"/>
                <w:sz w:val="24"/>
                <w:szCs w:val="24"/>
              </w:rPr>
            </w:pPr>
          </w:p>
        </w:tc>
        <w:tc>
          <w:tcPr>
            <w:tcW w:w="1297" w:type="dxa"/>
            <w:vMerge w:val="continue"/>
            <w:tcBorders>
              <w:top w:val="single" w:color="auto" w:sz="4" w:space="0"/>
              <w:left w:val="single" w:color="auto" w:sz="4" w:space="0"/>
              <w:bottom w:val="single" w:color="auto" w:sz="4" w:space="0"/>
              <w:right w:val="single" w:color="auto" w:sz="4" w:space="0"/>
            </w:tcBorders>
            <w:vAlign w:val="center"/>
          </w:tcPr>
          <w:p w14:paraId="7CFD2424">
            <w:pPr>
              <w:rPr>
                <w:rFonts w:ascii="Times New Roman" w:hAnsi="Times New Roman" w:eastAsia="仿宋_GB2312" w:cs="Times New Roman"/>
                <w:sz w:val="24"/>
                <w:szCs w:val="24"/>
              </w:rPr>
            </w:pPr>
          </w:p>
        </w:tc>
        <w:tc>
          <w:tcPr>
            <w:tcW w:w="1701" w:type="dxa"/>
            <w:vMerge w:val="continue"/>
            <w:tcBorders>
              <w:top w:val="single" w:color="auto" w:sz="4" w:space="0"/>
              <w:left w:val="single" w:color="auto" w:sz="4" w:space="0"/>
              <w:bottom w:val="single" w:color="auto" w:sz="4" w:space="0"/>
              <w:right w:val="single" w:color="auto" w:sz="4" w:space="0"/>
            </w:tcBorders>
            <w:vAlign w:val="center"/>
          </w:tcPr>
          <w:p w14:paraId="2068BC24">
            <w:pPr>
              <w:rPr>
                <w:rFonts w:ascii="Times New Roman" w:hAnsi="Times New Roman" w:eastAsia="仿宋_GB2312" w:cs="Times New Roman"/>
                <w:sz w:val="24"/>
                <w:szCs w:val="24"/>
              </w:rPr>
            </w:pPr>
          </w:p>
        </w:tc>
        <w:tc>
          <w:tcPr>
            <w:tcW w:w="2179" w:type="dxa"/>
            <w:vMerge w:val="continue"/>
            <w:tcBorders>
              <w:top w:val="single" w:color="auto" w:sz="4" w:space="0"/>
              <w:left w:val="single" w:color="auto" w:sz="4" w:space="0"/>
              <w:bottom w:val="single" w:color="auto" w:sz="4" w:space="0"/>
              <w:right w:val="single" w:color="auto" w:sz="4" w:space="0"/>
            </w:tcBorders>
            <w:vAlign w:val="center"/>
          </w:tcPr>
          <w:p w14:paraId="6DF06678">
            <w:pPr>
              <w:rPr>
                <w:rFonts w:ascii="Times New Roman" w:hAnsi="Times New Roman" w:eastAsia="仿宋_GB2312" w:cs="Times New Roman"/>
                <w:sz w:val="24"/>
                <w:szCs w:val="24"/>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14:paraId="2AF13409">
            <w:pPr>
              <w:rPr>
                <w:rFonts w:ascii="Times New Roman" w:hAnsi="Times New Roman" w:eastAsia="仿宋_GB2312" w:cs="Times New Roman"/>
                <w:sz w:val="24"/>
                <w:szCs w:val="24"/>
              </w:rPr>
            </w:pPr>
          </w:p>
        </w:tc>
      </w:tr>
      <w:tr w14:paraId="1F125EC7">
        <w:tblPrEx>
          <w:tblCellMar>
            <w:top w:w="0" w:type="dxa"/>
            <w:left w:w="0" w:type="dxa"/>
            <w:bottom w:w="0" w:type="dxa"/>
            <w:right w:w="0" w:type="dxa"/>
          </w:tblCellMar>
        </w:tblPrEx>
        <w:trPr>
          <w:trHeight w:val="450" w:hRule="atLeast"/>
          <w:jc w:val="center"/>
        </w:trPr>
        <w:tc>
          <w:tcPr>
            <w:tcW w:w="415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AD07E02">
            <w:pPr>
              <w:jc w:val="center"/>
              <w:rPr>
                <w:rFonts w:ascii="Times New Roman" w:hAnsi="Times New Roman" w:eastAsia="仿宋_GB2312" w:cs="Times New Roman"/>
                <w:sz w:val="24"/>
                <w:szCs w:val="24"/>
              </w:rPr>
            </w:pPr>
            <w:r>
              <w:rPr>
                <w:rFonts w:ascii="Times New Roman" w:hAnsi="Times New Roman" w:eastAsia="仿宋_GB2312" w:cs="Times New Roman"/>
              </w:rPr>
              <w:t>栏次</w:t>
            </w:r>
          </w:p>
        </w:tc>
        <w:tc>
          <w:tcPr>
            <w:tcW w:w="8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41D5497">
            <w:pPr>
              <w:jc w:val="center"/>
              <w:rPr>
                <w:rFonts w:ascii="Times New Roman" w:hAnsi="Times New Roman" w:eastAsia="仿宋_GB2312" w:cs="Times New Roman"/>
                <w:sz w:val="24"/>
                <w:szCs w:val="24"/>
              </w:rPr>
            </w:pPr>
            <w:r>
              <w:rPr>
                <w:rFonts w:ascii="Times New Roman" w:hAnsi="Times New Roman" w:eastAsia="仿宋_GB2312" w:cs="Times New Roman"/>
              </w:rPr>
              <w:t>1</w:t>
            </w:r>
          </w:p>
        </w:tc>
        <w:tc>
          <w:tcPr>
            <w:tcW w:w="145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914C03A">
            <w:pPr>
              <w:jc w:val="center"/>
              <w:rPr>
                <w:rFonts w:ascii="Times New Roman" w:hAnsi="Times New Roman" w:eastAsia="仿宋_GB2312" w:cs="Times New Roman"/>
                <w:sz w:val="24"/>
                <w:szCs w:val="24"/>
              </w:rPr>
            </w:pPr>
            <w:r>
              <w:rPr>
                <w:rFonts w:ascii="Times New Roman" w:hAnsi="Times New Roman" w:eastAsia="仿宋_GB2312" w:cs="Times New Roman"/>
              </w:rPr>
              <w:t>2</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490FD30">
            <w:pPr>
              <w:jc w:val="center"/>
              <w:rPr>
                <w:rFonts w:ascii="Times New Roman" w:hAnsi="Times New Roman" w:eastAsia="仿宋_GB2312" w:cs="Times New Roman"/>
                <w:sz w:val="24"/>
                <w:szCs w:val="24"/>
              </w:rPr>
            </w:pPr>
            <w:r>
              <w:rPr>
                <w:rFonts w:ascii="Times New Roman" w:hAnsi="Times New Roman" w:eastAsia="仿宋_GB2312" w:cs="Times New Roman"/>
              </w:rPr>
              <w:t>3</w:t>
            </w:r>
          </w:p>
        </w:tc>
        <w:tc>
          <w:tcPr>
            <w:tcW w:w="129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FD8135B">
            <w:pPr>
              <w:jc w:val="center"/>
              <w:rPr>
                <w:rFonts w:ascii="Times New Roman" w:hAnsi="Times New Roman" w:eastAsia="仿宋_GB2312" w:cs="Times New Roman"/>
                <w:sz w:val="24"/>
                <w:szCs w:val="24"/>
              </w:rPr>
            </w:pPr>
            <w:r>
              <w:rPr>
                <w:rFonts w:ascii="Times New Roman" w:hAnsi="Times New Roman" w:eastAsia="仿宋_GB2312" w:cs="Times New Roman"/>
              </w:rPr>
              <w:t>4</w:t>
            </w:r>
          </w:p>
        </w:tc>
        <w:tc>
          <w:tcPr>
            <w:tcW w:w="1701"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37B8E42">
            <w:pPr>
              <w:jc w:val="center"/>
              <w:rPr>
                <w:rFonts w:ascii="Times New Roman" w:hAnsi="Times New Roman" w:eastAsia="仿宋_GB2312" w:cs="Times New Roman"/>
                <w:sz w:val="24"/>
                <w:szCs w:val="24"/>
              </w:rPr>
            </w:pPr>
            <w:r>
              <w:rPr>
                <w:rFonts w:ascii="Times New Roman" w:hAnsi="Times New Roman" w:eastAsia="仿宋_GB2312" w:cs="Times New Roman"/>
              </w:rPr>
              <w:t>5</w:t>
            </w:r>
          </w:p>
        </w:tc>
        <w:tc>
          <w:tcPr>
            <w:tcW w:w="2179"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DD8ECE4">
            <w:pPr>
              <w:jc w:val="center"/>
              <w:rPr>
                <w:rFonts w:ascii="Times New Roman" w:hAnsi="Times New Roman" w:eastAsia="仿宋_GB2312" w:cs="Times New Roman"/>
                <w:sz w:val="24"/>
                <w:szCs w:val="24"/>
              </w:rPr>
            </w:pPr>
            <w:r>
              <w:rPr>
                <w:rFonts w:ascii="Times New Roman" w:hAnsi="Times New Roman" w:eastAsia="仿宋_GB2312" w:cs="Times New Roman"/>
              </w:rPr>
              <w:t>6</w:t>
            </w:r>
          </w:p>
        </w:tc>
        <w:tc>
          <w:tcPr>
            <w:tcW w:w="138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A022F08">
            <w:pPr>
              <w:jc w:val="center"/>
              <w:rPr>
                <w:rFonts w:ascii="Times New Roman" w:hAnsi="Times New Roman" w:eastAsia="仿宋_GB2312" w:cs="Times New Roman"/>
                <w:sz w:val="24"/>
                <w:szCs w:val="24"/>
              </w:rPr>
            </w:pPr>
            <w:r>
              <w:rPr>
                <w:rFonts w:ascii="Times New Roman" w:hAnsi="Times New Roman" w:eastAsia="仿宋_GB2312" w:cs="Times New Roman"/>
              </w:rPr>
              <w:t>7</w:t>
            </w:r>
          </w:p>
        </w:tc>
      </w:tr>
      <w:tr w14:paraId="5EC7AB80">
        <w:tblPrEx>
          <w:tblCellMar>
            <w:top w:w="0" w:type="dxa"/>
            <w:left w:w="0" w:type="dxa"/>
            <w:bottom w:w="0" w:type="dxa"/>
            <w:right w:w="0" w:type="dxa"/>
          </w:tblCellMar>
        </w:tblPrEx>
        <w:trPr>
          <w:trHeight w:val="450" w:hRule="atLeast"/>
          <w:jc w:val="center"/>
        </w:trPr>
        <w:tc>
          <w:tcPr>
            <w:tcW w:w="4159"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4A82797">
            <w:pPr>
              <w:jc w:val="center"/>
              <w:rPr>
                <w:rFonts w:ascii="Times New Roman" w:hAnsi="Times New Roman" w:eastAsia="仿宋_GB2312" w:cs="Times New Roman"/>
                <w:sz w:val="24"/>
                <w:szCs w:val="24"/>
              </w:rPr>
            </w:pPr>
            <w:r>
              <w:rPr>
                <w:rFonts w:ascii="Times New Roman" w:hAnsi="Times New Roman" w:eastAsia="仿宋_GB2312" w:cs="Times New Roman"/>
              </w:rPr>
              <w:t>合计</w:t>
            </w:r>
          </w:p>
        </w:tc>
        <w:tc>
          <w:tcPr>
            <w:tcW w:w="8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5F5C0D">
            <w:pPr>
              <w:jc w:val="center"/>
              <w:rPr>
                <w:rFonts w:ascii="Times New Roman" w:hAnsi="Times New Roman" w:eastAsia="仿宋_GB2312" w:cs="Times New Roman"/>
                <w:sz w:val="24"/>
                <w:szCs w:val="24"/>
              </w:rPr>
            </w:pPr>
            <w:r>
              <w:rPr>
                <w:rFonts w:hint="eastAsia" w:ascii="Times New Roman" w:hAnsi="Times New Roman" w:eastAsia="仿宋_GB2312" w:cs="Times New Roman"/>
              </w:rPr>
              <w:t>1211.56</w:t>
            </w:r>
          </w:p>
        </w:tc>
        <w:tc>
          <w:tcPr>
            <w:tcW w:w="145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3D9E53">
            <w:pPr>
              <w:jc w:val="center"/>
              <w:rPr>
                <w:rFonts w:ascii="Times New Roman" w:hAnsi="Times New Roman" w:eastAsia="仿宋_GB2312" w:cs="Times New Roman"/>
                <w:sz w:val="24"/>
                <w:szCs w:val="24"/>
              </w:rPr>
            </w:pPr>
            <w:r>
              <w:rPr>
                <w:rFonts w:hint="eastAsia" w:ascii="Times New Roman" w:hAnsi="Times New Roman" w:eastAsia="仿宋_GB2312" w:cs="Times New Roman"/>
              </w:rPr>
              <w:t>1043.62</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A26F48">
            <w:pPr>
              <w:jc w:val="center"/>
              <w:rPr>
                <w:rFonts w:ascii="Times New Roman" w:hAnsi="Times New Roman" w:eastAsia="仿宋_GB2312" w:cs="Times New Roman"/>
                <w:sz w:val="24"/>
                <w:szCs w:val="24"/>
              </w:rPr>
            </w:pPr>
          </w:p>
        </w:tc>
        <w:tc>
          <w:tcPr>
            <w:tcW w:w="12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DAA3BB">
            <w:pPr>
              <w:jc w:val="center"/>
              <w:rPr>
                <w:rFonts w:ascii="Times New Roman" w:hAnsi="Times New Roman" w:eastAsia="仿宋_GB2312" w:cs="Times New Roman"/>
                <w:sz w:val="24"/>
                <w:szCs w:val="24"/>
              </w:rPr>
            </w:pPr>
          </w:p>
        </w:tc>
        <w:tc>
          <w:tcPr>
            <w:tcW w:w="170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0911A5">
            <w:pPr>
              <w:jc w:val="center"/>
              <w:rPr>
                <w:rFonts w:ascii="Times New Roman" w:hAnsi="Times New Roman" w:eastAsia="仿宋_GB2312" w:cs="Times New Roman"/>
                <w:sz w:val="24"/>
                <w:szCs w:val="24"/>
              </w:rPr>
            </w:pPr>
          </w:p>
        </w:tc>
        <w:tc>
          <w:tcPr>
            <w:tcW w:w="21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FAEB07">
            <w:pPr>
              <w:jc w:val="center"/>
              <w:rPr>
                <w:rFonts w:ascii="Times New Roman" w:hAnsi="Times New Roman" w:eastAsia="仿宋_GB2312" w:cs="Times New Roman"/>
                <w:sz w:val="24"/>
                <w:szCs w:val="24"/>
              </w:rPr>
            </w:pP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B43786">
            <w:pPr>
              <w:jc w:val="center"/>
              <w:rPr>
                <w:rFonts w:ascii="Times New Roman" w:hAnsi="Times New Roman" w:eastAsia="仿宋_GB2312" w:cs="Times New Roman"/>
                <w:sz w:val="24"/>
                <w:szCs w:val="24"/>
              </w:rPr>
            </w:pPr>
            <w:r>
              <w:rPr>
                <w:rFonts w:hint="eastAsia" w:ascii="Times New Roman" w:hAnsi="Times New Roman" w:eastAsia="仿宋_GB2312" w:cs="Times New Roman"/>
              </w:rPr>
              <w:t>167.94</w:t>
            </w:r>
          </w:p>
        </w:tc>
      </w:tr>
      <w:tr w14:paraId="6B681DB1">
        <w:tblPrEx>
          <w:tblCellMar>
            <w:top w:w="0" w:type="dxa"/>
            <w:left w:w="0" w:type="dxa"/>
            <w:bottom w:w="0" w:type="dxa"/>
            <w:right w:w="0" w:type="dxa"/>
          </w:tblCellMar>
        </w:tblPrEx>
        <w:trPr>
          <w:trHeight w:val="450" w:hRule="atLeast"/>
          <w:jc w:val="center"/>
        </w:trPr>
        <w:tc>
          <w:tcPr>
            <w:tcW w:w="1182"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2B15769">
            <w:pPr>
              <w:widowControl/>
              <w:jc w:val="center"/>
              <w:rPr>
                <w:rFonts w:eastAsia="仿宋_GB2312"/>
                <w:kern w:val="0"/>
                <w:szCs w:val="21"/>
              </w:rPr>
            </w:pPr>
            <w:r>
              <w:rPr>
                <w:rFonts w:hint="eastAsia" w:eastAsia="仿宋_GB2312"/>
                <w:kern w:val="0"/>
                <w:szCs w:val="21"/>
              </w:rPr>
              <w:t>201</w:t>
            </w:r>
          </w:p>
        </w:tc>
        <w:tc>
          <w:tcPr>
            <w:tcW w:w="297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B22C097">
            <w:pPr>
              <w:widowControl/>
              <w:jc w:val="center"/>
              <w:rPr>
                <w:rFonts w:eastAsia="仿宋_GB2312"/>
                <w:kern w:val="0"/>
                <w:szCs w:val="21"/>
              </w:rPr>
            </w:pPr>
            <w:r>
              <w:rPr>
                <w:rFonts w:hint="eastAsia" w:eastAsia="仿宋_GB2312"/>
                <w:kern w:val="0"/>
                <w:szCs w:val="21"/>
              </w:rPr>
              <w:t>一般公共服务支出</w:t>
            </w:r>
          </w:p>
        </w:tc>
        <w:tc>
          <w:tcPr>
            <w:tcW w:w="8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0CDF21">
            <w:pPr>
              <w:jc w:val="center"/>
              <w:rPr>
                <w:rFonts w:ascii="Times New Roman" w:hAnsi="Times New Roman" w:eastAsia="仿宋_GB2312" w:cs="Times New Roman"/>
                <w:sz w:val="24"/>
                <w:szCs w:val="24"/>
              </w:rPr>
            </w:pPr>
            <w:r>
              <w:rPr>
                <w:rFonts w:hint="eastAsia" w:ascii="Times New Roman" w:hAnsi="Times New Roman" w:eastAsia="仿宋_GB2312" w:cs="Times New Roman"/>
              </w:rPr>
              <w:t>975.62</w:t>
            </w:r>
          </w:p>
        </w:tc>
        <w:tc>
          <w:tcPr>
            <w:tcW w:w="145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D27CF8">
            <w:pPr>
              <w:jc w:val="center"/>
              <w:rPr>
                <w:rFonts w:ascii="Times New Roman" w:hAnsi="Times New Roman" w:eastAsia="仿宋_GB2312" w:cs="Times New Roman"/>
                <w:sz w:val="24"/>
                <w:szCs w:val="24"/>
              </w:rPr>
            </w:pPr>
            <w:r>
              <w:rPr>
                <w:rFonts w:hint="eastAsia" w:ascii="Times New Roman" w:hAnsi="Times New Roman" w:eastAsia="仿宋_GB2312" w:cs="Times New Roman"/>
              </w:rPr>
              <w:t>807.68</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7D6A52">
            <w:pPr>
              <w:jc w:val="center"/>
              <w:rPr>
                <w:rFonts w:ascii="Times New Roman" w:hAnsi="Times New Roman" w:eastAsia="仿宋_GB2312" w:cs="Times New Roman"/>
                <w:sz w:val="24"/>
                <w:szCs w:val="24"/>
              </w:rPr>
            </w:pPr>
          </w:p>
        </w:tc>
        <w:tc>
          <w:tcPr>
            <w:tcW w:w="12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D83109">
            <w:pPr>
              <w:jc w:val="center"/>
              <w:rPr>
                <w:rFonts w:ascii="Times New Roman" w:hAnsi="Times New Roman" w:eastAsia="仿宋_GB2312" w:cs="Times New Roman"/>
                <w:sz w:val="24"/>
                <w:szCs w:val="24"/>
              </w:rPr>
            </w:pPr>
          </w:p>
        </w:tc>
        <w:tc>
          <w:tcPr>
            <w:tcW w:w="170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5C905F">
            <w:pPr>
              <w:jc w:val="center"/>
              <w:rPr>
                <w:rFonts w:ascii="Times New Roman" w:hAnsi="Times New Roman" w:eastAsia="仿宋_GB2312" w:cs="Times New Roman"/>
                <w:sz w:val="24"/>
                <w:szCs w:val="24"/>
              </w:rPr>
            </w:pPr>
          </w:p>
        </w:tc>
        <w:tc>
          <w:tcPr>
            <w:tcW w:w="21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708B39">
            <w:pPr>
              <w:jc w:val="center"/>
              <w:rPr>
                <w:rFonts w:ascii="Times New Roman" w:hAnsi="Times New Roman" w:eastAsia="仿宋_GB2312" w:cs="Times New Roman"/>
                <w:sz w:val="24"/>
                <w:szCs w:val="24"/>
              </w:rPr>
            </w:pP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4DD380">
            <w:pPr>
              <w:jc w:val="center"/>
              <w:rPr>
                <w:rFonts w:ascii="Times New Roman" w:hAnsi="Times New Roman" w:eastAsia="仿宋_GB2312" w:cs="Times New Roman"/>
                <w:sz w:val="24"/>
                <w:szCs w:val="24"/>
              </w:rPr>
            </w:pPr>
            <w:r>
              <w:rPr>
                <w:rFonts w:hint="eastAsia" w:ascii="Times New Roman" w:hAnsi="Times New Roman" w:eastAsia="仿宋_GB2312" w:cs="Times New Roman"/>
              </w:rPr>
              <w:t>167.94</w:t>
            </w:r>
          </w:p>
        </w:tc>
      </w:tr>
      <w:tr w14:paraId="14316423">
        <w:tblPrEx>
          <w:tblCellMar>
            <w:top w:w="0" w:type="dxa"/>
            <w:left w:w="0" w:type="dxa"/>
            <w:bottom w:w="0" w:type="dxa"/>
            <w:right w:w="0" w:type="dxa"/>
          </w:tblCellMar>
        </w:tblPrEx>
        <w:trPr>
          <w:trHeight w:val="450" w:hRule="atLeast"/>
          <w:jc w:val="center"/>
        </w:trPr>
        <w:tc>
          <w:tcPr>
            <w:tcW w:w="1182"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8667770">
            <w:pPr>
              <w:widowControl/>
              <w:jc w:val="center"/>
              <w:rPr>
                <w:rFonts w:eastAsia="仿宋_GB2312"/>
                <w:kern w:val="0"/>
                <w:szCs w:val="21"/>
              </w:rPr>
            </w:pPr>
            <w:r>
              <w:rPr>
                <w:rFonts w:hint="eastAsia" w:eastAsia="仿宋_GB2312"/>
                <w:kern w:val="0"/>
                <w:szCs w:val="21"/>
              </w:rPr>
              <w:t>20101</w:t>
            </w:r>
          </w:p>
        </w:tc>
        <w:tc>
          <w:tcPr>
            <w:tcW w:w="297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BE69AA4">
            <w:pPr>
              <w:widowControl/>
              <w:jc w:val="center"/>
              <w:rPr>
                <w:rFonts w:eastAsia="仿宋_GB2312"/>
                <w:kern w:val="0"/>
                <w:szCs w:val="21"/>
              </w:rPr>
            </w:pPr>
            <w:r>
              <w:rPr>
                <w:rFonts w:hint="eastAsia" w:eastAsia="仿宋_GB2312"/>
                <w:kern w:val="0"/>
                <w:szCs w:val="21"/>
              </w:rPr>
              <w:t>人大事务</w:t>
            </w:r>
          </w:p>
        </w:tc>
        <w:tc>
          <w:tcPr>
            <w:tcW w:w="8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6EDFBD">
            <w:pPr>
              <w:jc w:val="center"/>
              <w:rPr>
                <w:rFonts w:ascii="Times New Roman" w:hAnsi="Times New Roman" w:eastAsia="仿宋_GB2312" w:cs="Times New Roman"/>
                <w:sz w:val="24"/>
                <w:szCs w:val="24"/>
              </w:rPr>
            </w:pPr>
            <w:r>
              <w:rPr>
                <w:rFonts w:hint="eastAsia" w:ascii="Times New Roman" w:hAnsi="Times New Roman" w:eastAsia="仿宋_GB2312" w:cs="Times New Roman"/>
              </w:rPr>
              <w:t>28.63</w:t>
            </w:r>
          </w:p>
        </w:tc>
        <w:tc>
          <w:tcPr>
            <w:tcW w:w="145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719CB7">
            <w:pPr>
              <w:jc w:val="center"/>
              <w:rPr>
                <w:rFonts w:ascii="Times New Roman" w:hAnsi="Times New Roman" w:eastAsia="仿宋_GB2312" w:cs="Times New Roman"/>
                <w:sz w:val="24"/>
                <w:szCs w:val="24"/>
              </w:rPr>
            </w:pPr>
            <w:r>
              <w:rPr>
                <w:rFonts w:hint="eastAsia" w:ascii="Times New Roman" w:hAnsi="Times New Roman" w:eastAsia="仿宋_GB2312" w:cs="Times New Roman"/>
              </w:rPr>
              <w:t>28.63</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A2297D">
            <w:pPr>
              <w:jc w:val="center"/>
              <w:rPr>
                <w:rFonts w:ascii="Times New Roman" w:hAnsi="Times New Roman" w:eastAsia="仿宋_GB2312" w:cs="Times New Roman"/>
                <w:sz w:val="24"/>
                <w:szCs w:val="24"/>
              </w:rPr>
            </w:pPr>
          </w:p>
        </w:tc>
        <w:tc>
          <w:tcPr>
            <w:tcW w:w="12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24EC44">
            <w:pPr>
              <w:jc w:val="center"/>
              <w:rPr>
                <w:rFonts w:ascii="Times New Roman" w:hAnsi="Times New Roman" w:eastAsia="仿宋_GB2312" w:cs="Times New Roman"/>
                <w:sz w:val="24"/>
                <w:szCs w:val="24"/>
              </w:rPr>
            </w:pPr>
          </w:p>
        </w:tc>
        <w:tc>
          <w:tcPr>
            <w:tcW w:w="170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5A88E5">
            <w:pPr>
              <w:jc w:val="center"/>
              <w:rPr>
                <w:rFonts w:ascii="Times New Roman" w:hAnsi="Times New Roman" w:eastAsia="仿宋_GB2312" w:cs="Times New Roman"/>
                <w:sz w:val="24"/>
                <w:szCs w:val="24"/>
              </w:rPr>
            </w:pPr>
          </w:p>
        </w:tc>
        <w:tc>
          <w:tcPr>
            <w:tcW w:w="21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201F11">
            <w:pPr>
              <w:jc w:val="center"/>
              <w:rPr>
                <w:rFonts w:ascii="Times New Roman" w:hAnsi="Times New Roman" w:eastAsia="仿宋_GB2312" w:cs="Times New Roman"/>
                <w:sz w:val="24"/>
                <w:szCs w:val="24"/>
              </w:rPr>
            </w:pP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109D32">
            <w:pPr>
              <w:jc w:val="center"/>
              <w:rPr>
                <w:rFonts w:ascii="Times New Roman" w:hAnsi="Times New Roman" w:eastAsia="仿宋_GB2312" w:cs="Times New Roman"/>
                <w:sz w:val="24"/>
                <w:szCs w:val="24"/>
              </w:rPr>
            </w:pPr>
          </w:p>
        </w:tc>
      </w:tr>
      <w:tr w14:paraId="737D7691">
        <w:tblPrEx>
          <w:tblCellMar>
            <w:top w:w="0" w:type="dxa"/>
            <w:left w:w="0" w:type="dxa"/>
            <w:bottom w:w="0" w:type="dxa"/>
            <w:right w:w="0" w:type="dxa"/>
          </w:tblCellMar>
        </w:tblPrEx>
        <w:trPr>
          <w:trHeight w:val="450" w:hRule="atLeast"/>
          <w:jc w:val="center"/>
        </w:trPr>
        <w:tc>
          <w:tcPr>
            <w:tcW w:w="1182"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D59D2F5">
            <w:pPr>
              <w:widowControl/>
              <w:jc w:val="center"/>
              <w:rPr>
                <w:rFonts w:eastAsia="仿宋_GB2312"/>
                <w:kern w:val="0"/>
                <w:szCs w:val="21"/>
              </w:rPr>
            </w:pPr>
            <w:r>
              <w:rPr>
                <w:rFonts w:hint="eastAsia" w:eastAsia="仿宋_GB2312"/>
                <w:kern w:val="0"/>
                <w:szCs w:val="21"/>
              </w:rPr>
              <w:t>2010101</w:t>
            </w:r>
          </w:p>
        </w:tc>
        <w:tc>
          <w:tcPr>
            <w:tcW w:w="297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35125D8">
            <w:pPr>
              <w:widowControl/>
              <w:ind w:firstLine="210" w:firstLineChars="100"/>
              <w:jc w:val="center"/>
              <w:rPr>
                <w:rFonts w:eastAsia="仿宋_GB2312"/>
                <w:kern w:val="0"/>
                <w:szCs w:val="21"/>
              </w:rPr>
            </w:pPr>
            <w:r>
              <w:rPr>
                <w:rFonts w:hint="eastAsia" w:eastAsia="仿宋_GB2312"/>
                <w:kern w:val="0"/>
                <w:szCs w:val="21"/>
              </w:rPr>
              <w:t>行政运行</w:t>
            </w:r>
          </w:p>
        </w:tc>
        <w:tc>
          <w:tcPr>
            <w:tcW w:w="8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4EAB19">
            <w:pPr>
              <w:jc w:val="center"/>
              <w:rPr>
                <w:rFonts w:ascii="Times New Roman" w:hAnsi="Times New Roman" w:eastAsia="仿宋_GB2312" w:cs="Times New Roman"/>
                <w:sz w:val="24"/>
                <w:szCs w:val="24"/>
              </w:rPr>
            </w:pPr>
            <w:r>
              <w:rPr>
                <w:rFonts w:hint="eastAsia" w:ascii="Times New Roman" w:hAnsi="Times New Roman" w:eastAsia="仿宋_GB2312" w:cs="Times New Roman"/>
              </w:rPr>
              <w:t>23.44</w:t>
            </w:r>
          </w:p>
        </w:tc>
        <w:tc>
          <w:tcPr>
            <w:tcW w:w="145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B56403">
            <w:pPr>
              <w:jc w:val="center"/>
              <w:rPr>
                <w:rFonts w:ascii="Times New Roman" w:hAnsi="Times New Roman" w:eastAsia="仿宋_GB2312" w:cs="Times New Roman"/>
                <w:sz w:val="24"/>
                <w:szCs w:val="24"/>
              </w:rPr>
            </w:pPr>
            <w:r>
              <w:rPr>
                <w:rFonts w:hint="eastAsia" w:ascii="Times New Roman" w:hAnsi="Times New Roman" w:eastAsia="仿宋_GB2312" w:cs="Times New Roman"/>
              </w:rPr>
              <w:t>23.44</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D3EE9A">
            <w:pPr>
              <w:jc w:val="center"/>
              <w:rPr>
                <w:rFonts w:ascii="Times New Roman" w:hAnsi="Times New Roman" w:eastAsia="仿宋_GB2312" w:cs="Times New Roman"/>
                <w:sz w:val="24"/>
                <w:szCs w:val="24"/>
              </w:rPr>
            </w:pPr>
          </w:p>
        </w:tc>
        <w:tc>
          <w:tcPr>
            <w:tcW w:w="12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F6EF45">
            <w:pPr>
              <w:jc w:val="center"/>
              <w:rPr>
                <w:rFonts w:ascii="Times New Roman" w:hAnsi="Times New Roman" w:eastAsia="仿宋_GB2312" w:cs="Times New Roman"/>
                <w:sz w:val="24"/>
                <w:szCs w:val="24"/>
              </w:rPr>
            </w:pPr>
          </w:p>
        </w:tc>
        <w:tc>
          <w:tcPr>
            <w:tcW w:w="170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0D0996">
            <w:pPr>
              <w:jc w:val="center"/>
              <w:rPr>
                <w:rFonts w:ascii="Times New Roman" w:hAnsi="Times New Roman" w:eastAsia="仿宋_GB2312" w:cs="Times New Roman"/>
                <w:sz w:val="24"/>
                <w:szCs w:val="24"/>
              </w:rPr>
            </w:pPr>
          </w:p>
        </w:tc>
        <w:tc>
          <w:tcPr>
            <w:tcW w:w="21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279609">
            <w:pPr>
              <w:jc w:val="center"/>
              <w:rPr>
                <w:rFonts w:ascii="Times New Roman" w:hAnsi="Times New Roman" w:eastAsia="仿宋_GB2312" w:cs="Times New Roman"/>
                <w:sz w:val="24"/>
                <w:szCs w:val="24"/>
              </w:rPr>
            </w:pP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BD95B4">
            <w:pPr>
              <w:jc w:val="center"/>
              <w:rPr>
                <w:rFonts w:ascii="Times New Roman" w:hAnsi="Times New Roman" w:eastAsia="仿宋_GB2312" w:cs="Times New Roman"/>
                <w:sz w:val="24"/>
                <w:szCs w:val="24"/>
              </w:rPr>
            </w:pPr>
          </w:p>
        </w:tc>
      </w:tr>
      <w:tr w14:paraId="2B880988">
        <w:tblPrEx>
          <w:tblCellMar>
            <w:top w:w="0" w:type="dxa"/>
            <w:left w:w="0" w:type="dxa"/>
            <w:bottom w:w="0" w:type="dxa"/>
            <w:right w:w="0" w:type="dxa"/>
          </w:tblCellMar>
        </w:tblPrEx>
        <w:trPr>
          <w:trHeight w:val="450" w:hRule="atLeast"/>
          <w:jc w:val="center"/>
        </w:trPr>
        <w:tc>
          <w:tcPr>
            <w:tcW w:w="1182"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C94355C">
            <w:pPr>
              <w:jc w:val="center"/>
              <w:rPr>
                <w:rFonts w:ascii="Times New Roman" w:hAnsi="Times New Roman" w:eastAsia="仿宋_GB2312" w:cs="Times New Roman"/>
                <w:sz w:val="24"/>
                <w:szCs w:val="24"/>
              </w:rPr>
            </w:pPr>
            <w:r>
              <w:rPr>
                <w:rFonts w:hint="eastAsia" w:ascii="Times New Roman" w:hAnsi="Times New Roman" w:eastAsia="仿宋_GB2312" w:cs="Times New Roman"/>
              </w:rPr>
              <w:t>2010108</w:t>
            </w:r>
          </w:p>
        </w:tc>
        <w:tc>
          <w:tcPr>
            <w:tcW w:w="297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A2A787F">
            <w:pPr>
              <w:jc w:val="center"/>
              <w:rPr>
                <w:rFonts w:ascii="Times New Roman" w:hAnsi="Times New Roman" w:eastAsia="仿宋_GB2312" w:cs="Times New Roman"/>
                <w:sz w:val="24"/>
                <w:szCs w:val="24"/>
              </w:rPr>
            </w:pPr>
            <w:r>
              <w:rPr>
                <w:rFonts w:ascii="Times New Roman" w:hAnsi="Times New Roman" w:eastAsia="仿宋_GB2312" w:cs="Times New Roman"/>
              </w:rPr>
              <w:t>代表工作</w:t>
            </w:r>
          </w:p>
        </w:tc>
        <w:tc>
          <w:tcPr>
            <w:tcW w:w="8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CCE1DA">
            <w:pPr>
              <w:jc w:val="center"/>
              <w:rPr>
                <w:rFonts w:ascii="Times New Roman" w:hAnsi="Times New Roman" w:eastAsia="仿宋_GB2312" w:cs="Times New Roman"/>
                <w:sz w:val="24"/>
                <w:szCs w:val="24"/>
              </w:rPr>
            </w:pPr>
            <w:r>
              <w:rPr>
                <w:rFonts w:hint="eastAsia" w:ascii="Times New Roman" w:hAnsi="Times New Roman" w:eastAsia="仿宋_GB2312" w:cs="Times New Roman"/>
              </w:rPr>
              <w:t>2.19</w:t>
            </w:r>
          </w:p>
        </w:tc>
        <w:tc>
          <w:tcPr>
            <w:tcW w:w="145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7FB7FF">
            <w:pPr>
              <w:jc w:val="center"/>
              <w:rPr>
                <w:rFonts w:ascii="Times New Roman" w:hAnsi="Times New Roman" w:eastAsia="仿宋_GB2312" w:cs="Times New Roman"/>
                <w:sz w:val="24"/>
                <w:szCs w:val="24"/>
              </w:rPr>
            </w:pPr>
            <w:r>
              <w:rPr>
                <w:rFonts w:hint="eastAsia" w:ascii="Times New Roman" w:hAnsi="Times New Roman" w:eastAsia="仿宋_GB2312" w:cs="Times New Roman"/>
              </w:rPr>
              <w:t>2.19</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DF3FCC">
            <w:pPr>
              <w:jc w:val="center"/>
              <w:rPr>
                <w:rFonts w:ascii="Times New Roman" w:hAnsi="Times New Roman" w:eastAsia="仿宋_GB2312" w:cs="Times New Roman"/>
                <w:sz w:val="24"/>
                <w:szCs w:val="24"/>
              </w:rPr>
            </w:pPr>
          </w:p>
        </w:tc>
        <w:tc>
          <w:tcPr>
            <w:tcW w:w="12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EA5238">
            <w:pPr>
              <w:jc w:val="center"/>
              <w:rPr>
                <w:rFonts w:ascii="Times New Roman" w:hAnsi="Times New Roman" w:eastAsia="仿宋_GB2312" w:cs="Times New Roman"/>
                <w:sz w:val="24"/>
                <w:szCs w:val="24"/>
              </w:rPr>
            </w:pPr>
          </w:p>
        </w:tc>
        <w:tc>
          <w:tcPr>
            <w:tcW w:w="170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6282EF">
            <w:pPr>
              <w:jc w:val="center"/>
              <w:rPr>
                <w:rFonts w:ascii="Times New Roman" w:hAnsi="Times New Roman" w:eastAsia="仿宋_GB2312" w:cs="Times New Roman"/>
                <w:sz w:val="24"/>
                <w:szCs w:val="24"/>
              </w:rPr>
            </w:pPr>
          </w:p>
        </w:tc>
        <w:tc>
          <w:tcPr>
            <w:tcW w:w="21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A4ADE0">
            <w:pPr>
              <w:jc w:val="center"/>
              <w:rPr>
                <w:rFonts w:ascii="Times New Roman" w:hAnsi="Times New Roman" w:eastAsia="仿宋_GB2312" w:cs="Times New Roman"/>
                <w:sz w:val="24"/>
                <w:szCs w:val="24"/>
              </w:rPr>
            </w:pP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413DDC">
            <w:pPr>
              <w:jc w:val="center"/>
              <w:rPr>
                <w:rFonts w:ascii="Times New Roman" w:hAnsi="Times New Roman" w:eastAsia="仿宋_GB2312" w:cs="Times New Roman"/>
                <w:sz w:val="24"/>
                <w:szCs w:val="24"/>
              </w:rPr>
            </w:pPr>
          </w:p>
        </w:tc>
      </w:tr>
      <w:tr w14:paraId="58DAEB8A">
        <w:tblPrEx>
          <w:tblCellMar>
            <w:top w:w="0" w:type="dxa"/>
            <w:left w:w="0" w:type="dxa"/>
            <w:bottom w:w="0" w:type="dxa"/>
            <w:right w:w="0" w:type="dxa"/>
          </w:tblCellMar>
        </w:tblPrEx>
        <w:trPr>
          <w:trHeight w:val="450" w:hRule="atLeast"/>
          <w:jc w:val="center"/>
        </w:trPr>
        <w:tc>
          <w:tcPr>
            <w:tcW w:w="1182"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2E458A2">
            <w:pPr>
              <w:jc w:val="center"/>
              <w:rPr>
                <w:rFonts w:ascii="Times New Roman" w:hAnsi="Times New Roman" w:eastAsia="仿宋_GB2312" w:cs="Times New Roman"/>
                <w:sz w:val="24"/>
                <w:szCs w:val="24"/>
              </w:rPr>
            </w:pPr>
            <w:r>
              <w:rPr>
                <w:rFonts w:hint="eastAsia" w:ascii="Times New Roman" w:hAnsi="Times New Roman" w:eastAsia="仿宋_GB2312" w:cs="Times New Roman"/>
              </w:rPr>
              <w:t>2010199</w:t>
            </w:r>
          </w:p>
        </w:tc>
        <w:tc>
          <w:tcPr>
            <w:tcW w:w="297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145B1A9">
            <w:pPr>
              <w:jc w:val="center"/>
              <w:rPr>
                <w:rFonts w:ascii="Times New Roman" w:hAnsi="Times New Roman" w:eastAsia="仿宋_GB2312" w:cs="Times New Roman"/>
                <w:sz w:val="24"/>
                <w:szCs w:val="24"/>
              </w:rPr>
            </w:pPr>
            <w:r>
              <w:rPr>
                <w:rFonts w:ascii="Times New Roman" w:hAnsi="Times New Roman" w:eastAsia="仿宋_GB2312" w:cs="Times New Roman"/>
              </w:rPr>
              <w:t>其他人大事务工作</w:t>
            </w:r>
          </w:p>
        </w:tc>
        <w:tc>
          <w:tcPr>
            <w:tcW w:w="8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78452C">
            <w:pPr>
              <w:jc w:val="center"/>
              <w:rPr>
                <w:rFonts w:ascii="Times New Roman" w:hAnsi="Times New Roman" w:eastAsia="仿宋_GB2312" w:cs="Times New Roman"/>
                <w:sz w:val="24"/>
                <w:szCs w:val="24"/>
              </w:rPr>
            </w:pPr>
            <w:r>
              <w:rPr>
                <w:rFonts w:hint="eastAsia" w:ascii="Times New Roman" w:hAnsi="Times New Roman" w:eastAsia="仿宋_GB2312" w:cs="Times New Roman"/>
              </w:rPr>
              <w:t>3</w:t>
            </w:r>
          </w:p>
        </w:tc>
        <w:tc>
          <w:tcPr>
            <w:tcW w:w="145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19E8D5">
            <w:pPr>
              <w:jc w:val="center"/>
              <w:rPr>
                <w:rFonts w:ascii="Times New Roman" w:hAnsi="Times New Roman" w:eastAsia="仿宋_GB2312" w:cs="Times New Roman"/>
                <w:sz w:val="24"/>
                <w:szCs w:val="24"/>
              </w:rPr>
            </w:pPr>
            <w:r>
              <w:rPr>
                <w:rFonts w:hint="eastAsia" w:ascii="Times New Roman" w:hAnsi="Times New Roman" w:eastAsia="仿宋_GB2312" w:cs="Times New Roman"/>
              </w:rPr>
              <w:t>3</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B05628">
            <w:pPr>
              <w:jc w:val="center"/>
              <w:rPr>
                <w:rFonts w:ascii="Times New Roman" w:hAnsi="Times New Roman" w:eastAsia="仿宋_GB2312" w:cs="Times New Roman"/>
                <w:sz w:val="24"/>
                <w:szCs w:val="24"/>
              </w:rPr>
            </w:pPr>
          </w:p>
        </w:tc>
        <w:tc>
          <w:tcPr>
            <w:tcW w:w="12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DF1609">
            <w:pPr>
              <w:jc w:val="center"/>
              <w:rPr>
                <w:rFonts w:ascii="Times New Roman" w:hAnsi="Times New Roman" w:eastAsia="仿宋_GB2312" w:cs="Times New Roman"/>
                <w:sz w:val="24"/>
                <w:szCs w:val="24"/>
              </w:rPr>
            </w:pPr>
          </w:p>
        </w:tc>
        <w:tc>
          <w:tcPr>
            <w:tcW w:w="170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F1F1E7">
            <w:pPr>
              <w:jc w:val="center"/>
              <w:rPr>
                <w:rFonts w:ascii="Times New Roman" w:hAnsi="Times New Roman" w:eastAsia="仿宋_GB2312" w:cs="Times New Roman"/>
                <w:sz w:val="24"/>
                <w:szCs w:val="24"/>
              </w:rPr>
            </w:pPr>
          </w:p>
        </w:tc>
        <w:tc>
          <w:tcPr>
            <w:tcW w:w="21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0208D1">
            <w:pPr>
              <w:jc w:val="center"/>
              <w:rPr>
                <w:rFonts w:ascii="Times New Roman" w:hAnsi="Times New Roman" w:eastAsia="仿宋_GB2312" w:cs="Times New Roman"/>
                <w:sz w:val="24"/>
                <w:szCs w:val="24"/>
              </w:rPr>
            </w:pP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B90B01">
            <w:pPr>
              <w:jc w:val="center"/>
              <w:rPr>
                <w:rFonts w:ascii="Times New Roman" w:hAnsi="Times New Roman" w:eastAsia="仿宋_GB2312" w:cs="Times New Roman"/>
                <w:sz w:val="24"/>
                <w:szCs w:val="24"/>
              </w:rPr>
            </w:pPr>
          </w:p>
        </w:tc>
      </w:tr>
      <w:tr w14:paraId="617C9F7F">
        <w:tblPrEx>
          <w:tblCellMar>
            <w:top w:w="0" w:type="dxa"/>
            <w:left w:w="0" w:type="dxa"/>
            <w:bottom w:w="0" w:type="dxa"/>
            <w:right w:w="0" w:type="dxa"/>
          </w:tblCellMar>
        </w:tblPrEx>
        <w:trPr>
          <w:trHeight w:val="450" w:hRule="atLeast"/>
          <w:jc w:val="center"/>
        </w:trPr>
        <w:tc>
          <w:tcPr>
            <w:tcW w:w="1182"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97E38F7">
            <w:pPr>
              <w:jc w:val="center"/>
              <w:rPr>
                <w:rFonts w:ascii="Times New Roman" w:hAnsi="Times New Roman" w:eastAsia="仿宋_GB2312" w:cs="Times New Roman"/>
              </w:rPr>
            </w:pPr>
            <w:r>
              <w:rPr>
                <w:rFonts w:hint="eastAsia" w:ascii="Times New Roman" w:hAnsi="Times New Roman" w:eastAsia="仿宋_GB2312" w:cs="Times New Roman"/>
              </w:rPr>
              <w:t>20102</w:t>
            </w:r>
          </w:p>
        </w:tc>
        <w:tc>
          <w:tcPr>
            <w:tcW w:w="297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E70B70E">
            <w:pPr>
              <w:jc w:val="center"/>
              <w:rPr>
                <w:rFonts w:ascii="Times New Roman" w:hAnsi="Times New Roman" w:eastAsia="仿宋_GB2312" w:cs="Times New Roman"/>
              </w:rPr>
            </w:pPr>
            <w:r>
              <w:rPr>
                <w:rFonts w:ascii="Times New Roman" w:hAnsi="Times New Roman" w:eastAsia="仿宋_GB2312" w:cs="Times New Roman"/>
              </w:rPr>
              <w:t>政协事务</w:t>
            </w:r>
          </w:p>
        </w:tc>
        <w:tc>
          <w:tcPr>
            <w:tcW w:w="8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9E8B67">
            <w:pPr>
              <w:jc w:val="center"/>
              <w:rPr>
                <w:rFonts w:ascii="Times New Roman" w:hAnsi="Times New Roman" w:eastAsia="仿宋_GB2312" w:cs="Times New Roman"/>
              </w:rPr>
            </w:pPr>
            <w:r>
              <w:rPr>
                <w:rFonts w:hint="eastAsia" w:ascii="Times New Roman" w:hAnsi="Times New Roman" w:eastAsia="仿宋_GB2312" w:cs="Times New Roman"/>
              </w:rPr>
              <w:t>7</w:t>
            </w:r>
          </w:p>
        </w:tc>
        <w:tc>
          <w:tcPr>
            <w:tcW w:w="145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42E1D5B">
            <w:pPr>
              <w:jc w:val="center"/>
              <w:rPr>
                <w:rFonts w:ascii="Times New Roman" w:hAnsi="Times New Roman" w:eastAsia="仿宋_GB2312" w:cs="Times New Roman"/>
              </w:rPr>
            </w:pPr>
            <w:r>
              <w:rPr>
                <w:rFonts w:hint="eastAsia" w:ascii="Times New Roman" w:hAnsi="Times New Roman" w:eastAsia="仿宋_GB2312" w:cs="Times New Roman"/>
              </w:rPr>
              <w:t>7</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928442">
            <w:pPr>
              <w:jc w:val="center"/>
              <w:rPr>
                <w:rFonts w:ascii="Times New Roman" w:hAnsi="Times New Roman" w:eastAsia="仿宋_GB2312" w:cs="Times New Roman"/>
              </w:rPr>
            </w:pPr>
          </w:p>
        </w:tc>
        <w:tc>
          <w:tcPr>
            <w:tcW w:w="12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C75FE6">
            <w:pPr>
              <w:jc w:val="center"/>
              <w:rPr>
                <w:rFonts w:ascii="Times New Roman" w:hAnsi="Times New Roman" w:eastAsia="仿宋_GB2312" w:cs="Times New Roman"/>
              </w:rPr>
            </w:pPr>
          </w:p>
        </w:tc>
        <w:tc>
          <w:tcPr>
            <w:tcW w:w="170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7912D9">
            <w:pPr>
              <w:jc w:val="center"/>
              <w:rPr>
                <w:rFonts w:ascii="Times New Roman" w:hAnsi="Times New Roman" w:eastAsia="仿宋_GB2312" w:cs="Times New Roman"/>
              </w:rPr>
            </w:pPr>
          </w:p>
        </w:tc>
        <w:tc>
          <w:tcPr>
            <w:tcW w:w="21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A85015">
            <w:pPr>
              <w:jc w:val="center"/>
              <w:rPr>
                <w:rFonts w:ascii="Times New Roman" w:hAnsi="Times New Roman" w:eastAsia="仿宋_GB2312" w:cs="Times New Roman"/>
              </w:rPr>
            </w:pP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7CC917">
            <w:pPr>
              <w:jc w:val="center"/>
              <w:rPr>
                <w:rFonts w:ascii="Times New Roman" w:hAnsi="Times New Roman" w:eastAsia="仿宋_GB2312" w:cs="Times New Roman"/>
              </w:rPr>
            </w:pPr>
          </w:p>
        </w:tc>
      </w:tr>
      <w:tr w14:paraId="21EE61C8">
        <w:tblPrEx>
          <w:tblCellMar>
            <w:top w:w="0" w:type="dxa"/>
            <w:left w:w="0" w:type="dxa"/>
            <w:bottom w:w="0" w:type="dxa"/>
            <w:right w:w="0" w:type="dxa"/>
          </w:tblCellMar>
        </w:tblPrEx>
        <w:trPr>
          <w:trHeight w:val="450" w:hRule="atLeast"/>
          <w:jc w:val="center"/>
        </w:trPr>
        <w:tc>
          <w:tcPr>
            <w:tcW w:w="1182"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2DA19E9">
            <w:pPr>
              <w:jc w:val="center"/>
              <w:rPr>
                <w:rFonts w:ascii="Times New Roman" w:hAnsi="Times New Roman" w:eastAsia="仿宋_GB2312" w:cs="Times New Roman"/>
              </w:rPr>
            </w:pPr>
            <w:r>
              <w:rPr>
                <w:rFonts w:hint="eastAsia" w:ascii="Times New Roman" w:hAnsi="Times New Roman" w:eastAsia="仿宋_GB2312" w:cs="Times New Roman"/>
              </w:rPr>
              <w:t>2010299</w:t>
            </w:r>
          </w:p>
        </w:tc>
        <w:tc>
          <w:tcPr>
            <w:tcW w:w="297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C8CAA24">
            <w:pPr>
              <w:jc w:val="center"/>
              <w:rPr>
                <w:rFonts w:ascii="Times New Roman" w:hAnsi="Times New Roman" w:eastAsia="仿宋_GB2312" w:cs="Times New Roman"/>
              </w:rPr>
            </w:pPr>
            <w:r>
              <w:rPr>
                <w:rFonts w:ascii="Times New Roman" w:hAnsi="Times New Roman" w:eastAsia="仿宋_GB2312" w:cs="Times New Roman"/>
              </w:rPr>
              <w:t>其他政协事务支出</w:t>
            </w:r>
          </w:p>
        </w:tc>
        <w:tc>
          <w:tcPr>
            <w:tcW w:w="8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93B4E4">
            <w:pPr>
              <w:jc w:val="center"/>
              <w:rPr>
                <w:rFonts w:ascii="Times New Roman" w:hAnsi="Times New Roman" w:eastAsia="仿宋_GB2312" w:cs="Times New Roman"/>
              </w:rPr>
            </w:pPr>
            <w:r>
              <w:rPr>
                <w:rFonts w:hint="eastAsia" w:ascii="Times New Roman" w:hAnsi="Times New Roman" w:eastAsia="仿宋_GB2312" w:cs="Times New Roman"/>
              </w:rPr>
              <w:t>7</w:t>
            </w:r>
          </w:p>
        </w:tc>
        <w:tc>
          <w:tcPr>
            <w:tcW w:w="145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C1AE0E">
            <w:pPr>
              <w:jc w:val="center"/>
              <w:rPr>
                <w:rFonts w:ascii="Times New Roman" w:hAnsi="Times New Roman" w:eastAsia="仿宋_GB2312" w:cs="Times New Roman"/>
              </w:rPr>
            </w:pPr>
            <w:r>
              <w:rPr>
                <w:rFonts w:hint="eastAsia" w:ascii="Times New Roman" w:hAnsi="Times New Roman" w:eastAsia="仿宋_GB2312" w:cs="Times New Roman"/>
              </w:rPr>
              <w:t>7</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581937">
            <w:pPr>
              <w:jc w:val="center"/>
              <w:rPr>
                <w:rFonts w:ascii="Times New Roman" w:hAnsi="Times New Roman" w:eastAsia="仿宋_GB2312" w:cs="Times New Roman"/>
              </w:rPr>
            </w:pPr>
          </w:p>
        </w:tc>
        <w:tc>
          <w:tcPr>
            <w:tcW w:w="12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CAD190">
            <w:pPr>
              <w:jc w:val="center"/>
              <w:rPr>
                <w:rFonts w:ascii="Times New Roman" w:hAnsi="Times New Roman" w:eastAsia="仿宋_GB2312" w:cs="Times New Roman"/>
              </w:rPr>
            </w:pPr>
          </w:p>
        </w:tc>
        <w:tc>
          <w:tcPr>
            <w:tcW w:w="170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407828">
            <w:pPr>
              <w:jc w:val="center"/>
              <w:rPr>
                <w:rFonts w:ascii="Times New Roman" w:hAnsi="Times New Roman" w:eastAsia="仿宋_GB2312" w:cs="Times New Roman"/>
              </w:rPr>
            </w:pPr>
          </w:p>
        </w:tc>
        <w:tc>
          <w:tcPr>
            <w:tcW w:w="21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90CD67">
            <w:pPr>
              <w:jc w:val="center"/>
              <w:rPr>
                <w:rFonts w:ascii="Times New Roman" w:hAnsi="Times New Roman" w:eastAsia="仿宋_GB2312" w:cs="Times New Roman"/>
              </w:rPr>
            </w:pP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6D152B">
            <w:pPr>
              <w:jc w:val="center"/>
              <w:rPr>
                <w:rFonts w:ascii="Times New Roman" w:hAnsi="Times New Roman" w:eastAsia="仿宋_GB2312" w:cs="Times New Roman"/>
              </w:rPr>
            </w:pPr>
          </w:p>
        </w:tc>
      </w:tr>
      <w:tr w14:paraId="0F25C04C">
        <w:tblPrEx>
          <w:tblCellMar>
            <w:top w:w="0" w:type="dxa"/>
            <w:left w:w="0" w:type="dxa"/>
            <w:bottom w:w="0" w:type="dxa"/>
            <w:right w:w="0" w:type="dxa"/>
          </w:tblCellMar>
        </w:tblPrEx>
        <w:trPr>
          <w:trHeight w:val="450" w:hRule="atLeast"/>
          <w:jc w:val="center"/>
        </w:trPr>
        <w:tc>
          <w:tcPr>
            <w:tcW w:w="1182"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0E3D5B8">
            <w:pPr>
              <w:jc w:val="center"/>
              <w:rPr>
                <w:rFonts w:ascii="Times New Roman" w:hAnsi="Times New Roman" w:eastAsia="仿宋_GB2312" w:cs="Times New Roman"/>
              </w:rPr>
            </w:pPr>
            <w:r>
              <w:rPr>
                <w:rFonts w:hint="eastAsia" w:ascii="Times New Roman" w:hAnsi="Times New Roman" w:eastAsia="仿宋_GB2312" w:cs="Times New Roman"/>
              </w:rPr>
              <w:t>20103</w:t>
            </w:r>
          </w:p>
        </w:tc>
        <w:tc>
          <w:tcPr>
            <w:tcW w:w="297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A564087">
            <w:pPr>
              <w:jc w:val="center"/>
              <w:rPr>
                <w:rFonts w:ascii="Times New Roman" w:hAnsi="Times New Roman" w:eastAsia="仿宋_GB2312" w:cs="Times New Roman"/>
              </w:rPr>
            </w:pPr>
            <w:r>
              <w:rPr>
                <w:rFonts w:ascii="Times New Roman" w:hAnsi="Times New Roman" w:eastAsia="仿宋_GB2312" w:cs="Times New Roman"/>
              </w:rPr>
              <w:t>政府办公厅（室）及相关机构事务</w:t>
            </w:r>
          </w:p>
        </w:tc>
        <w:tc>
          <w:tcPr>
            <w:tcW w:w="8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AAB849">
            <w:pPr>
              <w:jc w:val="center"/>
              <w:rPr>
                <w:rFonts w:ascii="Times New Roman" w:hAnsi="Times New Roman" w:eastAsia="仿宋_GB2312" w:cs="Times New Roman"/>
              </w:rPr>
            </w:pPr>
            <w:r>
              <w:rPr>
                <w:rFonts w:hint="eastAsia" w:ascii="Times New Roman" w:hAnsi="Times New Roman" w:eastAsia="仿宋_GB2312" w:cs="Times New Roman"/>
              </w:rPr>
              <w:t>928.21</w:t>
            </w:r>
          </w:p>
        </w:tc>
        <w:tc>
          <w:tcPr>
            <w:tcW w:w="145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1B740E">
            <w:pPr>
              <w:jc w:val="center"/>
              <w:rPr>
                <w:rFonts w:ascii="Times New Roman" w:hAnsi="Times New Roman" w:eastAsia="仿宋_GB2312" w:cs="Times New Roman"/>
              </w:rPr>
            </w:pPr>
            <w:r>
              <w:rPr>
                <w:rFonts w:hint="eastAsia" w:ascii="Times New Roman" w:hAnsi="Times New Roman" w:eastAsia="仿宋_GB2312" w:cs="Times New Roman"/>
              </w:rPr>
              <w:t>760.27</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32CC7D">
            <w:pPr>
              <w:jc w:val="center"/>
              <w:rPr>
                <w:rFonts w:ascii="Times New Roman" w:hAnsi="Times New Roman" w:eastAsia="仿宋_GB2312" w:cs="Times New Roman"/>
              </w:rPr>
            </w:pPr>
          </w:p>
        </w:tc>
        <w:tc>
          <w:tcPr>
            <w:tcW w:w="12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23BDB7">
            <w:pPr>
              <w:jc w:val="center"/>
              <w:rPr>
                <w:rFonts w:ascii="Times New Roman" w:hAnsi="Times New Roman" w:eastAsia="仿宋_GB2312" w:cs="Times New Roman"/>
              </w:rPr>
            </w:pPr>
          </w:p>
        </w:tc>
        <w:tc>
          <w:tcPr>
            <w:tcW w:w="170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E096AB">
            <w:pPr>
              <w:jc w:val="center"/>
              <w:rPr>
                <w:rFonts w:ascii="Times New Roman" w:hAnsi="Times New Roman" w:eastAsia="仿宋_GB2312" w:cs="Times New Roman"/>
              </w:rPr>
            </w:pPr>
          </w:p>
        </w:tc>
        <w:tc>
          <w:tcPr>
            <w:tcW w:w="21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98B5E9">
            <w:pPr>
              <w:jc w:val="center"/>
              <w:rPr>
                <w:rFonts w:ascii="Times New Roman" w:hAnsi="Times New Roman" w:eastAsia="仿宋_GB2312" w:cs="Times New Roman"/>
              </w:rPr>
            </w:pP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FEF8CD">
            <w:pPr>
              <w:jc w:val="center"/>
              <w:rPr>
                <w:rFonts w:ascii="Times New Roman" w:hAnsi="Times New Roman" w:eastAsia="仿宋_GB2312" w:cs="Times New Roman"/>
              </w:rPr>
            </w:pPr>
            <w:r>
              <w:rPr>
                <w:rFonts w:hint="eastAsia" w:ascii="Times New Roman" w:hAnsi="Times New Roman" w:eastAsia="仿宋_GB2312" w:cs="Times New Roman"/>
              </w:rPr>
              <w:t>167.94</w:t>
            </w:r>
          </w:p>
        </w:tc>
      </w:tr>
      <w:tr w14:paraId="33BC812B">
        <w:tblPrEx>
          <w:tblCellMar>
            <w:top w:w="0" w:type="dxa"/>
            <w:left w:w="0" w:type="dxa"/>
            <w:bottom w:w="0" w:type="dxa"/>
            <w:right w:w="0" w:type="dxa"/>
          </w:tblCellMar>
        </w:tblPrEx>
        <w:trPr>
          <w:trHeight w:val="450" w:hRule="atLeast"/>
          <w:jc w:val="center"/>
        </w:trPr>
        <w:tc>
          <w:tcPr>
            <w:tcW w:w="1182"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FA2ED35">
            <w:pPr>
              <w:jc w:val="center"/>
              <w:rPr>
                <w:rFonts w:ascii="Times New Roman" w:hAnsi="Times New Roman" w:eastAsia="仿宋_GB2312" w:cs="Times New Roman"/>
              </w:rPr>
            </w:pPr>
            <w:r>
              <w:rPr>
                <w:rFonts w:hint="eastAsia" w:ascii="Times New Roman" w:hAnsi="Times New Roman" w:eastAsia="仿宋_GB2312" w:cs="Times New Roman"/>
              </w:rPr>
              <w:t>2010301</w:t>
            </w:r>
          </w:p>
        </w:tc>
        <w:tc>
          <w:tcPr>
            <w:tcW w:w="297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A4AB83B">
            <w:pPr>
              <w:jc w:val="center"/>
              <w:rPr>
                <w:rFonts w:ascii="Times New Roman" w:hAnsi="Times New Roman" w:eastAsia="仿宋_GB2312" w:cs="Times New Roman"/>
              </w:rPr>
            </w:pPr>
            <w:r>
              <w:rPr>
                <w:rFonts w:ascii="Times New Roman" w:hAnsi="Times New Roman" w:eastAsia="仿宋_GB2312" w:cs="Times New Roman"/>
              </w:rPr>
              <w:t>行政运行</w:t>
            </w:r>
          </w:p>
        </w:tc>
        <w:tc>
          <w:tcPr>
            <w:tcW w:w="8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36A1BC">
            <w:pPr>
              <w:jc w:val="center"/>
              <w:rPr>
                <w:rFonts w:ascii="Times New Roman" w:hAnsi="Times New Roman" w:eastAsia="仿宋_GB2312" w:cs="Times New Roman"/>
              </w:rPr>
            </w:pPr>
            <w:r>
              <w:rPr>
                <w:rFonts w:hint="eastAsia" w:ascii="Times New Roman" w:hAnsi="Times New Roman" w:eastAsia="仿宋_GB2312" w:cs="Times New Roman"/>
              </w:rPr>
              <w:t>928.21</w:t>
            </w:r>
          </w:p>
        </w:tc>
        <w:tc>
          <w:tcPr>
            <w:tcW w:w="145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188BC6">
            <w:pPr>
              <w:jc w:val="center"/>
              <w:rPr>
                <w:rFonts w:ascii="Times New Roman" w:hAnsi="Times New Roman" w:eastAsia="仿宋_GB2312" w:cs="Times New Roman"/>
              </w:rPr>
            </w:pPr>
            <w:r>
              <w:rPr>
                <w:rFonts w:hint="eastAsia" w:ascii="Times New Roman" w:hAnsi="Times New Roman" w:eastAsia="仿宋_GB2312" w:cs="Times New Roman"/>
              </w:rPr>
              <w:t>760.27</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7A9AE1">
            <w:pPr>
              <w:jc w:val="center"/>
              <w:rPr>
                <w:rFonts w:ascii="Times New Roman" w:hAnsi="Times New Roman" w:eastAsia="仿宋_GB2312" w:cs="Times New Roman"/>
              </w:rPr>
            </w:pPr>
          </w:p>
        </w:tc>
        <w:tc>
          <w:tcPr>
            <w:tcW w:w="12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BF51BB6">
            <w:pPr>
              <w:jc w:val="center"/>
              <w:rPr>
                <w:rFonts w:ascii="Times New Roman" w:hAnsi="Times New Roman" w:eastAsia="仿宋_GB2312" w:cs="Times New Roman"/>
              </w:rPr>
            </w:pPr>
          </w:p>
        </w:tc>
        <w:tc>
          <w:tcPr>
            <w:tcW w:w="170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8F30E8">
            <w:pPr>
              <w:jc w:val="center"/>
              <w:rPr>
                <w:rFonts w:ascii="Times New Roman" w:hAnsi="Times New Roman" w:eastAsia="仿宋_GB2312" w:cs="Times New Roman"/>
              </w:rPr>
            </w:pPr>
          </w:p>
        </w:tc>
        <w:tc>
          <w:tcPr>
            <w:tcW w:w="21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2C2BE7">
            <w:pPr>
              <w:jc w:val="center"/>
              <w:rPr>
                <w:rFonts w:ascii="Times New Roman" w:hAnsi="Times New Roman" w:eastAsia="仿宋_GB2312" w:cs="Times New Roman"/>
              </w:rPr>
            </w:pP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07374D">
            <w:pPr>
              <w:jc w:val="center"/>
              <w:rPr>
                <w:rFonts w:ascii="Times New Roman" w:hAnsi="Times New Roman" w:eastAsia="仿宋_GB2312" w:cs="Times New Roman"/>
              </w:rPr>
            </w:pPr>
            <w:r>
              <w:rPr>
                <w:rFonts w:hint="eastAsia" w:ascii="Times New Roman" w:hAnsi="Times New Roman" w:eastAsia="仿宋_GB2312" w:cs="Times New Roman"/>
              </w:rPr>
              <w:t>167.94</w:t>
            </w:r>
          </w:p>
        </w:tc>
      </w:tr>
      <w:tr w14:paraId="30E5AA5A">
        <w:tblPrEx>
          <w:tblCellMar>
            <w:top w:w="0" w:type="dxa"/>
            <w:left w:w="0" w:type="dxa"/>
            <w:bottom w:w="0" w:type="dxa"/>
            <w:right w:w="0" w:type="dxa"/>
          </w:tblCellMar>
        </w:tblPrEx>
        <w:trPr>
          <w:trHeight w:val="450" w:hRule="atLeast"/>
          <w:jc w:val="center"/>
        </w:trPr>
        <w:tc>
          <w:tcPr>
            <w:tcW w:w="1182"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5B05692">
            <w:pPr>
              <w:jc w:val="center"/>
              <w:rPr>
                <w:rFonts w:ascii="Times New Roman" w:hAnsi="Times New Roman" w:eastAsia="仿宋_GB2312" w:cs="Times New Roman"/>
              </w:rPr>
            </w:pPr>
            <w:r>
              <w:rPr>
                <w:rFonts w:hint="eastAsia" w:ascii="Times New Roman" w:hAnsi="Times New Roman" w:eastAsia="仿宋_GB2312" w:cs="Times New Roman"/>
              </w:rPr>
              <w:t>20199</w:t>
            </w:r>
          </w:p>
        </w:tc>
        <w:tc>
          <w:tcPr>
            <w:tcW w:w="297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9F12290">
            <w:pPr>
              <w:jc w:val="center"/>
              <w:rPr>
                <w:rFonts w:ascii="Times New Roman" w:hAnsi="Times New Roman" w:eastAsia="仿宋_GB2312" w:cs="Times New Roman"/>
              </w:rPr>
            </w:pPr>
            <w:r>
              <w:rPr>
                <w:rFonts w:ascii="Times New Roman" w:hAnsi="Times New Roman" w:eastAsia="仿宋_GB2312" w:cs="Times New Roman"/>
              </w:rPr>
              <w:t>其他一般公共服务支出</w:t>
            </w:r>
          </w:p>
        </w:tc>
        <w:tc>
          <w:tcPr>
            <w:tcW w:w="8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6495B3">
            <w:pPr>
              <w:jc w:val="center"/>
              <w:rPr>
                <w:rFonts w:ascii="Times New Roman" w:hAnsi="Times New Roman" w:eastAsia="仿宋_GB2312" w:cs="Times New Roman"/>
              </w:rPr>
            </w:pPr>
            <w:r>
              <w:rPr>
                <w:rFonts w:hint="eastAsia" w:ascii="Times New Roman" w:hAnsi="Times New Roman" w:eastAsia="仿宋_GB2312" w:cs="Times New Roman"/>
              </w:rPr>
              <w:t>11.79</w:t>
            </w:r>
          </w:p>
        </w:tc>
        <w:tc>
          <w:tcPr>
            <w:tcW w:w="145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D4C0B0">
            <w:pPr>
              <w:jc w:val="center"/>
              <w:rPr>
                <w:rFonts w:ascii="Times New Roman" w:hAnsi="Times New Roman" w:eastAsia="仿宋_GB2312" w:cs="Times New Roman"/>
              </w:rPr>
            </w:pPr>
            <w:r>
              <w:rPr>
                <w:rFonts w:hint="eastAsia" w:ascii="Times New Roman" w:hAnsi="Times New Roman" w:eastAsia="仿宋_GB2312" w:cs="Times New Roman"/>
              </w:rPr>
              <w:t>11.79</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AD5E98">
            <w:pPr>
              <w:jc w:val="center"/>
              <w:rPr>
                <w:rFonts w:ascii="Times New Roman" w:hAnsi="Times New Roman" w:eastAsia="仿宋_GB2312" w:cs="Times New Roman"/>
              </w:rPr>
            </w:pPr>
          </w:p>
        </w:tc>
        <w:tc>
          <w:tcPr>
            <w:tcW w:w="12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4882DA">
            <w:pPr>
              <w:jc w:val="center"/>
              <w:rPr>
                <w:rFonts w:ascii="Times New Roman" w:hAnsi="Times New Roman" w:eastAsia="仿宋_GB2312" w:cs="Times New Roman"/>
              </w:rPr>
            </w:pPr>
          </w:p>
        </w:tc>
        <w:tc>
          <w:tcPr>
            <w:tcW w:w="170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9F97C2">
            <w:pPr>
              <w:jc w:val="center"/>
              <w:rPr>
                <w:rFonts w:ascii="Times New Roman" w:hAnsi="Times New Roman" w:eastAsia="仿宋_GB2312" w:cs="Times New Roman"/>
              </w:rPr>
            </w:pPr>
          </w:p>
        </w:tc>
        <w:tc>
          <w:tcPr>
            <w:tcW w:w="21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7B3402">
            <w:pPr>
              <w:jc w:val="center"/>
              <w:rPr>
                <w:rFonts w:ascii="Times New Roman" w:hAnsi="Times New Roman" w:eastAsia="仿宋_GB2312" w:cs="Times New Roman"/>
              </w:rPr>
            </w:pP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EB3A67">
            <w:pPr>
              <w:jc w:val="center"/>
              <w:rPr>
                <w:rFonts w:ascii="Times New Roman" w:hAnsi="Times New Roman" w:eastAsia="仿宋_GB2312" w:cs="Times New Roman"/>
              </w:rPr>
            </w:pPr>
          </w:p>
        </w:tc>
      </w:tr>
      <w:tr w14:paraId="7CF22559">
        <w:tblPrEx>
          <w:tblCellMar>
            <w:top w:w="0" w:type="dxa"/>
            <w:left w:w="0" w:type="dxa"/>
            <w:bottom w:w="0" w:type="dxa"/>
            <w:right w:w="0" w:type="dxa"/>
          </w:tblCellMar>
        </w:tblPrEx>
        <w:trPr>
          <w:trHeight w:val="450" w:hRule="atLeast"/>
          <w:jc w:val="center"/>
        </w:trPr>
        <w:tc>
          <w:tcPr>
            <w:tcW w:w="1182"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D109D6B">
            <w:pPr>
              <w:jc w:val="center"/>
              <w:rPr>
                <w:rFonts w:ascii="Times New Roman" w:hAnsi="Times New Roman" w:eastAsia="仿宋_GB2312" w:cs="Times New Roman"/>
              </w:rPr>
            </w:pPr>
            <w:r>
              <w:rPr>
                <w:rFonts w:hint="eastAsia" w:ascii="Times New Roman" w:hAnsi="Times New Roman" w:eastAsia="仿宋_GB2312" w:cs="Times New Roman"/>
              </w:rPr>
              <w:t>2019999</w:t>
            </w:r>
          </w:p>
        </w:tc>
        <w:tc>
          <w:tcPr>
            <w:tcW w:w="297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B493982">
            <w:pPr>
              <w:jc w:val="center"/>
              <w:rPr>
                <w:rFonts w:ascii="Times New Roman" w:hAnsi="Times New Roman" w:eastAsia="仿宋_GB2312" w:cs="Times New Roman"/>
              </w:rPr>
            </w:pPr>
            <w:r>
              <w:rPr>
                <w:rFonts w:ascii="Times New Roman" w:hAnsi="Times New Roman" w:eastAsia="仿宋_GB2312" w:cs="Times New Roman"/>
              </w:rPr>
              <w:t>其他一般公共服务支出</w:t>
            </w:r>
          </w:p>
        </w:tc>
        <w:tc>
          <w:tcPr>
            <w:tcW w:w="8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E473E0">
            <w:pPr>
              <w:jc w:val="center"/>
              <w:rPr>
                <w:rFonts w:ascii="Times New Roman" w:hAnsi="Times New Roman" w:eastAsia="仿宋_GB2312" w:cs="Times New Roman"/>
              </w:rPr>
            </w:pPr>
            <w:r>
              <w:rPr>
                <w:rFonts w:hint="eastAsia" w:ascii="Times New Roman" w:hAnsi="Times New Roman" w:eastAsia="仿宋_GB2312" w:cs="Times New Roman"/>
              </w:rPr>
              <w:t>11.79</w:t>
            </w:r>
          </w:p>
        </w:tc>
        <w:tc>
          <w:tcPr>
            <w:tcW w:w="145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F6D92E">
            <w:pPr>
              <w:jc w:val="center"/>
              <w:rPr>
                <w:rFonts w:ascii="Times New Roman" w:hAnsi="Times New Roman" w:eastAsia="仿宋_GB2312" w:cs="Times New Roman"/>
              </w:rPr>
            </w:pPr>
            <w:r>
              <w:rPr>
                <w:rFonts w:hint="eastAsia" w:ascii="Times New Roman" w:hAnsi="Times New Roman" w:eastAsia="仿宋_GB2312" w:cs="Times New Roman"/>
              </w:rPr>
              <w:t>11.79</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03624B">
            <w:pPr>
              <w:jc w:val="center"/>
              <w:rPr>
                <w:rFonts w:ascii="Times New Roman" w:hAnsi="Times New Roman" w:eastAsia="仿宋_GB2312" w:cs="Times New Roman"/>
              </w:rPr>
            </w:pPr>
          </w:p>
        </w:tc>
        <w:tc>
          <w:tcPr>
            <w:tcW w:w="12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B9E697">
            <w:pPr>
              <w:jc w:val="center"/>
              <w:rPr>
                <w:rFonts w:ascii="Times New Roman" w:hAnsi="Times New Roman" w:eastAsia="仿宋_GB2312" w:cs="Times New Roman"/>
              </w:rPr>
            </w:pPr>
          </w:p>
        </w:tc>
        <w:tc>
          <w:tcPr>
            <w:tcW w:w="170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928DDF">
            <w:pPr>
              <w:jc w:val="center"/>
              <w:rPr>
                <w:rFonts w:ascii="Times New Roman" w:hAnsi="Times New Roman" w:eastAsia="仿宋_GB2312" w:cs="Times New Roman"/>
              </w:rPr>
            </w:pPr>
          </w:p>
        </w:tc>
        <w:tc>
          <w:tcPr>
            <w:tcW w:w="21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B94615">
            <w:pPr>
              <w:jc w:val="center"/>
              <w:rPr>
                <w:rFonts w:ascii="Times New Roman" w:hAnsi="Times New Roman" w:eastAsia="仿宋_GB2312" w:cs="Times New Roman"/>
              </w:rPr>
            </w:pP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38C896">
            <w:pPr>
              <w:jc w:val="center"/>
              <w:rPr>
                <w:rFonts w:ascii="Times New Roman" w:hAnsi="Times New Roman" w:eastAsia="仿宋_GB2312" w:cs="Times New Roman"/>
              </w:rPr>
            </w:pPr>
          </w:p>
        </w:tc>
      </w:tr>
      <w:tr w14:paraId="2ABC9E5F">
        <w:tblPrEx>
          <w:tblCellMar>
            <w:top w:w="0" w:type="dxa"/>
            <w:left w:w="0" w:type="dxa"/>
            <w:bottom w:w="0" w:type="dxa"/>
            <w:right w:w="0" w:type="dxa"/>
          </w:tblCellMar>
        </w:tblPrEx>
        <w:trPr>
          <w:trHeight w:val="450" w:hRule="atLeast"/>
          <w:jc w:val="center"/>
        </w:trPr>
        <w:tc>
          <w:tcPr>
            <w:tcW w:w="1182"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34B448A">
            <w:pPr>
              <w:jc w:val="center"/>
              <w:rPr>
                <w:rFonts w:ascii="Times New Roman" w:hAnsi="Times New Roman" w:eastAsia="仿宋_GB2312" w:cs="Times New Roman"/>
              </w:rPr>
            </w:pPr>
            <w:r>
              <w:rPr>
                <w:rFonts w:hint="eastAsia" w:ascii="Times New Roman" w:hAnsi="Times New Roman" w:eastAsia="仿宋_GB2312" w:cs="Times New Roman"/>
              </w:rPr>
              <w:t>207</w:t>
            </w:r>
          </w:p>
        </w:tc>
        <w:tc>
          <w:tcPr>
            <w:tcW w:w="297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A706064">
            <w:pPr>
              <w:jc w:val="center"/>
              <w:rPr>
                <w:rFonts w:ascii="Times New Roman" w:hAnsi="Times New Roman" w:eastAsia="仿宋_GB2312" w:cs="Times New Roman"/>
              </w:rPr>
            </w:pPr>
            <w:r>
              <w:rPr>
                <w:rFonts w:ascii="Times New Roman" w:hAnsi="Times New Roman" w:eastAsia="仿宋_GB2312" w:cs="Times New Roman"/>
              </w:rPr>
              <w:t>文化旅游体育与传媒支出</w:t>
            </w:r>
          </w:p>
        </w:tc>
        <w:tc>
          <w:tcPr>
            <w:tcW w:w="8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89ACFB">
            <w:pPr>
              <w:jc w:val="center"/>
              <w:rPr>
                <w:rFonts w:ascii="Times New Roman" w:hAnsi="Times New Roman" w:eastAsia="仿宋_GB2312" w:cs="Times New Roman"/>
              </w:rPr>
            </w:pPr>
            <w:r>
              <w:rPr>
                <w:rFonts w:hint="eastAsia" w:ascii="Times New Roman" w:hAnsi="Times New Roman" w:eastAsia="仿宋_GB2312" w:cs="Times New Roman"/>
              </w:rPr>
              <w:t>23.96</w:t>
            </w:r>
          </w:p>
        </w:tc>
        <w:tc>
          <w:tcPr>
            <w:tcW w:w="145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C97228">
            <w:pPr>
              <w:jc w:val="center"/>
              <w:rPr>
                <w:rFonts w:ascii="Times New Roman" w:hAnsi="Times New Roman" w:eastAsia="仿宋_GB2312" w:cs="Times New Roman"/>
              </w:rPr>
            </w:pPr>
            <w:r>
              <w:rPr>
                <w:rFonts w:hint="eastAsia" w:ascii="Times New Roman" w:hAnsi="Times New Roman" w:eastAsia="仿宋_GB2312" w:cs="Times New Roman"/>
              </w:rPr>
              <w:t>23.96</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73AB52">
            <w:pPr>
              <w:jc w:val="center"/>
              <w:rPr>
                <w:rFonts w:ascii="Times New Roman" w:hAnsi="Times New Roman" w:eastAsia="仿宋_GB2312" w:cs="Times New Roman"/>
              </w:rPr>
            </w:pPr>
          </w:p>
        </w:tc>
        <w:tc>
          <w:tcPr>
            <w:tcW w:w="12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7AC59A">
            <w:pPr>
              <w:jc w:val="center"/>
              <w:rPr>
                <w:rFonts w:ascii="Times New Roman" w:hAnsi="Times New Roman" w:eastAsia="仿宋_GB2312" w:cs="Times New Roman"/>
              </w:rPr>
            </w:pPr>
          </w:p>
        </w:tc>
        <w:tc>
          <w:tcPr>
            <w:tcW w:w="170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B98AA4">
            <w:pPr>
              <w:jc w:val="center"/>
              <w:rPr>
                <w:rFonts w:ascii="Times New Roman" w:hAnsi="Times New Roman" w:eastAsia="仿宋_GB2312" w:cs="Times New Roman"/>
              </w:rPr>
            </w:pPr>
          </w:p>
        </w:tc>
        <w:tc>
          <w:tcPr>
            <w:tcW w:w="21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77043D">
            <w:pPr>
              <w:jc w:val="center"/>
              <w:rPr>
                <w:rFonts w:ascii="Times New Roman" w:hAnsi="Times New Roman" w:eastAsia="仿宋_GB2312" w:cs="Times New Roman"/>
              </w:rPr>
            </w:pP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ECD301">
            <w:pPr>
              <w:jc w:val="center"/>
              <w:rPr>
                <w:rFonts w:ascii="Times New Roman" w:hAnsi="Times New Roman" w:eastAsia="仿宋_GB2312" w:cs="Times New Roman"/>
              </w:rPr>
            </w:pPr>
          </w:p>
        </w:tc>
      </w:tr>
      <w:tr w14:paraId="3ADD604A">
        <w:tblPrEx>
          <w:tblCellMar>
            <w:top w:w="0" w:type="dxa"/>
            <w:left w:w="0" w:type="dxa"/>
            <w:bottom w:w="0" w:type="dxa"/>
            <w:right w:w="0" w:type="dxa"/>
          </w:tblCellMar>
        </w:tblPrEx>
        <w:trPr>
          <w:trHeight w:val="450" w:hRule="atLeast"/>
          <w:jc w:val="center"/>
        </w:trPr>
        <w:tc>
          <w:tcPr>
            <w:tcW w:w="1182"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D8217F4">
            <w:pPr>
              <w:jc w:val="center"/>
              <w:rPr>
                <w:rFonts w:ascii="Times New Roman" w:hAnsi="Times New Roman" w:eastAsia="仿宋_GB2312" w:cs="Times New Roman"/>
              </w:rPr>
            </w:pPr>
            <w:r>
              <w:rPr>
                <w:rFonts w:hint="eastAsia" w:ascii="Times New Roman" w:hAnsi="Times New Roman" w:eastAsia="仿宋_GB2312" w:cs="Times New Roman"/>
              </w:rPr>
              <w:t>20799</w:t>
            </w:r>
          </w:p>
        </w:tc>
        <w:tc>
          <w:tcPr>
            <w:tcW w:w="297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71D298A">
            <w:pPr>
              <w:jc w:val="center"/>
              <w:rPr>
                <w:rFonts w:ascii="Times New Roman" w:hAnsi="Times New Roman" w:eastAsia="仿宋_GB2312" w:cs="Times New Roman"/>
              </w:rPr>
            </w:pPr>
            <w:r>
              <w:rPr>
                <w:rFonts w:ascii="Times New Roman" w:hAnsi="Times New Roman" w:eastAsia="仿宋_GB2312" w:cs="Times New Roman"/>
              </w:rPr>
              <w:t>其他文化旅游体育与传媒支出</w:t>
            </w:r>
          </w:p>
        </w:tc>
        <w:tc>
          <w:tcPr>
            <w:tcW w:w="8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218AC1">
            <w:pPr>
              <w:jc w:val="center"/>
              <w:rPr>
                <w:rFonts w:ascii="Times New Roman" w:hAnsi="Times New Roman" w:eastAsia="仿宋_GB2312" w:cs="Times New Roman"/>
              </w:rPr>
            </w:pPr>
            <w:r>
              <w:rPr>
                <w:rFonts w:hint="eastAsia" w:ascii="Times New Roman" w:hAnsi="Times New Roman" w:eastAsia="仿宋_GB2312" w:cs="Times New Roman"/>
              </w:rPr>
              <w:t>23.96</w:t>
            </w:r>
          </w:p>
        </w:tc>
        <w:tc>
          <w:tcPr>
            <w:tcW w:w="145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6B84F9">
            <w:pPr>
              <w:jc w:val="center"/>
              <w:rPr>
                <w:rFonts w:ascii="Times New Roman" w:hAnsi="Times New Roman" w:eastAsia="仿宋_GB2312" w:cs="Times New Roman"/>
              </w:rPr>
            </w:pPr>
            <w:r>
              <w:rPr>
                <w:rFonts w:hint="eastAsia" w:ascii="Times New Roman" w:hAnsi="Times New Roman" w:eastAsia="仿宋_GB2312" w:cs="Times New Roman"/>
              </w:rPr>
              <w:t>23.96</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04FA88">
            <w:pPr>
              <w:jc w:val="center"/>
              <w:rPr>
                <w:rFonts w:ascii="Times New Roman" w:hAnsi="Times New Roman" w:eastAsia="仿宋_GB2312" w:cs="Times New Roman"/>
              </w:rPr>
            </w:pPr>
          </w:p>
        </w:tc>
        <w:tc>
          <w:tcPr>
            <w:tcW w:w="12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B0CA7E">
            <w:pPr>
              <w:jc w:val="center"/>
              <w:rPr>
                <w:rFonts w:ascii="Times New Roman" w:hAnsi="Times New Roman" w:eastAsia="仿宋_GB2312" w:cs="Times New Roman"/>
              </w:rPr>
            </w:pPr>
          </w:p>
        </w:tc>
        <w:tc>
          <w:tcPr>
            <w:tcW w:w="170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53A476">
            <w:pPr>
              <w:jc w:val="center"/>
              <w:rPr>
                <w:rFonts w:ascii="Times New Roman" w:hAnsi="Times New Roman" w:eastAsia="仿宋_GB2312" w:cs="Times New Roman"/>
              </w:rPr>
            </w:pPr>
          </w:p>
        </w:tc>
        <w:tc>
          <w:tcPr>
            <w:tcW w:w="21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58A5E1">
            <w:pPr>
              <w:jc w:val="center"/>
              <w:rPr>
                <w:rFonts w:ascii="Times New Roman" w:hAnsi="Times New Roman" w:eastAsia="仿宋_GB2312" w:cs="Times New Roman"/>
              </w:rPr>
            </w:pP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02F738">
            <w:pPr>
              <w:jc w:val="center"/>
              <w:rPr>
                <w:rFonts w:ascii="Times New Roman" w:hAnsi="Times New Roman" w:eastAsia="仿宋_GB2312" w:cs="Times New Roman"/>
              </w:rPr>
            </w:pPr>
          </w:p>
        </w:tc>
      </w:tr>
      <w:tr w14:paraId="18FCD910">
        <w:tblPrEx>
          <w:tblCellMar>
            <w:top w:w="0" w:type="dxa"/>
            <w:left w:w="0" w:type="dxa"/>
            <w:bottom w:w="0" w:type="dxa"/>
            <w:right w:w="0" w:type="dxa"/>
          </w:tblCellMar>
        </w:tblPrEx>
        <w:trPr>
          <w:trHeight w:val="450" w:hRule="atLeast"/>
          <w:jc w:val="center"/>
        </w:trPr>
        <w:tc>
          <w:tcPr>
            <w:tcW w:w="1182"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25396AE">
            <w:pPr>
              <w:jc w:val="center"/>
              <w:rPr>
                <w:rFonts w:ascii="Times New Roman" w:hAnsi="Times New Roman" w:eastAsia="仿宋_GB2312" w:cs="Times New Roman"/>
              </w:rPr>
            </w:pPr>
            <w:r>
              <w:rPr>
                <w:rFonts w:hint="eastAsia" w:ascii="Times New Roman" w:hAnsi="Times New Roman" w:eastAsia="仿宋_GB2312" w:cs="Times New Roman"/>
              </w:rPr>
              <w:t>2079999</w:t>
            </w:r>
          </w:p>
        </w:tc>
        <w:tc>
          <w:tcPr>
            <w:tcW w:w="297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9D4AA58">
            <w:pPr>
              <w:jc w:val="center"/>
              <w:rPr>
                <w:rFonts w:ascii="Times New Roman" w:hAnsi="Times New Roman" w:eastAsia="仿宋_GB2312" w:cs="Times New Roman"/>
              </w:rPr>
            </w:pPr>
            <w:r>
              <w:rPr>
                <w:rFonts w:ascii="Times New Roman" w:hAnsi="Times New Roman" w:eastAsia="仿宋_GB2312" w:cs="Times New Roman"/>
              </w:rPr>
              <w:t>其他文化旅游体育与传媒支出</w:t>
            </w:r>
          </w:p>
        </w:tc>
        <w:tc>
          <w:tcPr>
            <w:tcW w:w="8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8DDB70">
            <w:pPr>
              <w:jc w:val="center"/>
              <w:rPr>
                <w:rFonts w:ascii="Times New Roman" w:hAnsi="Times New Roman" w:eastAsia="仿宋_GB2312" w:cs="Times New Roman"/>
              </w:rPr>
            </w:pPr>
            <w:r>
              <w:rPr>
                <w:rFonts w:hint="eastAsia" w:ascii="Times New Roman" w:hAnsi="Times New Roman" w:eastAsia="仿宋_GB2312" w:cs="Times New Roman"/>
              </w:rPr>
              <w:t>23.96</w:t>
            </w:r>
          </w:p>
        </w:tc>
        <w:tc>
          <w:tcPr>
            <w:tcW w:w="145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030FC7">
            <w:pPr>
              <w:jc w:val="center"/>
              <w:rPr>
                <w:rFonts w:ascii="Times New Roman" w:hAnsi="Times New Roman" w:eastAsia="仿宋_GB2312" w:cs="Times New Roman"/>
              </w:rPr>
            </w:pPr>
            <w:r>
              <w:rPr>
                <w:rFonts w:hint="eastAsia" w:ascii="Times New Roman" w:hAnsi="Times New Roman" w:eastAsia="仿宋_GB2312" w:cs="Times New Roman"/>
              </w:rPr>
              <w:t>23.96</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A520F0">
            <w:pPr>
              <w:jc w:val="center"/>
              <w:rPr>
                <w:rFonts w:ascii="Times New Roman" w:hAnsi="Times New Roman" w:eastAsia="仿宋_GB2312" w:cs="Times New Roman"/>
              </w:rPr>
            </w:pPr>
          </w:p>
        </w:tc>
        <w:tc>
          <w:tcPr>
            <w:tcW w:w="12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6DD502">
            <w:pPr>
              <w:jc w:val="center"/>
              <w:rPr>
                <w:rFonts w:ascii="Times New Roman" w:hAnsi="Times New Roman" w:eastAsia="仿宋_GB2312" w:cs="Times New Roman"/>
              </w:rPr>
            </w:pPr>
          </w:p>
        </w:tc>
        <w:tc>
          <w:tcPr>
            <w:tcW w:w="170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914556">
            <w:pPr>
              <w:jc w:val="center"/>
              <w:rPr>
                <w:rFonts w:ascii="Times New Roman" w:hAnsi="Times New Roman" w:eastAsia="仿宋_GB2312" w:cs="Times New Roman"/>
              </w:rPr>
            </w:pPr>
          </w:p>
        </w:tc>
        <w:tc>
          <w:tcPr>
            <w:tcW w:w="21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555760">
            <w:pPr>
              <w:jc w:val="center"/>
              <w:rPr>
                <w:rFonts w:ascii="Times New Roman" w:hAnsi="Times New Roman" w:eastAsia="仿宋_GB2312" w:cs="Times New Roman"/>
              </w:rPr>
            </w:pP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5D7651">
            <w:pPr>
              <w:jc w:val="center"/>
              <w:rPr>
                <w:rFonts w:ascii="Times New Roman" w:hAnsi="Times New Roman" w:eastAsia="仿宋_GB2312" w:cs="Times New Roman"/>
              </w:rPr>
            </w:pPr>
          </w:p>
        </w:tc>
      </w:tr>
      <w:tr w14:paraId="2068E371">
        <w:tblPrEx>
          <w:tblCellMar>
            <w:top w:w="0" w:type="dxa"/>
            <w:left w:w="0" w:type="dxa"/>
            <w:bottom w:w="0" w:type="dxa"/>
            <w:right w:w="0" w:type="dxa"/>
          </w:tblCellMar>
        </w:tblPrEx>
        <w:trPr>
          <w:trHeight w:val="450" w:hRule="atLeast"/>
          <w:jc w:val="center"/>
        </w:trPr>
        <w:tc>
          <w:tcPr>
            <w:tcW w:w="1182"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A4B3BC4">
            <w:pPr>
              <w:jc w:val="center"/>
              <w:rPr>
                <w:rFonts w:ascii="Times New Roman" w:hAnsi="Times New Roman" w:eastAsia="仿宋_GB2312" w:cs="Times New Roman"/>
              </w:rPr>
            </w:pPr>
            <w:r>
              <w:rPr>
                <w:rFonts w:hint="eastAsia" w:ascii="Times New Roman" w:hAnsi="Times New Roman" w:eastAsia="仿宋_GB2312" w:cs="Times New Roman"/>
              </w:rPr>
              <w:t>208</w:t>
            </w:r>
          </w:p>
        </w:tc>
        <w:tc>
          <w:tcPr>
            <w:tcW w:w="297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C0202DB">
            <w:pPr>
              <w:jc w:val="center"/>
              <w:rPr>
                <w:rFonts w:ascii="Times New Roman" w:hAnsi="Times New Roman" w:eastAsia="仿宋_GB2312" w:cs="Times New Roman"/>
              </w:rPr>
            </w:pPr>
            <w:r>
              <w:rPr>
                <w:rFonts w:ascii="Times New Roman" w:hAnsi="Times New Roman" w:eastAsia="仿宋_GB2312" w:cs="Times New Roman"/>
              </w:rPr>
              <w:t>社会保障和就业支出</w:t>
            </w:r>
          </w:p>
        </w:tc>
        <w:tc>
          <w:tcPr>
            <w:tcW w:w="8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7F96FF">
            <w:pPr>
              <w:jc w:val="center"/>
              <w:rPr>
                <w:rFonts w:ascii="Times New Roman" w:hAnsi="Times New Roman" w:eastAsia="仿宋_GB2312" w:cs="Times New Roman"/>
              </w:rPr>
            </w:pPr>
            <w:r>
              <w:rPr>
                <w:rFonts w:hint="eastAsia" w:ascii="Times New Roman" w:hAnsi="Times New Roman" w:eastAsia="仿宋_GB2312" w:cs="Times New Roman"/>
              </w:rPr>
              <w:t>81.24</w:t>
            </w:r>
          </w:p>
        </w:tc>
        <w:tc>
          <w:tcPr>
            <w:tcW w:w="145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17F1E8">
            <w:pPr>
              <w:jc w:val="center"/>
              <w:rPr>
                <w:rFonts w:ascii="Times New Roman" w:hAnsi="Times New Roman" w:eastAsia="仿宋_GB2312" w:cs="Times New Roman"/>
              </w:rPr>
            </w:pPr>
            <w:r>
              <w:rPr>
                <w:rFonts w:hint="eastAsia" w:ascii="Times New Roman" w:hAnsi="Times New Roman" w:eastAsia="仿宋_GB2312" w:cs="Times New Roman"/>
              </w:rPr>
              <w:t>81.24</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54175C4">
            <w:pPr>
              <w:jc w:val="center"/>
              <w:rPr>
                <w:rFonts w:ascii="Times New Roman" w:hAnsi="Times New Roman" w:eastAsia="仿宋_GB2312" w:cs="Times New Roman"/>
              </w:rPr>
            </w:pPr>
          </w:p>
        </w:tc>
        <w:tc>
          <w:tcPr>
            <w:tcW w:w="12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339B4E">
            <w:pPr>
              <w:jc w:val="center"/>
              <w:rPr>
                <w:rFonts w:ascii="Times New Roman" w:hAnsi="Times New Roman" w:eastAsia="仿宋_GB2312" w:cs="Times New Roman"/>
              </w:rPr>
            </w:pPr>
          </w:p>
        </w:tc>
        <w:tc>
          <w:tcPr>
            <w:tcW w:w="170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69356B">
            <w:pPr>
              <w:jc w:val="center"/>
              <w:rPr>
                <w:rFonts w:ascii="Times New Roman" w:hAnsi="Times New Roman" w:eastAsia="仿宋_GB2312" w:cs="Times New Roman"/>
              </w:rPr>
            </w:pPr>
          </w:p>
        </w:tc>
        <w:tc>
          <w:tcPr>
            <w:tcW w:w="21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2451A7">
            <w:pPr>
              <w:jc w:val="center"/>
              <w:rPr>
                <w:rFonts w:ascii="Times New Roman" w:hAnsi="Times New Roman" w:eastAsia="仿宋_GB2312" w:cs="Times New Roman"/>
              </w:rPr>
            </w:pP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C38F97">
            <w:pPr>
              <w:jc w:val="center"/>
              <w:rPr>
                <w:rFonts w:ascii="Times New Roman" w:hAnsi="Times New Roman" w:eastAsia="仿宋_GB2312" w:cs="Times New Roman"/>
              </w:rPr>
            </w:pPr>
          </w:p>
        </w:tc>
      </w:tr>
      <w:tr w14:paraId="5789EFC1">
        <w:tblPrEx>
          <w:tblCellMar>
            <w:top w:w="0" w:type="dxa"/>
            <w:left w:w="0" w:type="dxa"/>
            <w:bottom w:w="0" w:type="dxa"/>
            <w:right w:w="0" w:type="dxa"/>
          </w:tblCellMar>
        </w:tblPrEx>
        <w:trPr>
          <w:trHeight w:val="450" w:hRule="atLeast"/>
          <w:jc w:val="center"/>
        </w:trPr>
        <w:tc>
          <w:tcPr>
            <w:tcW w:w="1182"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D497610">
            <w:pPr>
              <w:jc w:val="center"/>
              <w:rPr>
                <w:rFonts w:ascii="Times New Roman" w:hAnsi="Times New Roman" w:eastAsia="仿宋_GB2312" w:cs="Times New Roman"/>
              </w:rPr>
            </w:pPr>
            <w:r>
              <w:rPr>
                <w:rFonts w:hint="eastAsia" w:ascii="Times New Roman" w:hAnsi="Times New Roman" w:eastAsia="仿宋_GB2312" w:cs="Times New Roman"/>
              </w:rPr>
              <w:t>20801</w:t>
            </w:r>
          </w:p>
        </w:tc>
        <w:tc>
          <w:tcPr>
            <w:tcW w:w="297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A6AE8FE">
            <w:pPr>
              <w:jc w:val="center"/>
              <w:rPr>
                <w:rFonts w:ascii="Times New Roman" w:hAnsi="Times New Roman" w:eastAsia="仿宋_GB2312" w:cs="Times New Roman"/>
              </w:rPr>
            </w:pPr>
            <w:r>
              <w:rPr>
                <w:rFonts w:ascii="Times New Roman" w:hAnsi="Times New Roman" w:eastAsia="仿宋_GB2312" w:cs="Times New Roman"/>
              </w:rPr>
              <w:t>人力资源和社会保障管理事务</w:t>
            </w:r>
          </w:p>
        </w:tc>
        <w:tc>
          <w:tcPr>
            <w:tcW w:w="8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727270">
            <w:pPr>
              <w:jc w:val="center"/>
              <w:rPr>
                <w:rFonts w:ascii="Times New Roman" w:hAnsi="Times New Roman" w:eastAsia="仿宋_GB2312" w:cs="Times New Roman"/>
              </w:rPr>
            </w:pPr>
            <w:r>
              <w:rPr>
                <w:rFonts w:hint="eastAsia" w:ascii="Times New Roman" w:hAnsi="Times New Roman" w:eastAsia="仿宋_GB2312" w:cs="Times New Roman"/>
              </w:rPr>
              <w:t>0.34</w:t>
            </w:r>
          </w:p>
        </w:tc>
        <w:tc>
          <w:tcPr>
            <w:tcW w:w="145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B7B22C">
            <w:pPr>
              <w:jc w:val="center"/>
              <w:rPr>
                <w:rFonts w:ascii="Times New Roman" w:hAnsi="Times New Roman" w:eastAsia="仿宋_GB2312" w:cs="Times New Roman"/>
              </w:rPr>
            </w:pPr>
            <w:r>
              <w:rPr>
                <w:rFonts w:hint="eastAsia" w:ascii="Times New Roman" w:hAnsi="Times New Roman" w:eastAsia="仿宋_GB2312" w:cs="Times New Roman"/>
              </w:rPr>
              <w:t>0.34</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B0BEA6">
            <w:pPr>
              <w:jc w:val="center"/>
              <w:rPr>
                <w:rFonts w:ascii="Times New Roman" w:hAnsi="Times New Roman" w:eastAsia="仿宋_GB2312" w:cs="Times New Roman"/>
              </w:rPr>
            </w:pPr>
          </w:p>
        </w:tc>
        <w:tc>
          <w:tcPr>
            <w:tcW w:w="12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64AA15">
            <w:pPr>
              <w:jc w:val="center"/>
              <w:rPr>
                <w:rFonts w:ascii="Times New Roman" w:hAnsi="Times New Roman" w:eastAsia="仿宋_GB2312" w:cs="Times New Roman"/>
              </w:rPr>
            </w:pPr>
          </w:p>
        </w:tc>
        <w:tc>
          <w:tcPr>
            <w:tcW w:w="170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A5EFBE">
            <w:pPr>
              <w:jc w:val="center"/>
              <w:rPr>
                <w:rFonts w:ascii="Times New Roman" w:hAnsi="Times New Roman" w:eastAsia="仿宋_GB2312" w:cs="Times New Roman"/>
              </w:rPr>
            </w:pPr>
          </w:p>
        </w:tc>
        <w:tc>
          <w:tcPr>
            <w:tcW w:w="21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99DE76">
            <w:pPr>
              <w:jc w:val="center"/>
              <w:rPr>
                <w:rFonts w:ascii="Times New Roman" w:hAnsi="Times New Roman" w:eastAsia="仿宋_GB2312" w:cs="Times New Roman"/>
              </w:rPr>
            </w:pP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6293C2">
            <w:pPr>
              <w:jc w:val="center"/>
              <w:rPr>
                <w:rFonts w:ascii="Times New Roman" w:hAnsi="Times New Roman" w:eastAsia="仿宋_GB2312" w:cs="Times New Roman"/>
              </w:rPr>
            </w:pPr>
          </w:p>
        </w:tc>
      </w:tr>
      <w:tr w14:paraId="50BF7B56">
        <w:tblPrEx>
          <w:tblCellMar>
            <w:top w:w="0" w:type="dxa"/>
            <w:left w:w="0" w:type="dxa"/>
            <w:bottom w:w="0" w:type="dxa"/>
            <w:right w:w="0" w:type="dxa"/>
          </w:tblCellMar>
        </w:tblPrEx>
        <w:trPr>
          <w:trHeight w:val="450" w:hRule="atLeast"/>
          <w:jc w:val="center"/>
        </w:trPr>
        <w:tc>
          <w:tcPr>
            <w:tcW w:w="1182"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C7591EE">
            <w:pPr>
              <w:jc w:val="center"/>
              <w:rPr>
                <w:rFonts w:ascii="Times New Roman" w:hAnsi="Times New Roman" w:eastAsia="仿宋_GB2312" w:cs="Times New Roman"/>
              </w:rPr>
            </w:pPr>
            <w:r>
              <w:rPr>
                <w:rFonts w:hint="eastAsia" w:ascii="Times New Roman" w:hAnsi="Times New Roman" w:eastAsia="仿宋_GB2312" w:cs="Times New Roman"/>
              </w:rPr>
              <w:t>2080107</w:t>
            </w:r>
          </w:p>
        </w:tc>
        <w:tc>
          <w:tcPr>
            <w:tcW w:w="297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D379FEC">
            <w:pPr>
              <w:jc w:val="center"/>
              <w:rPr>
                <w:rFonts w:ascii="Times New Roman" w:hAnsi="Times New Roman" w:eastAsia="仿宋_GB2312" w:cs="Times New Roman"/>
              </w:rPr>
            </w:pPr>
            <w:r>
              <w:rPr>
                <w:rFonts w:ascii="Times New Roman" w:hAnsi="Times New Roman" w:eastAsia="仿宋_GB2312" w:cs="Times New Roman"/>
              </w:rPr>
              <w:t>社会保险业务管理事务</w:t>
            </w:r>
          </w:p>
        </w:tc>
        <w:tc>
          <w:tcPr>
            <w:tcW w:w="8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C5F2B1">
            <w:pPr>
              <w:jc w:val="center"/>
              <w:rPr>
                <w:rFonts w:ascii="Times New Roman" w:hAnsi="Times New Roman" w:eastAsia="仿宋_GB2312" w:cs="Times New Roman"/>
              </w:rPr>
            </w:pPr>
            <w:r>
              <w:rPr>
                <w:rFonts w:hint="eastAsia" w:ascii="Times New Roman" w:hAnsi="Times New Roman" w:eastAsia="仿宋_GB2312" w:cs="Times New Roman"/>
              </w:rPr>
              <w:t>0.34</w:t>
            </w:r>
          </w:p>
        </w:tc>
        <w:tc>
          <w:tcPr>
            <w:tcW w:w="145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BE4D56">
            <w:pPr>
              <w:jc w:val="center"/>
              <w:rPr>
                <w:rFonts w:ascii="Times New Roman" w:hAnsi="Times New Roman" w:eastAsia="仿宋_GB2312" w:cs="Times New Roman"/>
              </w:rPr>
            </w:pPr>
            <w:r>
              <w:rPr>
                <w:rFonts w:hint="eastAsia" w:ascii="Times New Roman" w:hAnsi="Times New Roman" w:eastAsia="仿宋_GB2312" w:cs="Times New Roman"/>
              </w:rPr>
              <w:t>0.34</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EFFCFA">
            <w:pPr>
              <w:jc w:val="center"/>
              <w:rPr>
                <w:rFonts w:ascii="Times New Roman" w:hAnsi="Times New Roman" w:eastAsia="仿宋_GB2312" w:cs="Times New Roman"/>
              </w:rPr>
            </w:pPr>
          </w:p>
        </w:tc>
        <w:tc>
          <w:tcPr>
            <w:tcW w:w="12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AE2DED">
            <w:pPr>
              <w:jc w:val="center"/>
              <w:rPr>
                <w:rFonts w:ascii="Times New Roman" w:hAnsi="Times New Roman" w:eastAsia="仿宋_GB2312" w:cs="Times New Roman"/>
              </w:rPr>
            </w:pPr>
          </w:p>
        </w:tc>
        <w:tc>
          <w:tcPr>
            <w:tcW w:w="170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44F9CA">
            <w:pPr>
              <w:jc w:val="center"/>
              <w:rPr>
                <w:rFonts w:ascii="Times New Roman" w:hAnsi="Times New Roman" w:eastAsia="仿宋_GB2312" w:cs="Times New Roman"/>
              </w:rPr>
            </w:pPr>
          </w:p>
        </w:tc>
        <w:tc>
          <w:tcPr>
            <w:tcW w:w="21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781397">
            <w:pPr>
              <w:jc w:val="center"/>
              <w:rPr>
                <w:rFonts w:ascii="Times New Roman" w:hAnsi="Times New Roman" w:eastAsia="仿宋_GB2312" w:cs="Times New Roman"/>
              </w:rPr>
            </w:pP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8D5E9B">
            <w:pPr>
              <w:jc w:val="center"/>
              <w:rPr>
                <w:rFonts w:ascii="Times New Roman" w:hAnsi="Times New Roman" w:eastAsia="仿宋_GB2312" w:cs="Times New Roman"/>
              </w:rPr>
            </w:pPr>
          </w:p>
        </w:tc>
      </w:tr>
      <w:tr w14:paraId="397709B7">
        <w:tblPrEx>
          <w:tblCellMar>
            <w:top w:w="0" w:type="dxa"/>
            <w:left w:w="0" w:type="dxa"/>
            <w:bottom w:w="0" w:type="dxa"/>
            <w:right w:w="0" w:type="dxa"/>
          </w:tblCellMar>
        </w:tblPrEx>
        <w:trPr>
          <w:trHeight w:val="450" w:hRule="atLeast"/>
          <w:jc w:val="center"/>
        </w:trPr>
        <w:tc>
          <w:tcPr>
            <w:tcW w:w="1182"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167B5A9">
            <w:pPr>
              <w:jc w:val="center"/>
              <w:rPr>
                <w:rFonts w:ascii="Times New Roman" w:hAnsi="Times New Roman" w:eastAsia="仿宋_GB2312" w:cs="Times New Roman"/>
              </w:rPr>
            </w:pPr>
            <w:r>
              <w:rPr>
                <w:rFonts w:hint="eastAsia" w:ascii="Times New Roman" w:hAnsi="Times New Roman" w:eastAsia="仿宋_GB2312" w:cs="Times New Roman"/>
              </w:rPr>
              <w:t>20805</w:t>
            </w:r>
          </w:p>
        </w:tc>
        <w:tc>
          <w:tcPr>
            <w:tcW w:w="297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346AAD0">
            <w:pPr>
              <w:jc w:val="center"/>
              <w:rPr>
                <w:rFonts w:ascii="Times New Roman" w:hAnsi="Times New Roman" w:eastAsia="仿宋_GB2312" w:cs="Times New Roman"/>
              </w:rPr>
            </w:pPr>
            <w:r>
              <w:rPr>
                <w:rFonts w:ascii="Times New Roman" w:hAnsi="Times New Roman" w:eastAsia="仿宋_GB2312" w:cs="Times New Roman"/>
              </w:rPr>
              <w:t>行政事业单位养老支出</w:t>
            </w:r>
          </w:p>
        </w:tc>
        <w:tc>
          <w:tcPr>
            <w:tcW w:w="8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2D21BA">
            <w:pPr>
              <w:jc w:val="center"/>
              <w:rPr>
                <w:rFonts w:ascii="Times New Roman" w:hAnsi="Times New Roman" w:eastAsia="仿宋_GB2312" w:cs="Times New Roman"/>
              </w:rPr>
            </w:pPr>
            <w:r>
              <w:rPr>
                <w:rFonts w:hint="eastAsia" w:ascii="Times New Roman" w:hAnsi="Times New Roman" w:eastAsia="仿宋_GB2312" w:cs="Times New Roman"/>
              </w:rPr>
              <w:t>77.58</w:t>
            </w:r>
          </w:p>
        </w:tc>
        <w:tc>
          <w:tcPr>
            <w:tcW w:w="145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664189">
            <w:pPr>
              <w:jc w:val="center"/>
              <w:rPr>
                <w:rFonts w:ascii="Times New Roman" w:hAnsi="Times New Roman" w:eastAsia="仿宋_GB2312" w:cs="Times New Roman"/>
              </w:rPr>
            </w:pPr>
            <w:r>
              <w:rPr>
                <w:rFonts w:hint="eastAsia" w:ascii="Times New Roman" w:hAnsi="Times New Roman" w:eastAsia="仿宋_GB2312" w:cs="Times New Roman"/>
              </w:rPr>
              <w:t>77.58</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90FF57">
            <w:pPr>
              <w:jc w:val="center"/>
              <w:rPr>
                <w:rFonts w:ascii="Times New Roman" w:hAnsi="Times New Roman" w:eastAsia="仿宋_GB2312" w:cs="Times New Roman"/>
              </w:rPr>
            </w:pPr>
          </w:p>
        </w:tc>
        <w:tc>
          <w:tcPr>
            <w:tcW w:w="12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35399D">
            <w:pPr>
              <w:jc w:val="center"/>
              <w:rPr>
                <w:rFonts w:ascii="Times New Roman" w:hAnsi="Times New Roman" w:eastAsia="仿宋_GB2312" w:cs="Times New Roman"/>
              </w:rPr>
            </w:pPr>
          </w:p>
        </w:tc>
        <w:tc>
          <w:tcPr>
            <w:tcW w:w="170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7F71AF">
            <w:pPr>
              <w:jc w:val="center"/>
              <w:rPr>
                <w:rFonts w:ascii="Times New Roman" w:hAnsi="Times New Roman" w:eastAsia="仿宋_GB2312" w:cs="Times New Roman"/>
              </w:rPr>
            </w:pPr>
          </w:p>
        </w:tc>
        <w:tc>
          <w:tcPr>
            <w:tcW w:w="21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45D75E">
            <w:pPr>
              <w:jc w:val="center"/>
              <w:rPr>
                <w:rFonts w:ascii="Times New Roman" w:hAnsi="Times New Roman" w:eastAsia="仿宋_GB2312" w:cs="Times New Roman"/>
              </w:rPr>
            </w:pP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055AFA">
            <w:pPr>
              <w:jc w:val="center"/>
              <w:rPr>
                <w:rFonts w:ascii="Times New Roman" w:hAnsi="Times New Roman" w:eastAsia="仿宋_GB2312" w:cs="Times New Roman"/>
              </w:rPr>
            </w:pPr>
          </w:p>
        </w:tc>
      </w:tr>
      <w:tr w14:paraId="48C2DBFE">
        <w:tblPrEx>
          <w:tblCellMar>
            <w:top w:w="0" w:type="dxa"/>
            <w:left w:w="0" w:type="dxa"/>
            <w:bottom w:w="0" w:type="dxa"/>
            <w:right w:w="0" w:type="dxa"/>
          </w:tblCellMar>
        </w:tblPrEx>
        <w:trPr>
          <w:trHeight w:val="450" w:hRule="atLeast"/>
          <w:jc w:val="center"/>
        </w:trPr>
        <w:tc>
          <w:tcPr>
            <w:tcW w:w="1182"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25F044D">
            <w:pPr>
              <w:jc w:val="center"/>
              <w:rPr>
                <w:rFonts w:ascii="Times New Roman" w:hAnsi="Times New Roman" w:eastAsia="仿宋_GB2312" w:cs="Times New Roman"/>
              </w:rPr>
            </w:pPr>
            <w:r>
              <w:rPr>
                <w:rFonts w:hint="eastAsia" w:ascii="Times New Roman" w:hAnsi="Times New Roman" w:eastAsia="仿宋_GB2312" w:cs="Times New Roman"/>
              </w:rPr>
              <w:t>2080501</w:t>
            </w:r>
          </w:p>
        </w:tc>
        <w:tc>
          <w:tcPr>
            <w:tcW w:w="297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9646111">
            <w:pPr>
              <w:jc w:val="center"/>
              <w:rPr>
                <w:rFonts w:ascii="Times New Roman" w:hAnsi="Times New Roman" w:eastAsia="仿宋_GB2312" w:cs="Times New Roman"/>
              </w:rPr>
            </w:pPr>
            <w:r>
              <w:rPr>
                <w:rFonts w:ascii="Times New Roman" w:hAnsi="Times New Roman" w:eastAsia="仿宋_GB2312" w:cs="Times New Roman"/>
              </w:rPr>
              <w:t>行政单位离退休</w:t>
            </w:r>
          </w:p>
        </w:tc>
        <w:tc>
          <w:tcPr>
            <w:tcW w:w="8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A3A575">
            <w:pPr>
              <w:jc w:val="center"/>
              <w:rPr>
                <w:rFonts w:ascii="Times New Roman" w:hAnsi="Times New Roman" w:eastAsia="仿宋_GB2312" w:cs="Times New Roman"/>
              </w:rPr>
            </w:pPr>
            <w:r>
              <w:rPr>
                <w:rFonts w:hint="eastAsia" w:ascii="Times New Roman" w:hAnsi="Times New Roman" w:eastAsia="仿宋_GB2312" w:cs="Times New Roman"/>
              </w:rPr>
              <w:t>0.13</w:t>
            </w:r>
          </w:p>
        </w:tc>
        <w:tc>
          <w:tcPr>
            <w:tcW w:w="145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1524B4">
            <w:pPr>
              <w:jc w:val="center"/>
              <w:rPr>
                <w:rFonts w:ascii="Times New Roman" w:hAnsi="Times New Roman" w:eastAsia="仿宋_GB2312" w:cs="Times New Roman"/>
              </w:rPr>
            </w:pPr>
            <w:r>
              <w:rPr>
                <w:rFonts w:hint="eastAsia" w:ascii="Times New Roman" w:hAnsi="Times New Roman" w:eastAsia="仿宋_GB2312" w:cs="Times New Roman"/>
              </w:rPr>
              <w:t>0.13</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D44FB4">
            <w:pPr>
              <w:jc w:val="center"/>
              <w:rPr>
                <w:rFonts w:ascii="Times New Roman" w:hAnsi="Times New Roman" w:eastAsia="仿宋_GB2312" w:cs="Times New Roman"/>
              </w:rPr>
            </w:pPr>
          </w:p>
        </w:tc>
        <w:tc>
          <w:tcPr>
            <w:tcW w:w="12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ACDFFC">
            <w:pPr>
              <w:jc w:val="center"/>
              <w:rPr>
                <w:rFonts w:ascii="Times New Roman" w:hAnsi="Times New Roman" w:eastAsia="仿宋_GB2312" w:cs="Times New Roman"/>
              </w:rPr>
            </w:pPr>
          </w:p>
        </w:tc>
        <w:tc>
          <w:tcPr>
            <w:tcW w:w="170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802C0C">
            <w:pPr>
              <w:jc w:val="center"/>
              <w:rPr>
                <w:rFonts w:ascii="Times New Roman" w:hAnsi="Times New Roman" w:eastAsia="仿宋_GB2312" w:cs="Times New Roman"/>
              </w:rPr>
            </w:pPr>
          </w:p>
        </w:tc>
        <w:tc>
          <w:tcPr>
            <w:tcW w:w="21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1A4F22">
            <w:pPr>
              <w:jc w:val="center"/>
              <w:rPr>
                <w:rFonts w:ascii="Times New Roman" w:hAnsi="Times New Roman" w:eastAsia="仿宋_GB2312" w:cs="Times New Roman"/>
              </w:rPr>
            </w:pP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750BCB">
            <w:pPr>
              <w:jc w:val="center"/>
              <w:rPr>
                <w:rFonts w:ascii="Times New Roman" w:hAnsi="Times New Roman" w:eastAsia="仿宋_GB2312" w:cs="Times New Roman"/>
              </w:rPr>
            </w:pPr>
          </w:p>
        </w:tc>
      </w:tr>
      <w:tr w14:paraId="3D2D3355">
        <w:tblPrEx>
          <w:tblCellMar>
            <w:top w:w="0" w:type="dxa"/>
            <w:left w:w="0" w:type="dxa"/>
            <w:bottom w:w="0" w:type="dxa"/>
            <w:right w:w="0" w:type="dxa"/>
          </w:tblCellMar>
        </w:tblPrEx>
        <w:trPr>
          <w:trHeight w:val="450" w:hRule="atLeast"/>
          <w:jc w:val="center"/>
        </w:trPr>
        <w:tc>
          <w:tcPr>
            <w:tcW w:w="1182"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0AC518C">
            <w:pPr>
              <w:jc w:val="center"/>
              <w:rPr>
                <w:rFonts w:ascii="Times New Roman" w:hAnsi="Times New Roman" w:eastAsia="仿宋_GB2312" w:cs="Times New Roman"/>
              </w:rPr>
            </w:pPr>
            <w:r>
              <w:rPr>
                <w:rFonts w:hint="eastAsia" w:ascii="Times New Roman" w:hAnsi="Times New Roman" w:eastAsia="仿宋_GB2312" w:cs="Times New Roman"/>
              </w:rPr>
              <w:t>2080505</w:t>
            </w:r>
          </w:p>
        </w:tc>
        <w:tc>
          <w:tcPr>
            <w:tcW w:w="297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090F14A">
            <w:pPr>
              <w:jc w:val="center"/>
              <w:rPr>
                <w:rFonts w:ascii="Times New Roman" w:hAnsi="Times New Roman" w:eastAsia="仿宋_GB2312" w:cs="Times New Roman"/>
              </w:rPr>
            </w:pPr>
            <w:r>
              <w:rPr>
                <w:rFonts w:ascii="Times New Roman" w:hAnsi="Times New Roman" w:eastAsia="仿宋_GB2312" w:cs="Times New Roman"/>
              </w:rPr>
              <w:t>机关事业单位基本养老保险缴费支出</w:t>
            </w:r>
          </w:p>
        </w:tc>
        <w:tc>
          <w:tcPr>
            <w:tcW w:w="8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2E6CE6">
            <w:pPr>
              <w:jc w:val="center"/>
              <w:rPr>
                <w:rFonts w:ascii="Times New Roman" w:hAnsi="Times New Roman" w:eastAsia="仿宋_GB2312" w:cs="Times New Roman"/>
              </w:rPr>
            </w:pPr>
            <w:r>
              <w:rPr>
                <w:rFonts w:hint="eastAsia" w:ascii="Times New Roman" w:hAnsi="Times New Roman" w:eastAsia="仿宋_GB2312" w:cs="Times New Roman"/>
              </w:rPr>
              <w:t>73.53</w:t>
            </w:r>
          </w:p>
        </w:tc>
        <w:tc>
          <w:tcPr>
            <w:tcW w:w="145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700201">
            <w:pPr>
              <w:jc w:val="center"/>
              <w:rPr>
                <w:rFonts w:ascii="Times New Roman" w:hAnsi="Times New Roman" w:eastAsia="仿宋_GB2312" w:cs="Times New Roman"/>
              </w:rPr>
            </w:pPr>
            <w:r>
              <w:rPr>
                <w:rFonts w:hint="eastAsia" w:ascii="Times New Roman" w:hAnsi="Times New Roman" w:eastAsia="仿宋_GB2312" w:cs="Times New Roman"/>
              </w:rPr>
              <w:t>73.53</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F40B5D4">
            <w:pPr>
              <w:jc w:val="center"/>
              <w:rPr>
                <w:rFonts w:ascii="Times New Roman" w:hAnsi="Times New Roman" w:eastAsia="仿宋_GB2312" w:cs="Times New Roman"/>
              </w:rPr>
            </w:pPr>
          </w:p>
        </w:tc>
        <w:tc>
          <w:tcPr>
            <w:tcW w:w="12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9E5EFC">
            <w:pPr>
              <w:jc w:val="center"/>
              <w:rPr>
                <w:rFonts w:ascii="Times New Roman" w:hAnsi="Times New Roman" w:eastAsia="仿宋_GB2312" w:cs="Times New Roman"/>
              </w:rPr>
            </w:pPr>
          </w:p>
        </w:tc>
        <w:tc>
          <w:tcPr>
            <w:tcW w:w="170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FCE4CE">
            <w:pPr>
              <w:jc w:val="center"/>
              <w:rPr>
                <w:rFonts w:ascii="Times New Roman" w:hAnsi="Times New Roman" w:eastAsia="仿宋_GB2312" w:cs="Times New Roman"/>
              </w:rPr>
            </w:pPr>
          </w:p>
        </w:tc>
        <w:tc>
          <w:tcPr>
            <w:tcW w:w="21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2EF8C7">
            <w:pPr>
              <w:jc w:val="center"/>
              <w:rPr>
                <w:rFonts w:ascii="Times New Roman" w:hAnsi="Times New Roman" w:eastAsia="仿宋_GB2312" w:cs="Times New Roman"/>
              </w:rPr>
            </w:pP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336135">
            <w:pPr>
              <w:jc w:val="center"/>
              <w:rPr>
                <w:rFonts w:ascii="Times New Roman" w:hAnsi="Times New Roman" w:eastAsia="仿宋_GB2312" w:cs="Times New Roman"/>
              </w:rPr>
            </w:pPr>
          </w:p>
        </w:tc>
      </w:tr>
      <w:tr w14:paraId="75E96AF5">
        <w:tblPrEx>
          <w:tblCellMar>
            <w:top w:w="0" w:type="dxa"/>
            <w:left w:w="0" w:type="dxa"/>
            <w:bottom w:w="0" w:type="dxa"/>
            <w:right w:w="0" w:type="dxa"/>
          </w:tblCellMar>
        </w:tblPrEx>
        <w:trPr>
          <w:trHeight w:val="450" w:hRule="atLeast"/>
          <w:jc w:val="center"/>
        </w:trPr>
        <w:tc>
          <w:tcPr>
            <w:tcW w:w="1182"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10EDEA1">
            <w:pPr>
              <w:jc w:val="center"/>
              <w:rPr>
                <w:rFonts w:ascii="Times New Roman" w:hAnsi="Times New Roman" w:eastAsia="仿宋_GB2312" w:cs="Times New Roman"/>
              </w:rPr>
            </w:pPr>
            <w:r>
              <w:rPr>
                <w:rFonts w:hint="eastAsia" w:ascii="Times New Roman" w:hAnsi="Times New Roman" w:eastAsia="仿宋_GB2312" w:cs="Times New Roman"/>
              </w:rPr>
              <w:t>2080599</w:t>
            </w:r>
          </w:p>
        </w:tc>
        <w:tc>
          <w:tcPr>
            <w:tcW w:w="297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0232E47">
            <w:pPr>
              <w:jc w:val="center"/>
              <w:rPr>
                <w:rFonts w:ascii="Times New Roman" w:hAnsi="Times New Roman" w:eastAsia="仿宋_GB2312" w:cs="Times New Roman"/>
              </w:rPr>
            </w:pPr>
            <w:r>
              <w:rPr>
                <w:rFonts w:ascii="Times New Roman" w:hAnsi="Times New Roman" w:eastAsia="仿宋_GB2312" w:cs="Times New Roman"/>
              </w:rPr>
              <w:t>其他行政事业单位养老支出</w:t>
            </w:r>
          </w:p>
        </w:tc>
        <w:tc>
          <w:tcPr>
            <w:tcW w:w="8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9D8C54">
            <w:pPr>
              <w:jc w:val="center"/>
              <w:rPr>
                <w:rFonts w:ascii="Times New Roman" w:hAnsi="Times New Roman" w:eastAsia="仿宋_GB2312" w:cs="Times New Roman"/>
              </w:rPr>
            </w:pPr>
            <w:r>
              <w:rPr>
                <w:rFonts w:hint="eastAsia" w:ascii="Times New Roman" w:hAnsi="Times New Roman" w:eastAsia="仿宋_GB2312" w:cs="Times New Roman"/>
              </w:rPr>
              <w:t>3.93</w:t>
            </w:r>
          </w:p>
        </w:tc>
        <w:tc>
          <w:tcPr>
            <w:tcW w:w="145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9D6163">
            <w:pPr>
              <w:jc w:val="center"/>
              <w:rPr>
                <w:rFonts w:ascii="Times New Roman" w:hAnsi="Times New Roman" w:eastAsia="仿宋_GB2312" w:cs="Times New Roman"/>
              </w:rPr>
            </w:pPr>
            <w:r>
              <w:rPr>
                <w:rFonts w:hint="eastAsia" w:ascii="Times New Roman" w:hAnsi="Times New Roman" w:eastAsia="仿宋_GB2312" w:cs="Times New Roman"/>
              </w:rPr>
              <w:t>3.93</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250BF6">
            <w:pPr>
              <w:jc w:val="center"/>
              <w:rPr>
                <w:rFonts w:ascii="Times New Roman" w:hAnsi="Times New Roman" w:eastAsia="仿宋_GB2312" w:cs="Times New Roman"/>
              </w:rPr>
            </w:pPr>
          </w:p>
        </w:tc>
        <w:tc>
          <w:tcPr>
            <w:tcW w:w="12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0B7998">
            <w:pPr>
              <w:jc w:val="center"/>
              <w:rPr>
                <w:rFonts w:ascii="Times New Roman" w:hAnsi="Times New Roman" w:eastAsia="仿宋_GB2312" w:cs="Times New Roman"/>
              </w:rPr>
            </w:pPr>
          </w:p>
        </w:tc>
        <w:tc>
          <w:tcPr>
            <w:tcW w:w="170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7E38B3E">
            <w:pPr>
              <w:jc w:val="center"/>
              <w:rPr>
                <w:rFonts w:ascii="Times New Roman" w:hAnsi="Times New Roman" w:eastAsia="仿宋_GB2312" w:cs="Times New Roman"/>
              </w:rPr>
            </w:pPr>
          </w:p>
        </w:tc>
        <w:tc>
          <w:tcPr>
            <w:tcW w:w="21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9A04FF">
            <w:pPr>
              <w:jc w:val="center"/>
              <w:rPr>
                <w:rFonts w:ascii="Times New Roman" w:hAnsi="Times New Roman" w:eastAsia="仿宋_GB2312" w:cs="Times New Roman"/>
              </w:rPr>
            </w:pP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8E958B2">
            <w:pPr>
              <w:jc w:val="center"/>
              <w:rPr>
                <w:rFonts w:ascii="Times New Roman" w:hAnsi="Times New Roman" w:eastAsia="仿宋_GB2312" w:cs="Times New Roman"/>
              </w:rPr>
            </w:pPr>
          </w:p>
        </w:tc>
      </w:tr>
      <w:tr w14:paraId="26947332">
        <w:tblPrEx>
          <w:tblCellMar>
            <w:top w:w="0" w:type="dxa"/>
            <w:left w:w="0" w:type="dxa"/>
            <w:bottom w:w="0" w:type="dxa"/>
            <w:right w:w="0" w:type="dxa"/>
          </w:tblCellMar>
        </w:tblPrEx>
        <w:trPr>
          <w:trHeight w:val="450" w:hRule="atLeast"/>
          <w:jc w:val="center"/>
        </w:trPr>
        <w:tc>
          <w:tcPr>
            <w:tcW w:w="1182"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285F3AB">
            <w:pPr>
              <w:jc w:val="center"/>
              <w:rPr>
                <w:rFonts w:ascii="Times New Roman" w:hAnsi="Times New Roman" w:eastAsia="仿宋_GB2312" w:cs="Times New Roman"/>
              </w:rPr>
            </w:pPr>
            <w:r>
              <w:rPr>
                <w:rFonts w:hint="eastAsia" w:ascii="Times New Roman" w:hAnsi="Times New Roman" w:eastAsia="仿宋_GB2312" w:cs="Times New Roman"/>
              </w:rPr>
              <w:t>20808</w:t>
            </w:r>
          </w:p>
        </w:tc>
        <w:tc>
          <w:tcPr>
            <w:tcW w:w="297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EBF0344">
            <w:pPr>
              <w:jc w:val="center"/>
              <w:rPr>
                <w:rFonts w:ascii="Times New Roman" w:hAnsi="Times New Roman" w:eastAsia="仿宋_GB2312" w:cs="Times New Roman"/>
              </w:rPr>
            </w:pPr>
            <w:r>
              <w:rPr>
                <w:rFonts w:ascii="Times New Roman" w:hAnsi="Times New Roman" w:eastAsia="仿宋_GB2312" w:cs="Times New Roman"/>
              </w:rPr>
              <w:t>抚恤</w:t>
            </w:r>
          </w:p>
        </w:tc>
        <w:tc>
          <w:tcPr>
            <w:tcW w:w="8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A8F7AD5">
            <w:pPr>
              <w:jc w:val="center"/>
              <w:rPr>
                <w:rFonts w:ascii="Times New Roman" w:hAnsi="Times New Roman" w:eastAsia="仿宋_GB2312" w:cs="Times New Roman"/>
              </w:rPr>
            </w:pPr>
            <w:r>
              <w:rPr>
                <w:rFonts w:hint="eastAsia" w:ascii="Times New Roman" w:hAnsi="Times New Roman" w:eastAsia="仿宋_GB2312" w:cs="Times New Roman"/>
              </w:rPr>
              <w:t>3.31</w:t>
            </w:r>
          </w:p>
        </w:tc>
        <w:tc>
          <w:tcPr>
            <w:tcW w:w="145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491125">
            <w:pPr>
              <w:jc w:val="center"/>
              <w:rPr>
                <w:rFonts w:ascii="Times New Roman" w:hAnsi="Times New Roman" w:eastAsia="仿宋_GB2312" w:cs="Times New Roman"/>
              </w:rPr>
            </w:pPr>
            <w:r>
              <w:rPr>
                <w:rFonts w:hint="eastAsia" w:ascii="Times New Roman" w:hAnsi="Times New Roman" w:eastAsia="仿宋_GB2312" w:cs="Times New Roman"/>
              </w:rPr>
              <w:t>3.31</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328091">
            <w:pPr>
              <w:jc w:val="center"/>
              <w:rPr>
                <w:rFonts w:ascii="Times New Roman" w:hAnsi="Times New Roman" w:eastAsia="仿宋_GB2312" w:cs="Times New Roman"/>
              </w:rPr>
            </w:pPr>
          </w:p>
        </w:tc>
        <w:tc>
          <w:tcPr>
            <w:tcW w:w="12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02AEA7">
            <w:pPr>
              <w:jc w:val="center"/>
              <w:rPr>
                <w:rFonts w:ascii="Times New Roman" w:hAnsi="Times New Roman" w:eastAsia="仿宋_GB2312" w:cs="Times New Roman"/>
              </w:rPr>
            </w:pPr>
          </w:p>
        </w:tc>
        <w:tc>
          <w:tcPr>
            <w:tcW w:w="170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7EFAD7">
            <w:pPr>
              <w:jc w:val="center"/>
              <w:rPr>
                <w:rFonts w:ascii="Times New Roman" w:hAnsi="Times New Roman" w:eastAsia="仿宋_GB2312" w:cs="Times New Roman"/>
              </w:rPr>
            </w:pPr>
          </w:p>
        </w:tc>
        <w:tc>
          <w:tcPr>
            <w:tcW w:w="21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FC6115">
            <w:pPr>
              <w:jc w:val="center"/>
              <w:rPr>
                <w:rFonts w:ascii="Times New Roman" w:hAnsi="Times New Roman" w:eastAsia="仿宋_GB2312" w:cs="Times New Roman"/>
              </w:rPr>
            </w:pP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4B6AE3">
            <w:pPr>
              <w:jc w:val="center"/>
              <w:rPr>
                <w:rFonts w:ascii="Times New Roman" w:hAnsi="Times New Roman" w:eastAsia="仿宋_GB2312" w:cs="Times New Roman"/>
              </w:rPr>
            </w:pPr>
          </w:p>
        </w:tc>
      </w:tr>
      <w:tr w14:paraId="19B7E53D">
        <w:tblPrEx>
          <w:tblCellMar>
            <w:top w:w="0" w:type="dxa"/>
            <w:left w:w="0" w:type="dxa"/>
            <w:bottom w:w="0" w:type="dxa"/>
            <w:right w:w="0" w:type="dxa"/>
          </w:tblCellMar>
        </w:tblPrEx>
        <w:trPr>
          <w:trHeight w:val="450" w:hRule="atLeast"/>
          <w:jc w:val="center"/>
        </w:trPr>
        <w:tc>
          <w:tcPr>
            <w:tcW w:w="1182"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B9505B0">
            <w:pPr>
              <w:jc w:val="center"/>
              <w:rPr>
                <w:rFonts w:ascii="Times New Roman" w:hAnsi="Times New Roman" w:eastAsia="仿宋_GB2312" w:cs="Times New Roman"/>
              </w:rPr>
            </w:pPr>
            <w:r>
              <w:rPr>
                <w:rFonts w:hint="eastAsia" w:ascii="Times New Roman" w:hAnsi="Times New Roman" w:eastAsia="仿宋_GB2312" w:cs="Times New Roman"/>
              </w:rPr>
              <w:t>2080801</w:t>
            </w:r>
          </w:p>
        </w:tc>
        <w:tc>
          <w:tcPr>
            <w:tcW w:w="297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F7233D6">
            <w:pPr>
              <w:jc w:val="center"/>
              <w:rPr>
                <w:rFonts w:ascii="Times New Roman" w:hAnsi="Times New Roman" w:eastAsia="仿宋_GB2312" w:cs="Times New Roman"/>
              </w:rPr>
            </w:pPr>
            <w:r>
              <w:rPr>
                <w:rFonts w:ascii="Times New Roman" w:hAnsi="Times New Roman" w:eastAsia="仿宋_GB2312" w:cs="Times New Roman"/>
              </w:rPr>
              <w:t>死亡抚恤</w:t>
            </w:r>
          </w:p>
        </w:tc>
        <w:tc>
          <w:tcPr>
            <w:tcW w:w="8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A4EFC2">
            <w:pPr>
              <w:jc w:val="center"/>
              <w:rPr>
                <w:rFonts w:ascii="Times New Roman" w:hAnsi="Times New Roman" w:eastAsia="仿宋_GB2312" w:cs="Times New Roman"/>
              </w:rPr>
            </w:pPr>
            <w:r>
              <w:rPr>
                <w:rFonts w:hint="eastAsia" w:ascii="Times New Roman" w:hAnsi="Times New Roman" w:eastAsia="仿宋_GB2312" w:cs="Times New Roman"/>
              </w:rPr>
              <w:t>3.31</w:t>
            </w:r>
          </w:p>
        </w:tc>
        <w:tc>
          <w:tcPr>
            <w:tcW w:w="145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216F22">
            <w:pPr>
              <w:jc w:val="center"/>
              <w:rPr>
                <w:rFonts w:ascii="Times New Roman" w:hAnsi="Times New Roman" w:eastAsia="仿宋_GB2312" w:cs="Times New Roman"/>
              </w:rPr>
            </w:pPr>
            <w:r>
              <w:rPr>
                <w:rFonts w:hint="eastAsia" w:ascii="Times New Roman" w:hAnsi="Times New Roman" w:eastAsia="仿宋_GB2312" w:cs="Times New Roman"/>
              </w:rPr>
              <w:t>3.31</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644D9F">
            <w:pPr>
              <w:jc w:val="center"/>
              <w:rPr>
                <w:rFonts w:ascii="Times New Roman" w:hAnsi="Times New Roman" w:eastAsia="仿宋_GB2312" w:cs="Times New Roman"/>
              </w:rPr>
            </w:pPr>
          </w:p>
        </w:tc>
        <w:tc>
          <w:tcPr>
            <w:tcW w:w="12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A0DABC">
            <w:pPr>
              <w:jc w:val="center"/>
              <w:rPr>
                <w:rFonts w:ascii="Times New Roman" w:hAnsi="Times New Roman" w:eastAsia="仿宋_GB2312" w:cs="Times New Roman"/>
              </w:rPr>
            </w:pPr>
          </w:p>
        </w:tc>
        <w:tc>
          <w:tcPr>
            <w:tcW w:w="170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0866C8">
            <w:pPr>
              <w:jc w:val="center"/>
              <w:rPr>
                <w:rFonts w:ascii="Times New Roman" w:hAnsi="Times New Roman" w:eastAsia="仿宋_GB2312" w:cs="Times New Roman"/>
              </w:rPr>
            </w:pPr>
          </w:p>
        </w:tc>
        <w:tc>
          <w:tcPr>
            <w:tcW w:w="21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D8AD72">
            <w:pPr>
              <w:jc w:val="center"/>
              <w:rPr>
                <w:rFonts w:ascii="Times New Roman" w:hAnsi="Times New Roman" w:eastAsia="仿宋_GB2312" w:cs="Times New Roman"/>
              </w:rPr>
            </w:pP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C6B39B">
            <w:pPr>
              <w:jc w:val="center"/>
              <w:rPr>
                <w:rFonts w:ascii="Times New Roman" w:hAnsi="Times New Roman" w:eastAsia="仿宋_GB2312" w:cs="Times New Roman"/>
              </w:rPr>
            </w:pPr>
          </w:p>
        </w:tc>
      </w:tr>
      <w:tr w14:paraId="20962390">
        <w:tblPrEx>
          <w:tblCellMar>
            <w:top w:w="0" w:type="dxa"/>
            <w:left w:w="0" w:type="dxa"/>
            <w:bottom w:w="0" w:type="dxa"/>
            <w:right w:w="0" w:type="dxa"/>
          </w:tblCellMar>
        </w:tblPrEx>
        <w:trPr>
          <w:trHeight w:val="450" w:hRule="atLeast"/>
          <w:jc w:val="center"/>
        </w:trPr>
        <w:tc>
          <w:tcPr>
            <w:tcW w:w="1182"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F834312">
            <w:pPr>
              <w:jc w:val="center"/>
              <w:rPr>
                <w:rFonts w:ascii="Times New Roman" w:hAnsi="Times New Roman" w:eastAsia="仿宋_GB2312" w:cs="Times New Roman"/>
              </w:rPr>
            </w:pPr>
            <w:r>
              <w:rPr>
                <w:rFonts w:hint="eastAsia" w:ascii="Times New Roman" w:hAnsi="Times New Roman" w:eastAsia="仿宋_GB2312" w:cs="Times New Roman"/>
              </w:rPr>
              <w:t>210</w:t>
            </w:r>
          </w:p>
        </w:tc>
        <w:tc>
          <w:tcPr>
            <w:tcW w:w="297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C126CC7">
            <w:pPr>
              <w:jc w:val="center"/>
              <w:rPr>
                <w:rFonts w:ascii="Times New Roman" w:hAnsi="Times New Roman" w:eastAsia="仿宋_GB2312" w:cs="Times New Roman"/>
              </w:rPr>
            </w:pPr>
            <w:r>
              <w:rPr>
                <w:rFonts w:ascii="Times New Roman" w:hAnsi="Times New Roman" w:eastAsia="仿宋_GB2312" w:cs="Times New Roman"/>
              </w:rPr>
              <w:t>卫生健康支出</w:t>
            </w:r>
          </w:p>
        </w:tc>
        <w:tc>
          <w:tcPr>
            <w:tcW w:w="8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51F0C6">
            <w:pPr>
              <w:jc w:val="center"/>
              <w:rPr>
                <w:rFonts w:ascii="Times New Roman" w:hAnsi="Times New Roman" w:eastAsia="仿宋_GB2312" w:cs="Times New Roman"/>
              </w:rPr>
            </w:pPr>
            <w:r>
              <w:rPr>
                <w:rFonts w:hint="eastAsia" w:ascii="Times New Roman" w:hAnsi="Times New Roman" w:eastAsia="仿宋_GB2312" w:cs="Times New Roman"/>
              </w:rPr>
              <w:t>18.42</w:t>
            </w:r>
          </w:p>
        </w:tc>
        <w:tc>
          <w:tcPr>
            <w:tcW w:w="145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72D7F6">
            <w:pPr>
              <w:jc w:val="center"/>
              <w:rPr>
                <w:rFonts w:ascii="Times New Roman" w:hAnsi="Times New Roman" w:eastAsia="仿宋_GB2312" w:cs="Times New Roman"/>
              </w:rPr>
            </w:pPr>
            <w:r>
              <w:rPr>
                <w:rFonts w:hint="eastAsia" w:ascii="Times New Roman" w:hAnsi="Times New Roman" w:eastAsia="仿宋_GB2312" w:cs="Times New Roman"/>
              </w:rPr>
              <w:t>18.42</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BB30D6">
            <w:pPr>
              <w:jc w:val="center"/>
              <w:rPr>
                <w:rFonts w:ascii="Times New Roman" w:hAnsi="Times New Roman" w:eastAsia="仿宋_GB2312" w:cs="Times New Roman"/>
              </w:rPr>
            </w:pPr>
          </w:p>
        </w:tc>
        <w:tc>
          <w:tcPr>
            <w:tcW w:w="12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492E4A">
            <w:pPr>
              <w:jc w:val="center"/>
              <w:rPr>
                <w:rFonts w:ascii="Times New Roman" w:hAnsi="Times New Roman" w:eastAsia="仿宋_GB2312" w:cs="Times New Roman"/>
              </w:rPr>
            </w:pPr>
          </w:p>
        </w:tc>
        <w:tc>
          <w:tcPr>
            <w:tcW w:w="170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4A5136">
            <w:pPr>
              <w:jc w:val="center"/>
              <w:rPr>
                <w:rFonts w:ascii="Times New Roman" w:hAnsi="Times New Roman" w:eastAsia="仿宋_GB2312" w:cs="Times New Roman"/>
              </w:rPr>
            </w:pPr>
          </w:p>
        </w:tc>
        <w:tc>
          <w:tcPr>
            <w:tcW w:w="21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A9CD88">
            <w:pPr>
              <w:jc w:val="center"/>
              <w:rPr>
                <w:rFonts w:ascii="Times New Roman" w:hAnsi="Times New Roman" w:eastAsia="仿宋_GB2312" w:cs="Times New Roman"/>
              </w:rPr>
            </w:pP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440480">
            <w:pPr>
              <w:jc w:val="center"/>
              <w:rPr>
                <w:rFonts w:ascii="Times New Roman" w:hAnsi="Times New Roman" w:eastAsia="仿宋_GB2312" w:cs="Times New Roman"/>
              </w:rPr>
            </w:pPr>
          </w:p>
        </w:tc>
      </w:tr>
      <w:tr w14:paraId="4A6AD986">
        <w:tblPrEx>
          <w:tblCellMar>
            <w:top w:w="0" w:type="dxa"/>
            <w:left w:w="0" w:type="dxa"/>
            <w:bottom w:w="0" w:type="dxa"/>
            <w:right w:w="0" w:type="dxa"/>
          </w:tblCellMar>
        </w:tblPrEx>
        <w:trPr>
          <w:trHeight w:val="450" w:hRule="atLeast"/>
          <w:jc w:val="center"/>
        </w:trPr>
        <w:tc>
          <w:tcPr>
            <w:tcW w:w="1182"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874D7CF">
            <w:pPr>
              <w:jc w:val="center"/>
              <w:rPr>
                <w:rFonts w:ascii="Times New Roman" w:hAnsi="Times New Roman" w:eastAsia="仿宋_GB2312" w:cs="Times New Roman"/>
                <w:sz w:val="24"/>
                <w:szCs w:val="24"/>
              </w:rPr>
            </w:pPr>
            <w:r>
              <w:rPr>
                <w:rFonts w:hint="eastAsia" w:ascii="Times New Roman" w:hAnsi="Times New Roman" w:eastAsia="仿宋_GB2312" w:cs="Times New Roman"/>
              </w:rPr>
              <w:t>21011</w:t>
            </w:r>
          </w:p>
        </w:tc>
        <w:tc>
          <w:tcPr>
            <w:tcW w:w="297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48431CB">
            <w:pPr>
              <w:jc w:val="center"/>
              <w:rPr>
                <w:rFonts w:ascii="Times New Roman" w:hAnsi="Times New Roman" w:eastAsia="仿宋_GB2312" w:cs="Times New Roman"/>
                <w:sz w:val="24"/>
                <w:szCs w:val="24"/>
              </w:rPr>
            </w:pPr>
            <w:r>
              <w:rPr>
                <w:rFonts w:ascii="Times New Roman" w:hAnsi="Times New Roman" w:eastAsia="仿宋_GB2312" w:cs="Times New Roman"/>
              </w:rPr>
              <w:t>行政事业单位医疗</w:t>
            </w:r>
          </w:p>
        </w:tc>
        <w:tc>
          <w:tcPr>
            <w:tcW w:w="8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B39630">
            <w:pPr>
              <w:jc w:val="center"/>
              <w:rPr>
                <w:rFonts w:ascii="Times New Roman" w:hAnsi="Times New Roman" w:eastAsia="仿宋_GB2312" w:cs="Times New Roman"/>
              </w:rPr>
            </w:pPr>
            <w:r>
              <w:rPr>
                <w:rFonts w:hint="eastAsia" w:ascii="Times New Roman" w:hAnsi="Times New Roman" w:eastAsia="仿宋_GB2312" w:cs="Times New Roman"/>
              </w:rPr>
              <w:t>18.42</w:t>
            </w:r>
          </w:p>
        </w:tc>
        <w:tc>
          <w:tcPr>
            <w:tcW w:w="145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81DDE6">
            <w:pPr>
              <w:jc w:val="center"/>
              <w:rPr>
                <w:rFonts w:ascii="Times New Roman" w:hAnsi="Times New Roman" w:eastAsia="仿宋_GB2312" w:cs="Times New Roman"/>
              </w:rPr>
            </w:pPr>
            <w:r>
              <w:rPr>
                <w:rFonts w:hint="eastAsia" w:ascii="Times New Roman" w:hAnsi="Times New Roman" w:eastAsia="仿宋_GB2312" w:cs="Times New Roman"/>
              </w:rPr>
              <w:t>18.42</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99EEC7">
            <w:pPr>
              <w:jc w:val="center"/>
              <w:rPr>
                <w:rFonts w:ascii="Times New Roman" w:hAnsi="Times New Roman" w:eastAsia="仿宋_GB2312" w:cs="Times New Roman"/>
              </w:rPr>
            </w:pPr>
          </w:p>
        </w:tc>
        <w:tc>
          <w:tcPr>
            <w:tcW w:w="12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FCD3C3">
            <w:pPr>
              <w:jc w:val="center"/>
              <w:rPr>
                <w:rFonts w:ascii="Times New Roman" w:hAnsi="Times New Roman" w:eastAsia="仿宋_GB2312" w:cs="Times New Roman"/>
              </w:rPr>
            </w:pPr>
          </w:p>
        </w:tc>
        <w:tc>
          <w:tcPr>
            <w:tcW w:w="170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7F2E29">
            <w:pPr>
              <w:jc w:val="center"/>
              <w:rPr>
                <w:rFonts w:ascii="Times New Roman" w:hAnsi="Times New Roman" w:eastAsia="仿宋_GB2312" w:cs="Times New Roman"/>
              </w:rPr>
            </w:pPr>
          </w:p>
        </w:tc>
        <w:tc>
          <w:tcPr>
            <w:tcW w:w="21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2B5499">
            <w:pPr>
              <w:jc w:val="center"/>
              <w:rPr>
                <w:rFonts w:ascii="Times New Roman" w:hAnsi="Times New Roman" w:eastAsia="仿宋_GB2312" w:cs="Times New Roman"/>
              </w:rPr>
            </w:pP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1D3ED4">
            <w:pPr>
              <w:jc w:val="center"/>
              <w:rPr>
                <w:rFonts w:ascii="Times New Roman" w:hAnsi="Times New Roman" w:eastAsia="仿宋_GB2312" w:cs="Times New Roman"/>
              </w:rPr>
            </w:pPr>
          </w:p>
        </w:tc>
      </w:tr>
      <w:tr w14:paraId="4E970F5C">
        <w:tblPrEx>
          <w:tblCellMar>
            <w:top w:w="0" w:type="dxa"/>
            <w:left w:w="0" w:type="dxa"/>
            <w:bottom w:w="0" w:type="dxa"/>
            <w:right w:w="0" w:type="dxa"/>
          </w:tblCellMar>
        </w:tblPrEx>
        <w:trPr>
          <w:trHeight w:val="450" w:hRule="atLeast"/>
          <w:jc w:val="center"/>
        </w:trPr>
        <w:tc>
          <w:tcPr>
            <w:tcW w:w="1182"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B458DA8">
            <w:pPr>
              <w:jc w:val="center"/>
              <w:rPr>
                <w:rFonts w:ascii="Times New Roman" w:hAnsi="Times New Roman" w:eastAsia="仿宋_GB2312" w:cs="Times New Roman"/>
              </w:rPr>
            </w:pPr>
            <w:r>
              <w:rPr>
                <w:rFonts w:hint="eastAsia" w:ascii="Times New Roman" w:hAnsi="Times New Roman" w:eastAsia="仿宋_GB2312" w:cs="Times New Roman"/>
              </w:rPr>
              <w:t>2101101</w:t>
            </w:r>
          </w:p>
        </w:tc>
        <w:tc>
          <w:tcPr>
            <w:tcW w:w="297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609621E">
            <w:pPr>
              <w:jc w:val="center"/>
              <w:rPr>
                <w:rFonts w:ascii="Times New Roman" w:hAnsi="Times New Roman" w:eastAsia="仿宋_GB2312" w:cs="Times New Roman"/>
              </w:rPr>
            </w:pPr>
            <w:r>
              <w:rPr>
                <w:rFonts w:ascii="Times New Roman" w:hAnsi="Times New Roman" w:eastAsia="仿宋_GB2312" w:cs="Times New Roman"/>
              </w:rPr>
              <w:t>行政单位医疗</w:t>
            </w:r>
          </w:p>
        </w:tc>
        <w:tc>
          <w:tcPr>
            <w:tcW w:w="8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E44FC2">
            <w:pPr>
              <w:jc w:val="center"/>
              <w:rPr>
                <w:rFonts w:ascii="Times New Roman" w:hAnsi="Times New Roman" w:eastAsia="仿宋_GB2312" w:cs="Times New Roman"/>
              </w:rPr>
            </w:pPr>
            <w:r>
              <w:rPr>
                <w:rFonts w:hint="eastAsia" w:ascii="Times New Roman" w:hAnsi="Times New Roman" w:eastAsia="仿宋_GB2312" w:cs="Times New Roman"/>
              </w:rPr>
              <w:t>18.42</w:t>
            </w:r>
          </w:p>
        </w:tc>
        <w:tc>
          <w:tcPr>
            <w:tcW w:w="145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93F842">
            <w:pPr>
              <w:jc w:val="center"/>
              <w:rPr>
                <w:rFonts w:ascii="Times New Roman" w:hAnsi="Times New Roman" w:eastAsia="仿宋_GB2312" w:cs="Times New Roman"/>
              </w:rPr>
            </w:pPr>
            <w:r>
              <w:rPr>
                <w:rFonts w:hint="eastAsia" w:ascii="Times New Roman" w:hAnsi="Times New Roman" w:eastAsia="仿宋_GB2312" w:cs="Times New Roman"/>
              </w:rPr>
              <w:t>18.42</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D14E52">
            <w:pPr>
              <w:jc w:val="center"/>
              <w:rPr>
                <w:rFonts w:ascii="Times New Roman" w:hAnsi="Times New Roman" w:eastAsia="仿宋_GB2312" w:cs="Times New Roman"/>
              </w:rPr>
            </w:pPr>
          </w:p>
        </w:tc>
        <w:tc>
          <w:tcPr>
            <w:tcW w:w="12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6625C1">
            <w:pPr>
              <w:jc w:val="center"/>
              <w:rPr>
                <w:rFonts w:ascii="Times New Roman" w:hAnsi="Times New Roman" w:eastAsia="仿宋_GB2312" w:cs="Times New Roman"/>
              </w:rPr>
            </w:pPr>
          </w:p>
        </w:tc>
        <w:tc>
          <w:tcPr>
            <w:tcW w:w="170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8E134A">
            <w:pPr>
              <w:jc w:val="center"/>
              <w:rPr>
                <w:rFonts w:ascii="Times New Roman" w:hAnsi="Times New Roman" w:eastAsia="仿宋_GB2312" w:cs="Times New Roman"/>
              </w:rPr>
            </w:pPr>
          </w:p>
        </w:tc>
        <w:tc>
          <w:tcPr>
            <w:tcW w:w="21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86F39D">
            <w:pPr>
              <w:jc w:val="center"/>
              <w:rPr>
                <w:rFonts w:ascii="Times New Roman" w:hAnsi="Times New Roman" w:eastAsia="仿宋_GB2312" w:cs="Times New Roman"/>
              </w:rPr>
            </w:pP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C03DC3">
            <w:pPr>
              <w:jc w:val="center"/>
              <w:rPr>
                <w:rFonts w:ascii="Times New Roman" w:hAnsi="Times New Roman" w:eastAsia="仿宋_GB2312" w:cs="Times New Roman"/>
              </w:rPr>
            </w:pPr>
          </w:p>
        </w:tc>
      </w:tr>
      <w:tr w14:paraId="3531D347">
        <w:tblPrEx>
          <w:tblCellMar>
            <w:top w:w="0" w:type="dxa"/>
            <w:left w:w="0" w:type="dxa"/>
            <w:bottom w:w="0" w:type="dxa"/>
            <w:right w:w="0" w:type="dxa"/>
          </w:tblCellMar>
        </w:tblPrEx>
        <w:trPr>
          <w:trHeight w:val="450" w:hRule="atLeast"/>
          <w:jc w:val="center"/>
        </w:trPr>
        <w:tc>
          <w:tcPr>
            <w:tcW w:w="1182"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4552CCD">
            <w:pPr>
              <w:jc w:val="center"/>
              <w:rPr>
                <w:rFonts w:ascii="Times New Roman" w:hAnsi="Times New Roman" w:eastAsia="仿宋_GB2312" w:cs="Times New Roman"/>
              </w:rPr>
            </w:pPr>
            <w:r>
              <w:rPr>
                <w:rFonts w:hint="eastAsia" w:ascii="Times New Roman" w:hAnsi="Times New Roman" w:eastAsia="仿宋_GB2312" w:cs="Times New Roman"/>
              </w:rPr>
              <w:t>213</w:t>
            </w:r>
          </w:p>
        </w:tc>
        <w:tc>
          <w:tcPr>
            <w:tcW w:w="297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F4F5579">
            <w:pPr>
              <w:jc w:val="center"/>
              <w:rPr>
                <w:rFonts w:ascii="Times New Roman" w:hAnsi="Times New Roman" w:eastAsia="仿宋_GB2312" w:cs="Times New Roman"/>
              </w:rPr>
            </w:pPr>
            <w:r>
              <w:rPr>
                <w:rFonts w:ascii="Times New Roman" w:hAnsi="Times New Roman" w:eastAsia="仿宋_GB2312" w:cs="Times New Roman"/>
              </w:rPr>
              <w:t>农林水支出</w:t>
            </w:r>
          </w:p>
        </w:tc>
        <w:tc>
          <w:tcPr>
            <w:tcW w:w="8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891C0B">
            <w:pPr>
              <w:jc w:val="center"/>
              <w:rPr>
                <w:rFonts w:ascii="Times New Roman" w:hAnsi="Times New Roman" w:eastAsia="仿宋_GB2312" w:cs="Times New Roman"/>
              </w:rPr>
            </w:pPr>
            <w:r>
              <w:rPr>
                <w:rFonts w:hint="eastAsia" w:ascii="Times New Roman" w:hAnsi="Times New Roman" w:eastAsia="仿宋_GB2312" w:cs="Times New Roman"/>
              </w:rPr>
              <w:t>4.58</w:t>
            </w:r>
          </w:p>
        </w:tc>
        <w:tc>
          <w:tcPr>
            <w:tcW w:w="145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E41F79">
            <w:pPr>
              <w:jc w:val="center"/>
              <w:rPr>
                <w:rFonts w:ascii="Times New Roman" w:hAnsi="Times New Roman" w:eastAsia="仿宋_GB2312" w:cs="Times New Roman"/>
              </w:rPr>
            </w:pPr>
            <w:r>
              <w:rPr>
                <w:rFonts w:hint="eastAsia" w:ascii="Times New Roman" w:hAnsi="Times New Roman" w:eastAsia="仿宋_GB2312" w:cs="Times New Roman"/>
              </w:rPr>
              <w:t>4.58</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94CA8E">
            <w:pPr>
              <w:jc w:val="center"/>
              <w:rPr>
                <w:rFonts w:ascii="Times New Roman" w:hAnsi="Times New Roman" w:eastAsia="仿宋_GB2312" w:cs="Times New Roman"/>
              </w:rPr>
            </w:pPr>
          </w:p>
        </w:tc>
        <w:tc>
          <w:tcPr>
            <w:tcW w:w="12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E3FB3B">
            <w:pPr>
              <w:jc w:val="center"/>
              <w:rPr>
                <w:rFonts w:ascii="Times New Roman" w:hAnsi="Times New Roman" w:eastAsia="仿宋_GB2312" w:cs="Times New Roman"/>
              </w:rPr>
            </w:pPr>
          </w:p>
        </w:tc>
        <w:tc>
          <w:tcPr>
            <w:tcW w:w="170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568A08">
            <w:pPr>
              <w:jc w:val="center"/>
              <w:rPr>
                <w:rFonts w:ascii="Times New Roman" w:hAnsi="Times New Roman" w:eastAsia="仿宋_GB2312" w:cs="Times New Roman"/>
              </w:rPr>
            </w:pPr>
          </w:p>
        </w:tc>
        <w:tc>
          <w:tcPr>
            <w:tcW w:w="21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E69455">
            <w:pPr>
              <w:jc w:val="center"/>
              <w:rPr>
                <w:rFonts w:ascii="Times New Roman" w:hAnsi="Times New Roman" w:eastAsia="仿宋_GB2312" w:cs="Times New Roman"/>
              </w:rPr>
            </w:pP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8645BD">
            <w:pPr>
              <w:jc w:val="center"/>
              <w:rPr>
                <w:rFonts w:ascii="Times New Roman" w:hAnsi="Times New Roman" w:eastAsia="仿宋_GB2312" w:cs="Times New Roman"/>
              </w:rPr>
            </w:pPr>
          </w:p>
        </w:tc>
      </w:tr>
      <w:tr w14:paraId="7986915C">
        <w:tblPrEx>
          <w:tblCellMar>
            <w:top w:w="0" w:type="dxa"/>
            <w:left w:w="0" w:type="dxa"/>
            <w:bottom w:w="0" w:type="dxa"/>
            <w:right w:w="0" w:type="dxa"/>
          </w:tblCellMar>
        </w:tblPrEx>
        <w:trPr>
          <w:trHeight w:val="450" w:hRule="atLeast"/>
          <w:jc w:val="center"/>
        </w:trPr>
        <w:tc>
          <w:tcPr>
            <w:tcW w:w="1182"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D6805E9">
            <w:pPr>
              <w:jc w:val="center"/>
              <w:rPr>
                <w:rFonts w:ascii="Times New Roman" w:hAnsi="Times New Roman" w:eastAsia="仿宋_GB2312" w:cs="Times New Roman"/>
              </w:rPr>
            </w:pPr>
            <w:r>
              <w:rPr>
                <w:rFonts w:hint="eastAsia" w:ascii="Times New Roman" w:hAnsi="Times New Roman" w:eastAsia="仿宋_GB2312" w:cs="Times New Roman"/>
              </w:rPr>
              <w:t>21302</w:t>
            </w:r>
          </w:p>
        </w:tc>
        <w:tc>
          <w:tcPr>
            <w:tcW w:w="297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E0E5435">
            <w:pPr>
              <w:jc w:val="center"/>
              <w:rPr>
                <w:rFonts w:ascii="Times New Roman" w:hAnsi="Times New Roman" w:eastAsia="仿宋_GB2312" w:cs="Times New Roman"/>
              </w:rPr>
            </w:pPr>
            <w:r>
              <w:rPr>
                <w:rFonts w:ascii="Times New Roman" w:hAnsi="Times New Roman" w:eastAsia="仿宋_GB2312" w:cs="Times New Roman"/>
              </w:rPr>
              <w:t>林业和草原</w:t>
            </w:r>
          </w:p>
        </w:tc>
        <w:tc>
          <w:tcPr>
            <w:tcW w:w="8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60F34F">
            <w:pPr>
              <w:jc w:val="center"/>
              <w:rPr>
                <w:rFonts w:ascii="Times New Roman" w:hAnsi="Times New Roman" w:eastAsia="仿宋_GB2312" w:cs="Times New Roman"/>
              </w:rPr>
            </w:pPr>
            <w:r>
              <w:rPr>
                <w:rFonts w:hint="eastAsia" w:ascii="Times New Roman" w:hAnsi="Times New Roman" w:eastAsia="仿宋_GB2312" w:cs="Times New Roman"/>
              </w:rPr>
              <w:t>4.58</w:t>
            </w:r>
          </w:p>
        </w:tc>
        <w:tc>
          <w:tcPr>
            <w:tcW w:w="145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0129EE">
            <w:pPr>
              <w:jc w:val="center"/>
              <w:rPr>
                <w:rFonts w:ascii="Times New Roman" w:hAnsi="Times New Roman" w:eastAsia="仿宋_GB2312" w:cs="Times New Roman"/>
              </w:rPr>
            </w:pPr>
            <w:r>
              <w:rPr>
                <w:rFonts w:hint="eastAsia" w:ascii="Times New Roman" w:hAnsi="Times New Roman" w:eastAsia="仿宋_GB2312" w:cs="Times New Roman"/>
              </w:rPr>
              <w:t>4.58</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05A788">
            <w:pPr>
              <w:jc w:val="center"/>
              <w:rPr>
                <w:rFonts w:ascii="Times New Roman" w:hAnsi="Times New Roman" w:eastAsia="仿宋_GB2312" w:cs="Times New Roman"/>
              </w:rPr>
            </w:pPr>
          </w:p>
        </w:tc>
        <w:tc>
          <w:tcPr>
            <w:tcW w:w="12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BE2ED4">
            <w:pPr>
              <w:jc w:val="center"/>
              <w:rPr>
                <w:rFonts w:ascii="Times New Roman" w:hAnsi="Times New Roman" w:eastAsia="仿宋_GB2312" w:cs="Times New Roman"/>
              </w:rPr>
            </w:pPr>
          </w:p>
        </w:tc>
        <w:tc>
          <w:tcPr>
            <w:tcW w:w="170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82C45C">
            <w:pPr>
              <w:jc w:val="center"/>
              <w:rPr>
                <w:rFonts w:ascii="Times New Roman" w:hAnsi="Times New Roman" w:eastAsia="仿宋_GB2312" w:cs="Times New Roman"/>
              </w:rPr>
            </w:pPr>
          </w:p>
        </w:tc>
        <w:tc>
          <w:tcPr>
            <w:tcW w:w="21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AF7533">
            <w:pPr>
              <w:jc w:val="center"/>
              <w:rPr>
                <w:rFonts w:ascii="Times New Roman" w:hAnsi="Times New Roman" w:eastAsia="仿宋_GB2312" w:cs="Times New Roman"/>
              </w:rPr>
            </w:pP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E4E03E">
            <w:pPr>
              <w:jc w:val="center"/>
              <w:rPr>
                <w:rFonts w:ascii="Times New Roman" w:hAnsi="Times New Roman" w:eastAsia="仿宋_GB2312" w:cs="Times New Roman"/>
              </w:rPr>
            </w:pPr>
          </w:p>
        </w:tc>
      </w:tr>
      <w:tr w14:paraId="16002A67">
        <w:tblPrEx>
          <w:tblCellMar>
            <w:top w:w="0" w:type="dxa"/>
            <w:left w:w="0" w:type="dxa"/>
            <w:bottom w:w="0" w:type="dxa"/>
            <w:right w:w="0" w:type="dxa"/>
          </w:tblCellMar>
        </w:tblPrEx>
        <w:trPr>
          <w:trHeight w:val="450" w:hRule="atLeast"/>
          <w:jc w:val="center"/>
        </w:trPr>
        <w:tc>
          <w:tcPr>
            <w:tcW w:w="1182"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DF1B80E">
            <w:pPr>
              <w:jc w:val="center"/>
              <w:rPr>
                <w:rFonts w:ascii="Times New Roman" w:hAnsi="Times New Roman" w:eastAsia="仿宋_GB2312" w:cs="Times New Roman"/>
              </w:rPr>
            </w:pPr>
            <w:r>
              <w:rPr>
                <w:rFonts w:hint="eastAsia" w:ascii="Times New Roman" w:hAnsi="Times New Roman" w:eastAsia="仿宋_GB2312" w:cs="Times New Roman"/>
              </w:rPr>
              <w:t>2130211</w:t>
            </w:r>
          </w:p>
        </w:tc>
        <w:tc>
          <w:tcPr>
            <w:tcW w:w="297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7D83C5B">
            <w:pPr>
              <w:jc w:val="center"/>
              <w:rPr>
                <w:rFonts w:ascii="Times New Roman" w:hAnsi="Times New Roman" w:eastAsia="仿宋_GB2312" w:cs="Times New Roman"/>
              </w:rPr>
            </w:pPr>
            <w:r>
              <w:rPr>
                <w:rFonts w:ascii="Times New Roman" w:hAnsi="Times New Roman" w:eastAsia="仿宋_GB2312" w:cs="Times New Roman"/>
              </w:rPr>
              <w:t>动植物保护</w:t>
            </w:r>
          </w:p>
        </w:tc>
        <w:tc>
          <w:tcPr>
            <w:tcW w:w="8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94FBB0">
            <w:pPr>
              <w:jc w:val="center"/>
              <w:rPr>
                <w:rFonts w:ascii="Times New Roman" w:hAnsi="Times New Roman" w:eastAsia="仿宋_GB2312" w:cs="Times New Roman"/>
              </w:rPr>
            </w:pPr>
            <w:r>
              <w:rPr>
                <w:rFonts w:hint="eastAsia" w:ascii="Times New Roman" w:hAnsi="Times New Roman" w:eastAsia="仿宋_GB2312" w:cs="Times New Roman"/>
              </w:rPr>
              <w:t>4.58</w:t>
            </w:r>
          </w:p>
        </w:tc>
        <w:tc>
          <w:tcPr>
            <w:tcW w:w="145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1B4507">
            <w:pPr>
              <w:jc w:val="center"/>
              <w:rPr>
                <w:rFonts w:ascii="Times New Roman" w:hAnsi="Times New Roman" w:eastAsia="仿宋_GB2312" w:cs="Times New Roman"/>
              </w:rPr>
            </w:pPr>
            <w:r>
              <w:rPr>
                <w:rFonts w:hint="eastAsia" w:ascii="Times New Roman" w:hAnsi="Times New Roman" w:eastAsia="仿宋_GB2312" w:cs="Times New Roman"/>
              </w:rPr>
              <w:t>4.58</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EF91BD">
            <w:pPr>
              <w:jc w:val="center"/>
              <w:rPr>
                <w:rFonts w:ascii="Times New Roman" w:hAnsi="Times New Roman" w:eastAsia="仿宋_GB2312" w:cs="Times New Roman"/>
              </w:rPr>
            </w:pPr>
          </w:p>
        </w:tc>
        <w:tc>
          <w:tcPr>
            <w:tcW w:w="12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9BDC52">
            <w:pPr>
              <w:jc w:val="center"/>
              <w:rPr>
                <w:rFonts w:ascii="Times New Roman" w:hAnsi="Times New Roman" w:eastAsia="仿宋_GB2312" w:cs="Times New Roman"/>
              </w:rPr>
            </w:pPr>
          </w:p>
        </w:tc>
        <w:tc>
          <w:tcPr>
            <w:tcW w:w="170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390426">
            <w:pPr>
              <w:jc w:val="center"/>
              <w:rPr>
                <w:rFonts w:ascii="Times New Roman" w:hAnsi="Times New Roman" w:eastAsia="仿宋_GB2312" w:cs="Times New Roman"/>
              </w:rPr>
            </w:pPr>
          </w:p>
        </w:tc>
        <w:tc>
          <w:tcPr>
            <w:tcW w:w="21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06B621">
            <w:pPr>
              <w:jc w:val="center"/>
              <w:rPr>
                <w:rFonts w:ascii="Times New Roman" w:hAnsi="Times New Roman" w:eastAsia="仿宋_GB2312" w:cs="Times New Roman"/>
              </w:rPr>
            </w:pP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3C8407">
            <w:pPr>
              <w:jc w:val="center"/>
              <w:rPr>
                <w:rFonts w:ascii="Times New Roman" w:hAnsi="Times New Roman" w:eastAsia="仿宋_GB2312" w:cs="Times New Roman"/>
              </w:rPr>
            </w:pPr>
          </w:p>
        </w:tc>
      </w:tr>
      <w:tr w14:paraId="32684E2D">
        <w:tblPrEx>
          <w:tblCellMar>
            <w:top w:w="0" w:type="dxa"/>
            <w:left w:w="0" w:type="dxa"/>
            <w:bottom w:w="0" w:type="dxa"/>
            <w:right w:w="0" w:type="dxa"/>
          </w:tblCellMar>
        </w:tblPrEx>
        <w:trPr>
          <w:trHeight w:val="450" w:hRule="atLeast"/>
          <w:jc w:val="center"/>
        </w:trPr>
        <w:tc>
          <w:tcPr>
            <w:tcW w:w="1182"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27976D9">
            <w:pPr>
              <w:jc w:val="center"/>
              <w:rPr>
                <w:rFonts w:ascii="Times New Roman" w:hAnsi="Times New Roman" w:eastAsia="仿宋_GB2312" w:cs="Times New Roman"/>
              </w:rPr>
            </w:pPr>
            <w:r>
              <w:rPr>
                <w:rFonts w:hint="eastAsia" w:ascii="Times New Roman" w:hAnsi="Times New Roman" w:eastAsia="仿宋_GB2312" w:cs="Times New Roman"/>
              </w:rPr>
              <w:t>214</w:t>
            </w:r>
          </w:p>
        </w:tc>
        <w:tc>
          <w:tcPr>
            <w:tcW w:w="297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7491F40">
            <w:pPr>
              <w:jc w:val="center"/>
              <w:rPr>
                <w:rFonts w:ascii="Times New Roman" w:hAnsi="Times New Roman" w:eastAsia="仿宋_GB2312" w:cs="Times New Roman"/>
              </w:rPr>
            </w:pPr>
            <w:r>
              <w:rPr>
                <w:rFonts w:ascii="Times New Roman" w:hAnsi="Times New Roman" w:eastAsia="仿宋_GB2312" w:cs="Times New Roman"/>
              </w:rPr>
              <w:t>交通运输支出</w:t>
            </w:r>
          </w:p>
        </w:tc>
        <w:tc>
          <w:tcPr>
            <w:tcW w:w="8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E68563">
            <w:pPr>
              <w:jc w:val="center"/>
              <w:rPr>
                <w:rFonts w:ascii="Times New Roman" w:hAnsi="Times New Roman" w:eastAsia="仿宋_GB2312" w:cs="Times New Roman"/>
              </w:rPr>
            </w:pPr>
            <w:r>
              <w:rPr>
                <w:rFonts w:hint="eastAsia" w:ascii="Times New Roman" w:hAnsi="Times New Roman" w:eastAsia="仿宋_GB2312" w:cs="Times New Roman"/>
              </w:rPr>
              <w:t>0.44</w:t>
            </w:r>
          </w:p>
        </w:tc>
        <w:tc>
          <w:tcPr>
            <w:tcW w:w="145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869DC6">
            <w:pPr>
              <w:jc w:val="center"/>
              <w:rPr>
                <w:rFonts w:ascii="Times New Roman" w:hAnsi="Times New Roman" w:eastAsia="仿宋_GB2312" w:cs="Times New Roman"/>
              </w:rPr>
            </w:pPr>
            <w:r>
              <w:rPr>
                <w:rFonts w:hint="eastAsia" w:ascii="Times New Roman" w:hAnsi="Times New Roman" w:eastAsia="仿宋_GB2312" w:cs="Times New Roman"/>
              </w:rPr>
              <w:t>0.44</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80BE2B">
            <w:pPr>
              <w:jc w:val="center"/>
              <w:rPr>
                <w:rFonts w:ascii="Times New Roman" w:hAnsi="Times New Roman" w:eastAsia="仿宋_GB2312" w:cs="Times New Roman"/>
              </w:rPr>
            </w:pPr>
          </w:p>
        </w:tc>
        <w:tc>
          <w:tcPr>
            <w:tcW w:w="12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3F11F6">
            <w:pPr>
              <w:jc w:val="center"/>
              <w:rPr>
                <w:rFonts w:ascii="Times New Roman" w:hAnsi="Times New Roman" w:eastAsia="仿宋_GB2312" w:cs="Times New Roman"/>
              </w:rPr>
            </w:pPr>
          </w:p>
        </w:tc>
        <w:tc>
          <w:tcPr>
            <w:tcW w:w="170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132B4D">
            <w:pPr>
              <w:jc w:val="center"/>
              <w:rPr>
                <w:rFonts w:ascii="Times New Roman" w:hAnsi="Times New Roman" w:eastAsia="仿宋_GB2312" w:cs="Times New Roman"/>
              </w:rPr>
            </w:pPr>
          </w:p>
        </w:tc>
        <w:tc>
          <w:tcPr>
            <w:tcW w:w="21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1ECAEC">
            <w:pPr>
              <w:jc w:val="center"/>
              <w:rPr>
                <w:rFonts w:ascii="Times New Roman" w:hAnsi="Times New Roman" w:eastAsia="仿宋_GB2312" w:cs="Times New Roman"/>
              </w:rPr>
            </w:pP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89DE95">
            <w:pPr>
              <w:jc w:val="center"/>
              <w:rPr>
                <w:rFonts w:ascii="Times New Roman" w:hAnsi="Times New Roman" w:eastAsia="仿宋_GB2312" w:cs="Times New Roman"/>
              </w:rPr>
            </w:pPr>
          </w:p>
        </w:tc>
      </w:tr>
      <w:tr w14:paraId="468D536F">
        <w:tblPrEx>
          <w:tblCellMar>
            <w:top w:w="0" w:type="dxa"/>
            <w:left w:w="0" w:type="dxa"/>
            <w:bottom w:w="0" w:type="dxa"/>
            <w:right w:w="0" w:type="dxa"/>
          </w:tblCellMar>
        </w:tblPrEx>
        <w:trPr>
          <w:trHeight w:val="450" w:hRule="atLeast"/>
          <w:jc w:val="center"/>
        </w:trPr>
        <w:tc>
          <w:tcPr>
            <w:tcW w:w="1182"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30872DF">
            <w:pPr>
              <w:jc w:val="center"/>
              <w:rPr>
                <w:rFonts w:ascii="Times New Roman" w:hAnsi="Times New Roman" w:eastAsia="仿宋_GB2312" w:cs="Times New Roman"/>
              </w:rPr>
            </w:pPr>
            <w:r>
              <w:rPr>
                <w:rFonts w:hint="eastAsia" w:ascii="Times New Roman" w:hAnsi="Times New Roman" w:eastAsia="仿宋_GB2312" w:cs="Times New Roman"/>
              </w:rPr>
              <w:t>21401</w:t>
            </w:r>
          </w:p>
        </w:tc>
        <w:tc>
          <w:tcPr>
            <w:tcW w:w="297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B5D0C90">
            <w:pPr>
              <w:jc w:val="center"/>
              <w:rPr>
                <w:rFonts w:ascii="Times New Roman" w:hAnsi="Times New Roman" w:eastAsia="仿宋_GB2312" w:cs="Times New Roman"/>
              </w:rPr>
            </w:pPr>
            <w:r>
              <w:rPr>
                <w:rFonts w:ascii="Times New Roman" w:hAnsi="Times New Roman" w:eastAsia="仿宋_GB2312" w:cs="Times New Roman"/>
              </w:rPr>
              <w:t>公路水路运输</w:t>
            </w:r>
          </w:p>
        </w:tc>
        <w:tc>
          <w:tcPr>
            <w:tcW w:w="8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320F645">
            <w:pPr>
              <w:jc w:val="center"/>
              <w:rPr>
                <w:rFonts w:ascii="Times New Roman" w:hAnsi="Times New Roman" w:eastAsia="仿宋_GB2312" w:cs="Times New Roman"/>
              </w:rPr>
            </w:pPr>
            <w:r>
              <w:rPr>
                <w:rFonts w:hint="eastAsia" w:ascii="Times New Roman" w:hAnsi="Times New Roman" w:eastAsia="仿宋_GB2312" w:cs="Times New Roman"/>
              </w:rPr>
              <w:t>0.44</w:t>
            </w:r>
          </w:p>
        </w:tc>
        <w:tc>
          <w:tcPr>
            <w:tcW w:w="145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3D44B0">
            <w:pPr>
              <w:jc w:val="center"/>
              <w:rPr>
                <w:rFonts w:ascii="Times New Roman" w:hAnsi="Times New Roman" w:eastAsia="仿宋_GB2312" w:cs="Times New Roman"/>
              </w:rPr>
            </w:pPr>
            <w:r>
              <w:rPr>
                <w:rFonts w:hint="eastAsia" w:ascii="Times New Roman" w:hAnsi="Times New Roman" w:eastAsia="仿宋_GB2312" w:cs="Times New Roman"/>
              </w:rPr>
              <w:t>0.44</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76BB8F">
            <w:pPr>
              <w:jc w:val="center"/>
              <w:rPr>
                <w:rFonts w:ascii="Times New Roman" w:hAnsi="Times New Roman" w:eastAsia="仿宋_GB2312" w:cs="Times New Roman"/>
              </w:rPr>
            </w:pPr>
          </w:p>
        </w:tc>
        <w:tc>
          <w:tcPr>
            <w:tcW w:w="12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17315F">
            <w:pPr>
              <w:jc w:val="center"/>
              <w:rPr>
                <w:rFonts w:ascii="Times New Roman" w:hAnsi="Times New Roman" w:eastAsia="仿宋_GB2312" w:cs="Times New Roman"/>
              </w:rPr>
            </w:pPr>
          </w:p>
        </w:tc>
        <w:tc>
          <w:tcPr>
            <w:tcW w:w="170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F7B252">
            <w:pPr>
              <w:jc w:val="center"/>
              <w:rPr>
                <w:rFonts w:ascii="Times New Roman" w:hAnsi="Times New Roman" w:eastAsia="仿宋_GB2312" w:cs="Times New Roman"/>
              </w:rPr>
            </w:pPr>
          </w:p>
        </w:tc>
        <w:tc>
          <w:tcPr>
            <w:tcW w:w="21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BA7142">
            <w:pPr>
              <w:jc w:val="center"/>
              <w:rPr>
                <w:rFonts w:ascii="Times New Roman" w:hAnsi="Times New Roman" w:eastAsia="仿宋_GB2312" w:cs="Times New Roman"/>
              </w:rPr>
            </w:pP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04230B">
            <w:pPr>
              <w:jc w:val="center"/>
              <w:rPr>
                <w:rFonts w:ascii="Times New Roman" w:hAnsi="Times New Roman" w:eastAsia="仿宋_GB2312" w:cs="Times New Roman"/>
              </w:rPr>
            </w:pPr>
          </w:p>
        </w:tc>
      </w:tr>
      <w:tr w14:paraId="71E03ED2">
        <w:tblPrEx>
          <w:tblCellMar>
            <w:top w:w="0" w:type="dxa"/>
            <w:left w:w="0" w:type="dxa"/>
            <w:bottom w:w="0" w:type="dxa"/>
            <w:right w:w="0" w:type="dxa"/>
          </w:tblCellMar>
        </w:tblPrEx>
        <w:trPr>
          <w:trHeight w:val="450" w:hRule="atLeast"/>
          <w:jc w:val="center"/>
        </w:trPr>
        <w:tc>
          <w:tcPr>
            <w:tcW w:w="1182"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174A894">
            <w:pPr>
              <w:jc w:val="center"/>
              <w:rPr>
                <w:rFonts w:ascii="Times New Roman" w:hAnsi="Times New Roman" w:eastAsia="仿宋_GB2312" w:cs="Times New Roman"/>
              </w:rPr>
            </w:pPr>
            <w:r>
              <w:rPr>
                <w:rFonts w:hint="eastAsia" w:ascii="Times New Roman" w:hAnsi="Times New Roman" w:eastAsia="仿宋_GB2312" w:cs="Times New Roman"/>
              </w:rPr>
              <w:t>2140112</w:t>
            </w:r>
          </w:p>
        </w:tc>
        <w:tc>
          <w:tcPr>
            <w:tcW w:w="297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2820D81">
            <w:pPr>
              <w:jc w:val="center"/>
              <w:rPr>
                <w:rFonts w:ascii="Times New Roman" w:hAnsi="Times New Roman" w:eastAsia="仿宋_GB2312" w:cs="Times New Roman"/>
              </w:rPr>
            </w:pPr>
            <w:r>
              <w:rPr>
                <w:rFonts w:ascii="Times New Roman" w:hAnsi="Times New Roman" w:eastAsia="仿宋_GB2312" w:cs="Times New Roman"/>
              </w:rPr>
              <w:t>公路运输管理</w:t>
            </w:r>
          </w:p>
        </w:tc>
        <w:tc>
          <w:tcPr>
            <w:tcW w:w="8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1AB86F">
            <w:pPr>
              <w:jc w:val="center"/>
              <w:rPr>
                <w:rFonts w:ascii="Times New Roman" w:hAnsi="Times New Roman" w:eastAsia="仿宋_GB2312" w:cs="Times New Roman"/>
              </w:rPr>
            </w:pPr>
            <w:r>
              <w:rPr>
                <w:rFonts w:hint="eastAsia" w:ascii="Times New Roman" w:hAnsi="Times New Roman" w:eastAsia="仿宋_GB2312" w:cs="Times New Roman"/>
              </w:rPr>
              <w:t>0.44</w:t>
            </w:r>
          </w:p>
        </w:tc>
        <w:tc>
          <w:tcPr>
            <w:tcW w:w="145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6B50A8">
            <w:pPr>
              <w:jc w:val="center"/>
              <w:rPr>
                <w:rFonts w:ascii="Times New Roman" w:hAnsi="Times New Roman" w:eastAsia="仿宋_GB2312" w:cs="Times New Roman"/>
              </w:rPr>
            </w:pPr>
            <w:r>
              <w:rPr>
                <w:rFonts w:hint="eastAsia" w:ascii="Times New Roman" w:hAnsi="Times New Roman" w:eastAsia="仿宋_GB2312" w:cs="Times New Roman"/>
              </w:rPr>
              <w:t>0.44</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688303">
            <w:pPr>
              <w:jc w:val="center"/>
              <w:rPr>
                <w:rFonts w:ascii="Times New Roman" w:hAnsi="Times New Roman" w:eastAsia="仿宋_GB2312" w:cs="Times New Roman"/>
              </w:rPr>
            </w:pPr>
          </w:p>
        </w:tc>
        <w:tc>
          <w:tcPr>
            <w:tcW w:w="12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74368D">
            <w:pPr>
              <w:jc w:val="center"/>
              <w:rPr>
                <w:rFonts w:ascii="Times New Roman" w:hAnsi="Times New Roman" w:eastAsia="仿宋_GB2312" w:cs="Times New Roman"/>
              </w:rPr>
            </w:pPr>
          </w:p>
        </w:tc>
        <w:tc>
          <w:tcPr>
            <w:tcW w:w="170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0DD6C8">
            <w:pPr>
              <w:jc w:val="center"/>
              <w:rPr>
                <w:rFonts w:ascii="Times New Roman" w:hAnsi="Times New Roman" w:eastAsia="仿宋_GB2312" w:cs="Times New Roman"/>
              </w:rPr>
            </w:pPr>
          </w:p>
        </w:tc>
        <w:tc>
          <w:tcPr>
            <w:tcW w:w="21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81A405">
            <w:pPr>
              <w:jc w:val="center"/>
              <w:rPr>
                <w:rFonts w:ascii="Times New Roman" w:hAnsi="Times New Roman" w:eastAsia="仿宋_GB2312" w:cs="Times New Roman"/>
              </w:rPr>
            </w:pP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A687B1">
            <w:pPr>
              <w:jc w:val="center"/>
              <w:rPr>
                <w:rFonts w:ascii="Times New Roman" w:hAnsi="Times New Roman" w:eastAsia="仿宋_GB2312" w:cs="Times New Roman"/>
              </w:rPr>
            </w:pPr>
          </w:p>
        </w:tc>
      </w:tr>
      <w:tr w14:paraId="4E5FC36A">
        <w:tblPrEx>
          <w:tblCellMar>
            <w:top w:w="0" w:type="dxa"/>
            <w:left w:w="0" w:type="dxa"/>
            <w:bottom w:w="0" w:type="dxa"/>
            <w:right w:w="0" w:type="dxa"/>
          </w:tblCellMar>
        </w:tblPrEx>
        <w:trPr>
          <w:trHeight w:val="450" w:hRule="atLeast"/>
          <w:jc w:val="center"/>
        </w:trPr>
        <w:tc>
          <w:tcPr>
            <w:tcW w:w="1182"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20703AC">
            <w:pPr>
              <w:jc w:val="center"/>
              <w:rPr>
                <w:rFonts w:ascii="Times New Roman" w:hAnsi="Times New Roman" w:eastAsia="仿宋_GB2312" w:cs="Times New Roman"/>
              </w:rPr>
            </w:pPr>
            <w:r>
              <w:rPr>
                <w:rFonts w:hint="eastAsia" w:ascii="Times New Roman" w:hAnsi="Times New Roman" w:eastAsia="仿宋_GB2312" w:cs="Times New Roman"/>
              </w:rPr>
              <w:t>217</w:t>
            </w:r>
          </w:p>
        </w:tc>
        <w:tc>
          <w:tcPr>
            <w:tcW w:w="297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9F5802A">
            <w:pPr>
              <w:jc w:val="center"/>
              <w:rPr>
                <w:rFonts w:ascii="Times New Roman" w:hAnsi="Times New Roman" w:eastAsia="仿宋_GB2312" w:cs="Times New Roman"/>
              </w:rPr>
            </w:pPr>
            <w:r>
              <w:rPr>
                <w:rFonts w:ascii="Times New Roman" w:hAnsi="Times New Roman" w:eastAsia="仿宋_GB2312" w:cs="Times New Roman"/>
              </w:rPr>
              <w:t>金融支出</w:t>
            </w:r>
          </w:p>
        </w:tc>
        <w:tc>
          <w:tcPr>
            <w:tcW w:w="8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F5CB40">
            <w:pPr>
              <w:jc w:val="center"/>
              <w:rPr>
                <w:rFonts w:ascii="Times New Roman" w:hAnsi="Times New Roman" w:eastAsia="仿宋_GB2312" w:cs="Times New Roman"/>
              </w:rPr>
            </w:pPr>
            <w:r>
              <w:rPr>
                <w:rFonts w:hint="eastAsia" w:ascii="Times New Roman" w:hAnsi="Times New Roman" w:eastAsia="仿宋_GB2312" w:cs="Times New Roman"/>
              </w:rPr>
              <w:t>79.5</w:t>
            </w:r>
          </w:p>
        </w:tc>
        <w:tc>
          <w:tcPr>
            <w:tcW w:w="145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D0BC05">
            <w:pPr>
              <w:jc w:val="center"/>
              <w:rPr>
                <w:rFonts w:ascii="Times New Roman" w:hAnsi="Times New Roman" w:eastAsia="仿宋_GB2312" w:cs="Times New Roman"/>
              </w:rPr>
            </w:pPr>
            <w:r>
              <w:rPr>
                <w:rFonts w:hint="eastAsia" w:ascii="Times New Roman" w:hAnsi="Times New Roman" w:eastAsia="仿宋_GB2312" w:cs="Times New Roman"/>
              </w:rPr>
              <w:t>79.5</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F21CE4">
            <w:pPr>
              <w:jc w:val="center"/>
              <w:rPr>
                <w:rFonts w:ascii="Times New Roman" w:hAnsi="Times New Roman" w:eastAsia="仿宋_GB2312" w:cs="Times New Roman"/>
              </w:rPr>
            </w:pPr>
          </w:p>
        </w:tc>
        <w:tc>
          <w:tcPr>
            <w:tcW w:w="12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F82961">
            <w:pPr>
              <w:jc w:val="center"/>
              <w:rPr>
                <w:rFonts w:ascii="Times New Roman" w:hAnsi="Times New Roman" w:eastAsia="仿宋_GB2312" w:cs="Times New Roman"/>
              </w:rPr>
            </w:pPr>
          </w:p>
        </w:tc>
        <w:tc>
          <w:tcPr>
            <w:tcW w:w="170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CFF730">
            <w:pPr>
              <w:jc w:val="center"/>
              <w:rPr>
                <w:rFonts w:ascii="Times New Roman" w:hAnsi="Times New Roman" w:eastAsia="仿宋_GB2312" w:cs="Times New Roman"/>
              </w:rPr>
            </w:pPr>
          </w:p>
        </w:tc>
        <w:tc>
          <w:tcPr>
            <w:tcW w:w="21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15B09D">
            <w:pPr>
              <w:jc w:val="center"/>
              <w:rPr>
                <w:rFonts w:ascii="Times New Roman" w:hAnsi="Times New Roman" w:eastAsia="仿宋_GB2312" w:cs="Times New Roman"/>
              </w:rPr>
            </w:pP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3CBD94">
            <w:pPr>
              <w:jc w:val="center"/>
              <w:rPr>
                <w:rFonts w:ascii="Times New Roman" w:hAnsi="Times New Roman" w:eastAsia="仿宋_GB2312" w:cs="Times New Roman"/>
              </w:rPr>
            </w:pPr>
          </w:p>
        </w:tc>
      </w:tr>
      <w:tr w14:paraId="1979C392">
        <w:tblPrEx>
          <w:tblCellMar>
            <w:top w:w="0" w:type="dxa"/>
            <w:left w:w="0" w:type="dxa"/>
            <w:bottom w:w="0" w:type="dxa"/>
            <w:right w:w="0" w:type="dxa"/>
          </w:tblCellMar>
        </w:tblPrEx>
        <w:trPr>
          <w:trHeight w:val="450" w:hRule="atLeast"/>
          <w:jc w:val="center"/>
        </w:trPr>
        <w:tc>
          <w:tcPr>
            <w:tcW w:w="1182"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08D5875">
            <w:pPr>
              <w:jc w:val="center"/>
              <w:rPr>
                <w:rFonts w:ascii="Times New Roman" w:hAnsi="Times New Roman" w:eastAsia="仿宋_GB2312" w:cs="Times New Roman"/>
              </w:rPr>
            </w:pPr>
            <w:r>
              <w:rPr>
                <w:rFonts w:hint="eastAsia" w:ascii="Times New Roman" w:hAnsi="Times New Roman" w:eastAsia="仿宋_GB2312" w:cs="Times New Roman"/>
              </w:rPr>
              <w:t>21799</w:t>
            </w:r>
          </w:p>
        </w:tc>
        <w:tc>
          <w:tcPr>
            <w:tcW w:w="297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C6EDBC3">
            <w:pPr>
              <w:jc w:val="center"/>
              <w:rPr>
                <w:rFonts w:ascii="Times New Roman" w:hAnsi="Times New Roman" w:eastAsia="仿宋_GB2312" w:cs="Times New Roman"/>
              </w:rPr>
            </w:pPr>
            <w:r>
              <w:rPr>
                <w:rFonts w:ascii="Times New Roman" w:hAnsi="Times New Roman" w:eastAsia="仿宋_GB2312" w:cs="Times New Roman"/>
              </w:rPr>
              <w:t>其他金融支出</w:t>
            </w:r>
          </w:p>
        </w:tc>
        <w:tc>
          <w:tcPr>
            <w:tcW w:w="8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B32680">
            <w:pPr>
              <w:jc w:val="center"/>
              <w:rPr>
                <w:rFonts w:ascii="Times New Roman" w:hAnsi="Times New Roman" w:eastAsia="仿宋_GB2312" w:cs="Times New Roman"/>
              </w:rPr>
            </w:pPr>
            <w:r>
              <w:rPr>
                <w:rFonts w:hint="eastAsia" w:ascii="Times New Roman" w:hAnsi="Times New Roman" w:eastAsia="仿宋_GB2312" w:cs="Times New Roman"/>
              </w:rPr>
              <w:t>79.5</w:t>
            </w:r>
          </w:p>
        </w:tc>
        <w:tc>
          <w:tcPr>
            <w:tcW w:w="145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60C875">
            <w:pPr>
              <w:jc w:val="center"/>
              <w:rPr>
                <w:rFonts w:ascii="Times New Roman" w:hAnsi="Times New Roman" w:eastAsia="仿宋_GB2312" w:cs="Times New Roman"/>
              </w:rPr>
            </w:pPr>
            <w:r>
              <w:rPr>
                <w:rFonts w:hint="eastAsia" w:ascii="Times New Roman" w:hAnsi="Times New Roman" w:eastAsia="仿宋_GB2312" w:cs="Times New Roman"/>
              </w:rPr>
              <w:t>79.5</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1DBBE5">
            <w:pPr>
              <w:jc w:val="center"/>
              <w:rPr>
                <w:rFonts w:ascii="Times New Roman" w:hAnsi="Times New Roman" w:eastAsia="仿宋_GB2312" w:cs="Times New Roman"/>
              </w:rPr>
            </w:pPr>
          </w:p>
        </w:tc>
        <w:tc>
          <w:tcPr>
            <w:tcW w:w="12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916C8C">
            <w:pPr>
              <w:jc w:val="center"/>
              <w:rPr>
                <w:rFonts w:ascii="Times New Roman" w:hAnsi="Times New Roman" w:eastAsia="仿宋_GB2312" w:cs="Times New Roman"/>
              </w:rPr>
            </w:pPr>
          </w:p>
        </w:tc>
        <w:tc>
          <w:tcPr>
            <w:tcW w:w="170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346D3B">
            <w:pPr>
              <w:jc w:val="center"/>
              <w:rPr>
                <w:rFonts w:ascii="Times New Roman" w:hAnsi="Times New Roman" w:eastAsia="仿宋_GB2312" w:cs="Times New Roman"/>
              </w:rPr>
            </w:pPr>
          </w:p>
        </w:tc>
        <w:tc>
          <w:tcPr>
            <w:tcW w:w="21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6FC6758">
            <w:pPr>
              <w:jc w:val="center"/>
              <w:rPr>
                <w:rFonts w:ascii="Times New Roman" w:hAnsi="Times New Roman" w:eastAsia="仿宋_GB2312" w:cs="Times New Roman"/>
              </w:rPr>
            </w:pP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423A50">
            <w:pPr>
              <w:jc w:val="center"/>
              <w:rPr>
                <w:rFonts w:ascii="Times New Roman" w:hAnsi="Times New Roman" w:eastAsia="仿宋_GB2312" w:cs="Times New Roman"/>
              </w:rPr>
            </w:pPr>
          </w:p>
        </w:tc>
      </w:tr>
      <w:tr w14:paraId="05523E82">
        <w:tblPrEx>
          <w:tblCellMar>
            <w:top w:w="0" w:type="dxa"/>
            <w:left w:w="0" w:type="dxa"/>
            <w:bottom w:w="0" w:type="dxa"/>
            <w:right w:w="0" w:type="dxa"/>
          </w:tblCellMar>
        </w:tblPrEx>
        <w:trPr>
          <w:trHeight w:val="450" w:hRule="atLeast"/>
          <w:jc w:val="center"/>
        </w:trPr>
        <w:tc>
          <w:tcPr>
            <w:tcW w:w="1182"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15953C4">
            <w:pPr>
              <w:jc w:val="center"/>
              <w:rPr>
                <w:rFonts w:ascii="Times New Roman" w:hAnsi="Times New Roman" w:eastAsia="仿宋_GB2312" w:cs="Times New Roman"/>
              </w:rPr>
            </w:pPr>
            <w:r>
              <w:rPr>
                <w:rFonts w:hint="eastAsia" w:ascii="Times New Roman" w:hAnsi="Times New Roman" w:eastAsia="仿宋_GB2312" w:cs="Times New Roman"/>
              </w:rPr>
              <w:t>2179999</w:t>
            </w:r>
          </w:p>
        </w:tc>
        <w:tc>
          <w:tcPr>
            <w:tcW w:w="297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90CA95F">
            <w:pPr>
              <w:jc w:val="center"/>
              <w:rPr>
                <w:rFonts w:ascii="Times New Roman" w:hAnsi="Times New Roman" w:eastAsia="仿宋_GB2312" w:cs="Times New Roman"/>
              </w:rPr>
            </w:pPr>
            <w:r>
              <w:rPr>
                <w:rFonts w:ascii="Times New Roman" w:hAnsi="Times New Roman" w:eastAsia="仿宋_GB2312" w:cs="Times New Roman"/>
              </w:rPr>
              <w:t>其他金融支出</w:t>
            </w:r>
          </w:p>
        </w:tc>
        <w:tc>
          <w:tcPr>
            <w:tcW w:w="8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38FF06">
            <w:pPr>
              <w:jc w:val="center"/>
              <w:rPr>
                <w:rFonts w:ascii="Times New Roman" w:hAnsi="Times New Roman" w:eastAsia="仿宋_GB2312" w:cs="Times New Roman"/>
              </w:rPr>
            </w:pPr>
            <w:r>
              <w:rPr>
                <w:rFonts w:hint="eastAsia" w:ascii="Times New Roman" w:hAnsi="Times New Roman" w:eastAsia="仿宋_GB2312" w:cs="Times New Roman"/>
              </w:rPr>
              <w:t>79.5</w:t>
            </w:r>
          </w:p>
        </w:tc>
        <w:tc>
          <w:tcPr>
            <w:tcW w:w="145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89DE19">
            <w:pPr>
              <w:jc w:val="center"/>
              <w:rPr>
                <w:rFonts w:ascii="Times New Roman" w:hAnsi="Times New Roman" w:eastAsia="仿宋_GB2312" w:cs="Times New Roman"/>
              </w:rPr>
            </w:pPr>
            <w:r>
              <w:rPr>
                <w:rFonts w:hint="eastAsia" w:ascii="Times New Roman" w:hAnsi="Times New Roman" w:eastAsia="仿宋_GB2312" w:cs="Times New Roman"/>
              </w:rPr>
              <w:t>79.5</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3D1B2A">
            <w:pPr>
              <w:jc w:val="center"/>
              <w:rPr>
                <w:rFonts w:ascii="Times New Roman" w:hAnsi="Times New Roman" w:eastAsia="仿宋_GB2312" w:cs="Times New Roman"/>
              </w:rPr>
            </w:pPr>
          </w:p>
        </w:tc>
        <w:tc>
          <w:tcPr>
            <w:tcW w:w="12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328804">
            <w:pPr>
              <w:jc w:val="center"/>
              <w:rPr>
                <w:rFonts w:ascii="Times New Roman" w:hAnsi="Times New Roman" w:eastAsia="仿宋_GB2312" w:cs="Times New Roman"/>
              </w:rPr>
            </w:pPr>
          </w:p>
        </w:tc>
        <w:tc>
          <w:tcPr>
            <w:tcW w:w="170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F33EE3">
            <w:pPr>
              <w:jc w:val="center"/>
              <w:rPr>
                <w:rFonts w:ascii="Times New Roman" w:hAnsi="Times New Roman" w:eastAsia="仿宋_GB2312" w:cs="Times New Roman"/>
              </w:rPr>
            </w:pPr>
          </w:p>
        </w:tc>
        <w:tc>
          <w:tcPr>
            <w:tcW w:w="21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FEE759">
            <w:pPr>
              <w:jc w:val="center"/>
              <w:rPr>
                <w:rFonts w:ascii="Times New Roman" w:hAnsi="Times New Roman" w:eastAsia="仿宋_GB2312" w:cs="Times New Roman"/>
              </w:rPr>
            </w:pP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686DA4">
            <w:pPr>
              <w:jc w:val="center"/>
              <w:rPr>
                <w:rFonts w:ascii="Times New Roman" w:hAnsi="Times New Roman" w:eastAsia="仿宋_GB2312" w:cs="Times New Roman"/>
              </w:rPr>
            </w:pPr>
          </w:p>
        </w:tc>
      </w:tr>
      <w:tr w14:paraId="76DAF7D3">
        <w:tblPrEx>
          <w:tblCellMar>
            <w:top w:w="0" w:type="dxa"/>
            <w:left w:w="0" w:type="dxa"/>
            <w:bottom w:w="0" w:type="dxa"/>
            <w:right w:w="0" w:type="dxa"/>
          </w:tblCellMar>
        </w:tblPrEx>
        <w:trPr>
          <w:trHeight w:val="450" w:hRule="atLeast"/>
          <w:jc w:val="center"/>
        </w:trPr>
        <w:tc>
          <w:tcPr>
            <w:tcW w:w="1182"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591B3AD">
            <w:pPr>
              <w:jc w:val="center"/>
              <w:rPr>
                <w:rFonts w:ascii="Times New Roman" w:hAnsi="Times New Roman" w:eastAsia="仿宋_GB2312" w:cs="Times New Roman"/>
              </w:rPr>
            </w:pPr>
            <w:r>
              <w:rPr>
                <w:rFonts w:hint="eastAsia" w:ascii="Times New Roman" w:hAnsi="Times New Roman" w:eastAsia="仿宋_GB2312" w:cs="Times New Roman"/>
              </w:rPr>
              <w:t>224</w:t>
            </w:r>
          </w:p>
        </w:tc>
        <w:tc>
          <w:tcPr>
            <w:tcW w:w="297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A35B3B6">
            <w:pPr>
              <w:jc w:val="center"/>
              <w:rPr>
                <w:rFonts w:ascii="Times New Roman" w:hAnsi="Times New Roman" w:eastAsia="仿宋_GB2312" w:cs="Times New Roman"/>
              </w:rPr>
            </w:pPr>
            <w:r>
              <w:rPr>
                <w:rFonts w:ascii="Times New Roman" w:hAnsi="Times New Roman" w:eastAsia="仿宋_GB2312" w:cs="Times New Roman"/>
              </w:rPr>
              <w:t>灾害防治及应急管理支出</w:t>
            </w:r>
          </w:p>
        </w:tc>
        <w:tc>
          <w:tcPr>
            <w:tcW w:w="8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2BBB2A4">
            <w:pPr>
              <w:jc w:val="center"/>
              <w:rPr>
                <w:rFonts w:ascii="Times New Roman" w:hAnsi="Times New Roman" w:eastAsia="仿宋_GB2312" w:cs="Times New Roman"/>
              </w:rPr>
            </w:pPr>
            <w:r>
              <w:rPr>
                <w:rFonts w:hint="eastAsia" w:ascii="Times New Roman" w:hAnsi="Times New Roman" w:eastAsia="仿宋_GB2312" w:cs="Times New Roman"/>
              </w:rPr>
              <w:t>27.8</w:t>
            </w:r>
          </w:p>
        </w:tc>
        <w:tc>
          <w:tcPr>
            <w:tcW w:w="145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576190">
            <w:pPr>
              <w:jc w:val="center"/>
              <w:rPr>
                <w:rFonts w:ascii="Times New Roman" w:hAnsi="Times New Roman" w:eastAsia="仿宋_GB2312" w:cs="Times New Roman"/>
              </w:rPr>
            </w:pPr>
            <w:r>
              <w:rPr>
                <w:rFonts w:hint="eastAsia" w:ascii="Times New Roman" w:hAnsi="Times New Roman" w:eastAsia="仿宋_GB2312" w:cs="Times New Roman"/>
              </w:rPr>
              <w:t>27.8</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B14058">
            <w:pPr>
              <w:jc w:val="center"/>
              <w:rPr>
                <w:rFonts w:ascii="Times New Roman" w:hAnsi="Times New Roman" w:eastAsia="仿宋_GB2312" w:cs="Times New Roman"/>
              </w:rPr>
            </w:pPr>
          </w:p>
        </w:tc>
        <w:tc>
          <w:tcPr>
            <w:tcW w:w="12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966523">
            <w:pPr>
              <w:jc w:val="center"/>
              <w:rPr>
                <w:rFonts w:ascii="Times New Roman" w:hAnsi="Times New Roman" w:eastAsia="仿宋_GB2312" w:cs="Times New Roman"/>
              </w:rPr>
            </w:pPr>
          </w:p>
        </w:tc>
        <w:tc>
          <w:tcPr>
            <w:tcW w:w="170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DF2589">
            <w:pPr>
              <w:jc w:val="center"/>
              <w:rPr>
                <w:rFonts w:ascii="Times New Roman" w:hAnsi="Times New Roman" w:eastAsia="仿宋_GB2312" w:cs="Times New Roman"/>
              </w:rPr>
            </w:pPr>
          </w:p>
        </w:tc>
        <w:tc>
          <w:tcPr>
            <w:tcW w:w="21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5C94AE">
            <w:pPr>
              <w:jc w:val="center"/>
              <w:rPr>
                <w:rFonts w:ascii="Times New Roman" w:hAnsi="Times New Roman" w:eastAsia="仿宋_GB2312" w:cs="Times New Roman"/>
              </w:rPr>
            </w:pP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D8E3EC">
            <w:pPr>
              <w:jc w:val="center"/>
              <w:rPr>
                <w:rFonts w:ascii="Times New Roman" w:hAnsi="Times New Roman" w:eastAsia="仿宋_GB2312" w:cs="Times New Roman"/>
              </w:rPr>
            </w:pPr>
          </w:p>
        </w:tc>
      </w:tr>
      <w:tr w14:paraId="79D18837">
        <w:tblPrEx>
          <w:tblCellMar>
            <w:top w:w="0" w:type="dxa"/>
            <w:left w:w="0" w:type="dxa"/>
            <w:bottom w:w="0" w:type="dxa"/>
            <w:right w:w="0" w:type="dxa"/>
          </w:tblCellMar>
        </w:tblPrEx>
        <w:trPr>
          <w:trHeight w:val="450" w:hRule="atLeast"/>
          <w:jc w:val="center"/>
        </w:trPr>
        <w:tc>
          <w:tcPr>
            <w:tcW w:w="1182"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BF91095">
            <w:pPr>
              <w:jc w:val="center"/>
              <w:rPr>
                <w:rFonts w:ascii="Times New Roman" w:hAnsi="Times New Roman" w:eastAsia="仿宋_GB2312" w:cs="Times New Roman"/>
              </w:rPr>
            </w:pPr>
            <w:r>
              <w:rPr>
                <w:rFonts w:hint="eastAsia" w:ascii="Times New Roman" w:hAnsi="Times New Roman" w:eastAsia="仿宋_GB2312" w:cs="Times New Roman"/>
              </w:rPr>
              <w:t>22406</w:t>
            </w:r>
          </w:p>
        </w:tc>
        <w:tc>
          <w:tcPr>
            <w:tcW w:w="297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C08C4EC">
            <w:pPr>
              <w:jc w:val="center"/>
              <w:rPr>
                <w:rFonts w:ascii="Times New Roman" w:hAnsi="Times New Roman" w:eastAsia="仿宋_GB2312" w:cs="Times New Roman"/>
              </w:rPr>
            </w:pPr>
            <w:r>
              <w:rPr>
                <w:rFonts w:ascii="Times New Roman" w:hAnsi="Times New Roman" w:eastAsia="仿宋_GB2312" w:cs="Times New Roman"/>
              </w:rPr>
              <w:t>自然灾害防治</w:t>
            </w:r>
          </w:p>
        </w:tc>
        <w:tc>
          <w:tcPr>
            <w:tcW w:w="8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DB93C9">
            <w:pPr>
              <w:jc w:val="center"/>
              <w:rPr>
                <w:rFonts w:ascii="Times New Roman" w:hAnsi="Times New Roman" w:eastAsia="仿宋_GB2312" w:cs="Times New Roman"/>
              </w:rPr>
            </w:pPr>
            <w:r>
              <w:rPr>
                <w:rFonts w:hint="eastAsia" w:ascii="Times New Roman" w:hAnsi="Times New Roman" w:eastAsia="仿宋_GB2312" w:cs="Times New Roman"/>
              </w:rPr>
              <w:t>27.8</w:t>
            </w:r>
          </w:p>
        </w:tc>
        <w:tc>
          <w:tcPr>
            <w:tcW w:w="145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3CB97D">
            <w:pPr>
              <w:jc w:val="center"/>
              <w:rPr>
                <w:rFonts w:ascii="Times New Roman" w:hAnsi="Times New Roman" w:eastAsia="仿宋_GB2312" w:cs="Times New Roman"/>
              </w:rPr>
            </w:pPr>
            <w:r>
              <w:rPr>
                <w:rFonts w:hint="eastAsia" w:ascii="Times New Roman" w:hAnsi="Times New Roman" w:eastAsia="仿宋_GB2312" w:cs="Times New Roman"/>
              </w:rPr>
              <w:t>27.8</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B8DC9F">
            <w:pPr>
              <w:jc w:val="center"/>
              <w:rPr>
                <w:rFonts w:ascii="Times New Roman" w:hAnsi="Times New Roman" w:eastAsia="仿宋_GB2312" w:cs="Times New Roman"/>
              </w:rPr>
            </w:pPr>
          </w:p>
        </w:tc>
        <w:tc>
          <w:tcPr>
            <w:tcW w:w="12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CCB9A5">
            <w:pPr>
              <w:jc w:val="center"/>
              <w:rPr>
                <w:rFonts w:ascii="Times New Roman" w:hAnsi="Times New Roman" w:eastAsia="仿宋_GB2312" w:cs="Times New Roman"/>
              </w:rPr>
            </w:pPr>
          </w:p>
        </w:tc>
        <w:tc>
          <w:tcPr>
            <w:tcW w:w="170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45FFB4">
            <w:pPr>
              <w:jc w:val="center"/>
              <w:rPr>
                <w:rFonts w:ascii="Times New Roman" w:hAnsi="Times New Roman" w:eastAsia="仿宋_GB2312" w:cs="Times New Roman"/>
              </w:rPr>
            </w:pPr>
          </w:p>
        </w:tc>
        <w:tc>
          <w:tcPr>
            <w:tcW w:w="21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6FB2A2">
            <w:pPr>
              <w:jc w:val="center"/>
              <w:rPr>
                <w:rFonts w:ascii="Times New Roman" w:hAnsi="Times New Roman" w:eastAsia="仿宋_GB2312" w:cs="Times New Roman"/>
              </w:rPr>
            </w:pP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2DB8A7">
            <w:pPr>
              <w:jc w:val="center"/>
              <w:rPr>
                <w:rFonts w:ascii="Times New Roman" w:hAnsi="Times New Roman" w:eastAsia="仿宋_GB2312" w:cs="Times New Roman"/>
              </w:rPr>
            </w:pPr>
          </w:p>
        </w:tc>
      </w:tr>
      <w:tr w14:paraId="0B599B99">
        <w:tblPrEx>
          <w:tblCellMar>
            <w:top w:w="0" w:type="dxa"/>
            <w:left w:w="0" w:type="dxa"/>
            <w:bottom w:w="0" w:type="dxa"/>
            <w:right w:w="0" w:type="dxa"/>
          </w:tblCellMar>
        </w:tblPrEx>
        <w:trPr>
          <w:trHeight w:val="450" w:hRule="atLeast"/>
          <w:jc w:val="center"/>
        </w:trPr>
        <w:tc>
          <w:tcPr>
            <w:tcW w:w="1182"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FD6205D">
            <w:pPr>
              <w:jc w:val="center"/>
              <w:rPr>
                <w:rFonts w:ascii="Times New Roman" w:hAnsi="Times New Roman" w:eastAsia="仿宋_GB2312" w:cs="Times New Roman"/>
              </w:rPr>
            </w:pPr>
            <w:r>
              <w:rPr>
                <w:rFonts w:hint="eastAsia" w:ascii="Times New Roman" w:hAnsi="Times New Roman" w:eastAsia="仿宋_GB2312" w:cs="Times New Roman"/>
              </w:rPr>
              <w:t>2240602</w:t>
            </w:r>
          </w:p>
        </w:tc>
        <w:tc>
          <w:tcPr>
            <w:tcW w:w="297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ABDBE01">
            <w:pPr>
              <w:jc w:val="center"/>
              <w:rPr>
                <w:rFonts w:ascii="Times New Roman" w:hAnsi="Times New Roman" w:eastAsia="仿宋_GB2312" w:cs="Times New Roman"/>
              </w:rPr>
            </w:pPr>
            <w:r>
              <w:rPr>
                <w:rFonts w:ascii="Times New Roman" w:hAnsi="Times New Roman" w:eastAsia="仿宋_GB2312" w:cs="Times New Roman"/>
              </w:rPr>
              <w:t>森林草原防灾减灾</w:t>
            </w:r>
          </w:p>
        </w:tc>
        <w:tc>
          <w:tcPr>
            <w:tcW w:w="8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4A835D">
            <w:pPr>
              <w:jc w:val="center"/>
              <w:rPr>
                <w:rFonts w:ascii="Times New Roman" w:hAnsi="Times New Roman" w:eastAsia="仿宋_GB2312" w:cs="Times New Roman"/>
              </w:rPr>
            </w:pPr>
            <w:r>
              <w:rPr>
                <w:rFonts w:hint="eastAsia" w:ascii="Times New Roman" w:hAnsi="Times New Roman" w:eastAsia="仿宋_GB2312" w:cs="Times New Roman"/>
              </w:rPr>
              <w:t>27.8</w:t>
            </w:r>
          </w:p>
        </w:tc>
        <w:tc>
          <w:tcPr>
            <w:tcW w:w="145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8040DE">
            <w:pPr>
              <w:jc w:val="center"/>
              <w:rPr>
                <w:rFonts w:ascii="Times New Roman" w:hAnsi="Times New Roman" w:eastAsia="仿宋_GB2312" w:cs="Times New Roman"/>
              </w:rPr>
            </w:pPr>
            <w:r>
              <w:rPr>
                <w:rFonts w:hint="eastAsia" w:ascii="Times New Roman" w:hAnsi="Times New Roman" w:eastAsia="仿宋_GB2312" w:cs="Times New Roman"/>
              </w:rPr>
              <w:t>27.8</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270B8E">
            <w:pPr>
              <w:jc w:val="center"/>
              <w:rPr>
                <w:rFonts w:ascii="Times New Roman" w:hAnsi="Times New Roman" w:eastAsia="仿宋_GB2312" w:cs="Times New Roman"/>
              </w:rPr>
            </w:pPr>
          </w:p>
        </w:tc>
        <w:tc>
          <w:tcPr>
            <w:tcW w:w="12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74A912">
            <w:pPr>
              <w:jc w:val="center"/>
              <w:rPr>
                <w:rFonts w:ascii="Times New Roman" w:hAnsi="Times New Roman" w:eastAsia="仿宋_GB2312" w:cs="Times New Roman"/>
              </w:rPr>
            </w:pPr>
          </w:p>
        </w:tc>
        <w:tc>
          <w:tcPr>
            <w:tcW w:w="1701"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4640C1">
            <w:pPr>
              <w:jc w:val="center"/>
              <w:rPr>
                <w:rFonts w:ascii="Times New Roman" w:hAnsi="Times New Roman" w:eastAsia="仿宋_GB2312" w:cs="Times New Roman"/>
              </w:rPr>
            </w:pPr>
          </w:p>
        </w:tc>
        <w:tc>
          <w:tcPr>
            <w:tcW w:w="2179"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4C986C">
            <w:pPr>
              <w:jc w:val="center"/>
              <w:rPr>
                <w:rFonts w:ascii="Times New Roman" w:hAnsi="Times New Roman" w:eastAsia="仿宋_GB2312" w:cs="Times New Roman"/>
              </w:rPr>
            </w:pP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CE2F28">
            <w:pPr>
              <w:jc w:val="center"/>
              <w:rPr>
                <w:rFonts w:ascii="Times New Roman" w:hAnsi="Times New Roman" w:eastAsia="仿宋_GB2312" w:cs="Times New Roman"/>
              </w:rPr>
            </w:pPr>
          </w:p>
        </w:tc>
      </w:tr>
    </w:tbl>
    <w:p w14:paraId="7BF132F1">
      <w:pPr>
        <w:spacing w:before="120"/>
        <w:rPr>
          <w:rFonts w:ascii="Times New Roman" w:hAnsi="Times New Roman" w:eastAsia="仿宋_GB2312" w:cs="Times New Roman"/>
          <w:sz w:val="24"/>
          <w:szCs w:val="24"/>
        </w:rPr>
      </w:pPr>
      <w:r>
        <w:rPr>
          <w:rFonts w:ascii="Times New Roman" w:hAnsi="Times New Roman" w:eastAsia="仿宋_GB2312" w:cs="Times New Roman"/>
        </w:rPr>
        <w:t>注：本表反映部门本年度取得的各项收入情况。</w:t>
      </w:r>
    </w:p>
    <w:p w14:paraId="15592A5F">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p w14:paraId="47E6C8C3">
      <w:pPr>
        <w:widowControl/>
        <w:jc w:val="center"/>
        <w:textAlignment w:val="center"/>
        <w:rPr>
          <w:rFonts w:ascii="Times New Roman" w:hAnsi="Times New Roman" w:eastAsia="黑体" w:cs="Times New Roman"/>
          <w:color w:val="000000"/>
          <w:kern w:val="0"/>
          <w:sz w:val="32"/>
          <w:szCs w:val="32"/>
          <w:lang w:bidi="ar"/>
        </w:rPr>
      </w:pPr>
    </w:p>
    <w:p w14:paraId="4A308E62">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支出决算表</w:t>
      </w:r>
    </w:p>
    <w:p w14:paraId="1A982A18">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公开03表</w:t>
      </w:r>
    </w:p>
    <w:p w14:paraId="185CCBDC">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部门：蓝山县毛俊镇人民政府</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　</w:t>
      </w:r>
      <w:r>
        <w:rPr>
          <w:rFonts w:ascii="Times New Roman" w:hAnsi="Times New Roman" w:eastAsia="仿宋_GB2312" w:cs="Times New Roman"/>
          <w:color w:val="000000"/>
          <w:kern w:val="0"/>
          <w:sz w:val="20"/>
          <w:szCs w:val="20"/>
        </w:rPr>
        <w:tab/>
      </w:r>
      <w:r>
        <w:rPr>
          <w:rFonts w:ascii="Times New Roman" w:hAnsi="Times New Roman" w:eastAsia="仿宋_GB2312" w:cs="Times New Roman"/>
          <w:color w:val="000000"/>
          <w:kern w:val="0"/>
          <w:sz w:val="20"/>
          <w:szCs w:val="20"/>
        </w:rPr>
        <w:t>单位：万元</w:t>
      </w:r>
    </w:p>
    <w:tbl>
      <w:tblPr>
        <w:tblStyle w:val="9"/>
        <w:tblW w:w="4972" w:type="pct"/>
        <w:jc w:val="center"/>
        <w:tblLayout w:type="autofit"/>
        <w:tblCellMar>
          <w:top w:w="0" w:type="dxa"/>
          <w:left w:w="108" w:type="dxa"/>
          <w:bottom w:w="0" w:type="dxa"/>
          <w:right w:w="108" w:type="dxa"/>
        </w:tblCellMar>
      </w:tblPr>
      <w:tblGrid>
        <w:gridCol w:w="1554"/>
        <w:gridCol w:w="3576"/>
        <w:gridCol w:w="1074"/>
        <w:gridCol w:w="1219"/>
        <w:gridCol w:w="1222"/>
        <w:gridCol w:w="1606"/>
        <w:gridCol w:w="1448"/>
        <w:gridCol w:w="2441"/>
      </w:tblGrid>
      <w:tr w14:paraId="09F67802">
        <w:tblPrEx>
          <w:tblCellMar>
            <w:top w:w="0" w:type="dxa"/>
            <w:left w:w="108" w:type="dxa"/>
            <w:bottom w:w="0" w:type="dxa"/>
            <w:right w:w="108" w:type="dxa"/>
          </w:tblCellMar>
        </w:tblPrEx>
        <w:trPr>
          <w:trHeight w:val="595" w:hRule="atLeast"/>
          <w:jc w:val="center"/>
        </w:trPr>
        <w:tc>
          <w:tcPr>
            <w:tcW w:w="1814" w:type="pct"/>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303D7B3C">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    目</w:t>
            </w:r>
          </w:p>
        </w:tc>
        <w:tc>
          <w:tcPr>
            <w:tcW w:w="380"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CBAEAC7">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本年支出合计</w:t>
            </w:r>
          </w:p>
        </w:tc>
        <w:tc>
          <w:tcPr>
            <w:tcW w:w="431"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673172B">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基本支出</w:t>
            </w:r>
          </w:p>
        </w:tc>
        <w:tc>
          <w:tcPr>
            <w:tcW w:w="432"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5C59C7CB">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项目支出</w:t>
            </w:r>
          </w:p>
        </w:tc>
        <w:tc>
          <w:tcPr>
            <w:tcW w:w="568"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5894521">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上缴上级支出</w:t>
            </w:r>
          </w:p>
        </w:tc>
        <w:tc>
          <w:tcPr>
            <w:tcW w:w="512"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6A1A698">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经营支出</w:t>
            </w:r>
          </w:p>
        </w:tc>
        <w:tc>
          <w:tcPr>
            <w:tcW w:w="863"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F07DA93">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对附属单位补助支出</w:t>
            </w:r>
          </w:p>
        </w:tc>
      </w:tr>
      <w:tr w14:paraId="7276B278">
        <w:tblPrEx>
          <w:tblCellMar>
            <w:top w:w="0" w:type="dxa"/>
            <w:left w:w="108" w:type="dxa"/>
            <w:bottom w:w="0" w:type="dxa"/>
            <w:right w:w="108" w:type="dxa"/>
          </w:tblCellMar>
        </w:tblPrEx>
        <w:trPr>
          <w:trHeight w:val="312" w:hRule="exact"/>
          <w:jc w:val="center"/>
        </w:trPr>
        <w:tc>
          <w:tcPr>
            <w:tcW w:w="550"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2D1AE96">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功能分类科目编码</w:t>
            </w:r>
          </w:p>
        </w:tc>
        <w:tc>
          <w:tcPr>
            <w:tcW w:w="1264" w:type="pct"/>
            <w:vMerge w:val="restart"/>
            <w:tcBorders>
              <w:top w:val="nil"/>
              <w:left w:val="single" w:color="auto" w:sz="4" w:space="0"/>
              <w:bottom w:val="single" w:color="auto" w:sz="4" w:space="0"/>
              <w:right w:val="single" w:color="auto" w:sz="4" w:space="0"/>
            </w:tcBorders>
            <w:shd w:val="clear" w:color="000000" w:fill="FFFFFF"/>
            <w:vAlign w:val="center"/>
          </w:tcPr>
          <w:p w14:paraId="4D8940A7">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科目名称</w:t>
            </w:r>
          </w:p>
        </w:tc>
        <w:tc>
          <w:tcPr>
            <w:tcW w:w="380" w:type="pct"/>
            <w:vMerge w:val="continue"/>
            <w:tcBorders>
              <w:top w:val="single" w:color="auto" w:sz="4" w:space="0"/>
              <w:left w:val="single" w:color="auto" w:sz="4" w:space="0"/>
              <w:bottom w:val="single" w:color="auto" w:sz="4" w:space="0"/>
              <w:right w:val="single" w:color="auto" w:sz="4" w:space="0"/>
            </w:tcBorders>
            <w:vAlign w:val="center"/>
          </w:tcPr>
          <w:p w14:paraId="6EFC4CCE">
            <w:pPr>
              <w:widowControl/>
              <w:jc w:val="left"/>
              <w:rPr>
                <w:rFonts w:ascii="Times New Roman" w:hAnsi="Times New Roman" w:eastAsia="仿宋_GB2312" w:cs="Times New Roman"/>
                <w:b/>
                <w:bCs/>
                <w:kern w:val="0"/>
                <w:sz w:val="24"/>
                <w:szCs w:val="24"/>
              </w:rPr>
            </w:pPr>
          </w:p>
        </w:tc>
        <w:tc>
          <w:tcPr>
            <w:tcW w:w="431" w:type="pct"/>
            <w:vMerge w:val="continue"/>
            <w:tcBorders>
              <w:top w:val="single" w:color="auto" w:sz="4" w:space="0"/>
              <w:left w:val="single" w:color="auto" w:sz="4" w:space="0"/>
              <w:bottom w:val="single" w:color="auto" w:sz="4" w:space="0"/>
              <w:right w:val="single" w:color="auto" w:sz="4" w:space="0"/>
            </w:tcBorders>
            <w:vAlign w:val="center"/>
          </w:tcPr>
          <w:p w14:paraId="45C6C18E">
            <w:pPr>
              <w:widowControl/>
              <w:jc w:val="left"/>
              <w:rPr>
                <w:rFonts w:ascii="Times New Roman" w:hAnsi="Times New Roman" w:eastAsia="仿宋_GB2312" w:cs="Times New Roman"/>
                <w:b/>
                <w:bCs/>
                <w:kern w:val="0"/>
                <w:sz w:val="24"/>
                <w:szCs w:val="24"/>
              </w:rPr>
            </w:pPr>
          </w:p>
        </w:tc>
        <w:tc>
          <w:tcPr>
            <w:tcW w:w="432" w:type="pct"/>
            <w:vMerge w:val="continue"/>
            <w:tcBorders>
              <w:top w:val="single" w:color="auto" w:sz="4" w:space="0"/>
              <w:left w:val="single" w:color="auto" w:sz="4" w:space="0"/>
              <w:bottom w:val="single" w:color="auto" w:sz="4" w:space="0"/>
              <w:right w:val="single" w:color="auto" w:sz="4" w:space="0"/>
            </w:tcBorders>
            <w:vAlign w:val="center"/>
          </w:tcPr>
          <w:p w14:paraId="494B4489">
            <w:pPr>
              <w:widowControl/>
              <w:jc w:val="left"/>
              <w:rPr>
                <w:rFonts w:ascii="Times New Roman" w:hAnsi="Times New Roman" w:eastAsia="仿宋_GB2312" w:cs="Times New Roman"/>
                <w:b/>
                <w:bCs/>
                <w:kern w:val="0"/>
                <w:sz w:val="24"/>
                <w:szCs w:val="24"/>
              </w:rPr>
            </w:pPr>
          </w:p>
        </w:tc>
        <w:tc>
          <w:tcPr>
            <w:tcW w:w="568" w:type="pct"/>
            <w:vMerge w:val="continue"/>
            <w:tcBorders>
              <w:top w:val="single" w:color="auto" w:sz="4" w:space="0"/>
              <w:left w:val="single" w:color="auto" w:sz="4" w:space="0"/>
              <w:bottom w:val="single" w:color="auto" w:sz="4" w:space="0"/>
              <w:right w:val="single" w:color="auto" w:sz="4" w:space="0"/>
            </w:tcBorders>
            <w:vAlign w:val="center"/>
          </w:tcPr>
          <w:p w14:paraId="0C240E9A">
            <w:pPr>
              <w:widowControl/>
              <w:jc w:val="left"/>
              <w:rPr>
                <w:rFonts w:ascii="Times New Roman" w:hAnsi="Times New Roman" w:eastAsia="仿宋_GB2312" w:cs="Times New Roman"/>
                <w:b/>
                <w:bCs/>
                <w:kern w:val="0"/>
                <w:sz w:val="24"/>
                <w:szCs w:val="24"/>
              </w:rPr>
            </w:pPr>
          </w:p>
        </w:tc>
        <w:tc>
          <w:tcPr>
            <w:tcW w:w="512" w:type="pct"/>
            <w:vMerge w:val="continue"/>
            <w:tcBorders>
              <w:top w:val="single" w:color="auto" w:sz="4" w:space="0"/>
              <w:left w:val="single" w:color="auto" w:sz="4" w:space="0"/>
              <w:bottom w:val="single" w:color="auto" w:sz="4" w:space="0"/>
              <w:right w:val="single" w:color="auto" w:sz="4" w:space="0"/>
            </w:tcBorders>
            <w:vAlign w:val="center"/>
          </w:tcPr>
          <w:p w14:paraId="0EC8274F">
            <w:pPr>
              <w:widowControl/>
              <w:jc w:val="left"/>
              <w:rPr>
                <w:rFonts w:ascii="Times New Roman" w:hAnsi="Times New Roman" w:eastAsia="仿宋_GB2312" w:cs="Times New Roman"/>
                <w:b/>
                <w:bCs/>
                <w:kern w:val="0"/>
                <w:sz w:val="24"/>
                <w:szCs w:val="24"/>
              </w:rPr>
            </w:pPr>
          </w:p>
        </w:tc>
        <w:tc>
          <w:tcPr>
            <w:tcW w:w="863" w:type="pct"/>
            <w:vMerge w:val="continue"/>
            <w:tcBorders>
              <w:top w:val="single" w:color="auto" w:sz="4" w:space="0"/>
              <w:left w:val="single" w:color="auto" w:sz="4" w:space="0"/>
              <w:bottom w:val="single" w:color="auto" w:sz="4" w:space="0"/>
              <w:right w:val="single" w:color="auto" w:sz="4" w:space="0"/>
            </w:tcBorders>
            <w:vAlign w:val="center"/>
          </w:tcPr>
          <w:p w14:paraId="41957509">
            <w:pPr>
              <w:widowControl/>
              <w:jc w:val="left"/>
              <w:rPr>
                <w:rFonts w:ascii="Times New Roman" w:hAnsi="Times New Roman" w:eastAsia="仿宋_GB2312" w:cs="Times New Roman"/>
                <w:b/>
                <w:bCs/>
                <w:kern w:val="0"/>
                <w:sz w:val="24"/>
                <w:szCs w:val="24"/>
              </w:rPr>
            </w:pPr>
          </w:p>
        </w:tc>
      </w:tr>
      <w:tr w14:paraId="66019675">
        <w:trPr>
          <w:trHeight w:val="595" w:hRule="atLeast"/>
          <w:jc w:val="center"/>
        </w:trPr>
        <w:tc>
          <w:tcPr>
            <w:tcW w:w="550" w:type="pct"/>
            <w:vMerge w:val="continue"/>
            <w:tcBorders>
              <w:top w:val="single" w:color="auto" w:sz="4" w:space="0"/>
              <w:left w:val="single" w:color="auto" w:sz="4" w:space="0"/>
              <w:bottom w:val="single" w:color="auto" w:sz="4" w:space="0"/>
              <w:right w:val="single" w:color="auto" w:sz="4" w:space="0"/>
            </w:tcBorders>
            <w:vAlign w:val="center"/>
          </w:tcPr>
          <w:p w14:paraId="40ED0406">
            <w:pPr>
              <w:widowControl/>
              <w:jc w:val="left"/>
              <w:rPr>
                <w:rFonts w:ascii="Times New Roman" w:hAnsi="Times New Roman" w:eastAsia="仿宋_GB2312" w:cs="Times New Roman"/>
                <w:kern w:val="0"/>
                <w:sz w:val="24"/>
                <w:szCs w:val="24"/>
              </w:rPr>
            </w:pPr>
          </w:p>
        </w:tc>
        <w:tc>
          <w:tcPr>
            <w:tcW w:w="1264" w:type="pct"/>
            <w:vMerge w:val="continue"/>
            <w:tcBorders>
              <w:top w:val="nil"/>
              <w:left w:val="single" w:color="auto" w:sz="4" w:space="0"/>
              <w:bottom w:val="single" w:color="auto" w:sz="4" w:space="0"/>
              <w:right w:val="single" w:color="auto" w:sz="4" w:space="0"/>
            </w:tcBorders>
            <w:vAlign w:val="center"/>
          </w:tcPr>
          <w:p w14:paraId="1F94305C">
            <w:pPr>
              <w:widowControl/>
              <w:jc w:val="left"/>
              <w:rPr>
                <w:rFonts w:ascii="Times New Roman" w:hAnsi="Times New Roman" w:eastAsia="仿宋_GB2312" w:cs="Times New Roman"/>
                <w:kern w:val="0"/>
                <w:sz w:val="24"/>
                <w:szCs w:val="24"/>
              </w:rPr>
            </w:pPr>
          </w:p>
        </w:tc>
        <w:tc>
          <w:tcPr>
            <w:tcW w:w="380" w:type="pct"/>
            <w:vMerge w:val="continue"/>
            <w:tcBorders>
              <w:top w:val="single" w:color="auto" w:sz="4" w:space="0"/>
              <w:left w:val="single" w:color="auto" w:sz="4" w:space="0"/>
              <w:bottom w:val="single" w:color="auto" w:sz="4" w:space="0"/>
              <w:right w:val="single" w:color="auto" w:sz="4" w:space="0"/>
            </w:tcBorders>
            <w:vAlign w:val="center"/>
          </w:tcPr>
          <w:p w14:paraId="024D5D17">
            <w:pPr>
              <w:widowControl/>
              <w:jc w:val="left"/>
              <w:rPr>
                <w:rFonts w:ascii="Times New Roman" w:hAnsi="Times New Roman" w:eastAsia="仿宋_GB2312" w:cs="Times New Roman"/>
                <w:kern w:val="0"/>
                <w:sz w:val="24"/>
                <w:szCs w:val="24"/>
              </w:rPr>
            </w:pPr>
          </w:p>
        </w:tc>
        <w:tc>
          <w:tcPr>
            <w:tcW w:w="431" w:type="pct"/>
            <w:vMerge w:val="continue"/>
            <w:tcBorders>
              <w:top w:val="single" w:color="auto" w:sz="4" w:space="0"/>
              <w:left w:val="single" w:color="auto" w:sz="4" w:space="0"/>
              <w:bottom w:val="single" w:color="auto" w:sz="4" w:space="0"/>
              <w:right w:val="single" w:color="auto" w:sz="4" w:space="0"/>
            </w:tcBorders>
            <w:vAlign w:val="center"/>
          </w:tcPr>
          <w:p w14:paraId="332E4FF9">
            <w:pPr>
              <w:widowControl/>
              <w:jc w:val="left"/>
              <w:rPr>
                <w:rFonts w:ascii="Times New Roman" w:hAnsi="Times New Roman" w:eastAsia="仿宋_GB2312" w:cs="Times New Roman"/>
                <w:kern w:val="0"/>
                <w:sz w:val="24"/>
                <w:szCs w:val="24"/>
              </w:rPr>
            </w:pPr>
          </w:p>
        </w:tc>
        <w:tc>
          <w:tcPr>
            <w:tcW w:w="432" w:type="pct"/>
            <w:vMerge w:val="continue"/>
            <w:tcBorders>
              <w:top w:val="single" w:color="auto" w:sz="4" w:space="0"/>
              <w:left w:val="single" w:color="auto" w:sz="4" w:space="0"/>
              <w:bottom w:val="single" w:color="auto" w:sz="4" w:space="0"/>
              <w:right w:val="single" w:color="auto" w:sz="4" w:space="0"/>
            </w:tcBorders>
            <w:vAlign w:val="center"/>
          </w:tcPr>
          <w:p w14:paraId="0CF78207">
            <w:pPr>
              <w:widowControl/>
              <w:jc w:val="left"/>
              <w:rPr>
                <w:rFonts w:ascii="Times New Roman" w:hAnsi="Times New Roman" w:eastAsia="仿宋_GB2312" w:cs="Times New Roman"/>
                <w:kern w:val="0"/>
                <w:sz w:val="24"/>
                <w:szCs w:val="24"/>
              </w:rPr>
            </w:pPr>
          </w:p>
        </w:tc>
        <w:tc>
          <w:tcPr>
            <w:tcW w:w="568" w:type="pct"/>
            <w:vMerge w:val="continue"/>
            <w:tcBorders>
              <w:top w:val="single" w:color="auto" w:sz="4" w:space="0"/>
              <w:left w:val="single" w:color="auto" w:sz="4" w:space="0"/>
              <w:bottom w:val="single" w:color="auto" w:sz="4" w:space="0"/>
              <w:right w:val="single" w:color="auto" w:sz="4" w:space="0"/>
            </w:tcBorders>
            <w:vAlign w:val="center"/>
          </w:tcPr>
          <w:p w14:paraId="38E25A9E">
            <w:pPr>
              <w:widowControl/>
              <w:jc w:val="left"/>
              <w:rPr>
                <w:rFonts w:ascii="Times New Roman" w:hAnsi="Times New Roman" w:eastAsia="仿宋_GB2312" w:cs="Times New Roman"/>
                <w:kern w:val="0"/>
                <w:sz w:val="24"/>
                <w:szCs w:val="24"/>
              </w:rPr>
            </w:pPr>
          </w:p>
        </w:tc>
        <w:tc>
          <w:tcPr>
            <w:tcW w:w="512" w:type="pct"/>
            <w:vMerge w:val="continue"/>
            <w:tcBorders>
              <w:top w:val="single" w:color="auto" w:sz="4" w:space="0"/>
              <w:left w:val="single" w:color="auto" w:sz="4" w:space="0"/>
              <w:bottom w:val="single" w:color="auto" w:sz="4" w:space="0"/>
              <w:right w:val="single" w:color="auto" w:sz="4" w:space="0"/>
            </w:tcBorders>
            <w:vAlign w:val="center"/>
          </w:tcPr>
          <w:p w14:paraId="452CBA9D">
            <w:pPr>
              <w:widowControl/>
              <w:jc w:val="left"/>
              <w:rPr>
                <w:rFonts w:ascii="Times New Roman" w:hAnsi="Times New Roman" w:eastAsia="仿宋_GB2312" w:cs="Times New Roman"/>
                <w:kern w:val="0"/>
                <w:sz w:val="24"/>
                <w:szCs w:val="24"/>
              </w:rPr>
            </w:pPr>
          </w:p>
        </w:tc>
        <w:tc>
          <w:tcPr>
            <w:tcW w:w="863" w:type="pct"/>
            <w:vMerge w:val="continue"/>
            <w:tcBorders>
              <w:top w:val="single" w:color="auto" w:sz="4" w:space="0"/>
              <w:left w:val="single" w:color="auto" w:sz="4" w:space="0"/>
              <w:bottom w:val="single" w:color="auto" w:sz="4" w:space="0"/>
              <w:right w:val="single" w:color="auto" w:sz="4" w:space="0"/>
            </w:tcBorders>
            <w:vAlign w:val="center"/>
          </w:tcPr>
          <w:p w14:paraId="55E951BE">
            <w:pPr>
              <w:widowControl/>
              <w:jc w:val="left"/>
              <w:rPr>
                <w:rFonts w:ascii="Times New Roman" w:hAnsi="Times New Roman" w:eastAsia="仿宋_GB2312" w:cs="Times New Roman"/>
                <w:kern w:val="0"/>
                <w:sz w:val="24"/>
                <w:szCs w:val="24"/>
              </w:rPr>
            </w:pPr>
          </w:p>
        </w:tc>
      </w:tr>
      <w:tr w14:paraId="2AEE9CFB">
        <w:tblPrEx>
          <w:tblCellMar>
            <w:top w:w="0" w:type="dxa"/>
            <w:left w:w="108" w:type="dxa"/>
            <w:bottom w:w="0" w:type="dxa"/>
            <w:right w:w="108" w:type="dxa"/>
          </w:tblCellMar>
        </w:tblPrEx>
        <w:trPr>
          <w:trHeight w:val="595" w:hRule="atLeast"/>
          <w:jc w:val="center"/>
        </w:trPr>
        <w:tc>
          <w:tcPr>
            <w:tcW w:w="1814" w:type="pct"/>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DEE8375">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栏次</w:t>
            </w:r>
          </w:p>
        </w:tc>
        <w:tc>
          <w:tcPr>
            <w:tcW w:w="380" w:type="pct"/>
            <w:tcBorders>
              <w:top w:val="nil"/>
              <w:left w:val="nil"/>
              <w:bottom w:val="single" w:color="auto" w:sz="4" w:space="0"/>
              <w:right w:val="single" w:color="auto" w:sz="4" w:space="0"/>
            </w:tcBorders>
            <w:shd w:val="clear" w:color="000000" w:fill="FFFFFF"/>
            <w:noWrap/>
            <w:vAlign w:val="center"/>
          </w:tcPr>
          <w:p w14:paraId="79DD3C6F">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431" w:type="pct"/>
            <w:tcBorders>
              <w:top w:val="nil"/>
              <w:left w:val="nil"/>
              <w:bottom w:val="single" w:color="auto" w:sz="4" w:space="0"/>
              <w:right w:val="single" w:color="auto" w:sz="4" w:space="0"/>
            </w:tcBorders>
            <w:shd w:val="clear" w:color="000000" w:fill="FFFFFF"/>
            <w:noWrap/>
            <w:vAlign w:val="center"/>
          </w:tcPr>
          <w:p w14:paraId="58E5BB2F">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432" w:type="pct"/>
            <w:tcBorders>
              <w:top w:val="nil"/>
              <w:left w:val="nil"/>
              <w:bottom w:val="single" w:color="auto" w:sz="4" w:space="0"/>
              <w:right w:val="single" w:color="auto" w:sz="4" w:space="0"/>
            </w:tcBorders>
            <w:shd w:val="clear" w:color="000000" w:fill="FFFFFF"/>
            <w:noWrap/>
            <w:vAlign w:val="center"/>
          </w:tcPr>
          <w:p w14:paraId="1D8DF6D3">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568" w:type="pct"/>
            <w:tcBorders>
              <w:top w:val="nil"/>
              <w:left w:val="nil"/>
              <w:bottom w:val="single" w:color="auto" w:sz="4" w:space="0"/>
              <w:right w:val="single" w:color="auto" w:sz="4" w:space="0"/>
            </w:tcBorders>
            <w:shd w:val="clear" w:color="000000" w:fill="FFFFFF"/>
            <w:noWrap/>
            <w:vAlign w:val="center"/>
          </w:tcPr>
          <w:p w14:paraId="568DB9BE">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512" w:type="pct"/>
            <w:tcBorders>
              <w:top w:val="nil"/>
              <w:left w:val="nil"/>
              <w:bottom w:val="single" w:color="auto" w:sz="4" w:space="0"/>
              <w:right w:val="single" w:color="auto" w:sz="4" w:space="0"/>
            </w:tcBorders>
            <w:shd w:val="clear" w:color="000000" w:fill="FFFFFF"/>
            <w:noWrap/>
            <w:vAlign w:val="center"/>
          </w:tcPr>
          <w:p w14:paraId="763FB0CE">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c>
          <w:tcPr>
            <w:tcW w:w="863" w:type="pct"/>
            <w:tcBorders>
              <w:top w:val="nil"/>
              <w:left w:val="nil"/>
              <w:bottom w:val="single" w:color="auto" w:sz="4" w:space="0"/>
              <w:right w:val="single" w:color="auto" w:sz="4" w:space="0"/>
            </w:tcBorders>
            <w:shd w:val="clear" w:color="000000" w:fill="FFFFFF"/>
            <w:noWrap/>
            <w:vAlign w:val="center"/>
          </w:tcPr>
          <w:p w14:paraId="201FB456">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6</w:t>
            </w:r>
          </w:p>
        </w:tc>
      </w:tr>
      <w:tr w14:paraId="51FF7D24">
        <w:tblPrEx>
          <w:tblCellMar>
            <w:top w:w="0" w:type="dxa"/>
            <w:left w:w="108" w:type="dxa"/>
            <w:bottom w:w="0" w:type="dxa"/>
            <w:right w:w="108" w:type="dxa"/>
          </w:tblCellMar>
        </w:tblPrEx>
        <w:trPr>
          <w:trHeight w:val="595" w:hRule="atLeast"/>
          <w:jc w:val="center"/>
        </w:trPr>
        <w:tc>
          <w:tcPr>
            <w:tcW w:w="1814" w:type="pct"/>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3C7476E9">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合计</w:t>
            </w:r>
          </w:p>
        </w:tc>
        <w:tc>
          <w:tcPr>
            <w:tcW w:w="380" w:type="pct"/>
            <w:tcBorders>
              <w:top w:val="nil"/>
              <w:left w:val="nil"/>
              <w:bottom w:val="single" w:color="auto" w:sz="4" w:space="0"/>
              <w:right w:val="single" w:color="auto" w:sz="4" w:space="0"/>
            </w:tcBorders>
            <w:shd w:val="clear" w:color="auto" w:fill="auto"/>
            <w:noWrap/>
            <w:vAlign w:val="center"/>
          </w:tcPr>
          <w:p w14:paraId="1809EBBC">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1211.56</w:t>
            </w:r>
            <w:r>
              <w:rPr>
                <w:rFonts w:ascii="Times New Roman" w:hAnsi="Times New Roman" w:eastAsia="仿宋_GB2312" w:cs="Times New Roman"/>
                <w:kern w:val="0"/>
                <w:sz w:val="24"/>
                <w:szCs w:val="24"/>
              </w:rPr>
              <w:t>　</w:t>
            </w:r>
          </w:p>
        </w:tc>
        <w:tc>
          <w:tcPr>
            <w:tcW w:w="431" w:type="pct"/>
            <w:tcBorders>
              <w:top w:val="nil"/>
              <w:left w:val="nil"/>
              <w:bottom w:val="single" w:color="auto" w:sz="4" w:space="0"/>
              <w:right w:val="single" w:color="auto" w:sz="4" w:space="0"/>
            </w:tcBorders>
            <w:shd w:val="clear" w:color="auto" w:fill="auto"/>
            <w:noWrap/>
            <w:vAlign w:val="center"/>
          </w:tcPr>
          <w:p w14:paraId="4825C504">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1154.68</w:t>
            </w:r>
            <w:r>
              <w:rPr>
                <w:rFonts w:ascii="Times New Roman" w:hAnsi="Times New Roman" w:eastAsia="仿宋_GB2312" w:cs="Times New Roman"/>
                <w:kern w:val="0"/>
                <w:sz w:val="24"/>
                <w:szCs w:val="24"/>
              </w:rPr>
              <w:t>　</w:t>
            </w:r>
          </w:p>
        </w:tc>
        <w:tc>
          <w:tcPr>
            <w:tcW w:w="432" w:type="pct"/>
            <w:tcBorders>
              <w:top w:val="nil"/>
              <w:left w:val="nil"/>
              <w:bottom w:val="single" w:color="auto" w:sz="4" w:space="0"/>
              <w:right w:val="single" w:color="auto" w:sz="4" w:space="0"/>
            </w:tcBorders>
            <w:shd w:val="clear" w:color="auto" w:fill="auto"/>
            <w:noWrap/>
            <w:vAlign w:val="center"/>
          </w:tcPr>
          <w:p w14:paraId="7DF976B2">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56.88</w:t>
            </w:r>
          </w:p>
        </w:tc>
        <w:tc>
          <w:tcPr>
            <w:tcW w:w="568" w:type="pct"/>
            <w:tcBorders>
              <w:top w:val="nil"/>
              <w:left w:val="nil"/>
              <w:bottom w:val="single" w:color="auto" w:sz="4" w:space="0"/>
              <w:right w:val="single" w:color="auto" w:sz="4" w:space="0"/>
            </w:tcBorders>
            <w:shd w:val="clear" w:color="auto" w:fill="auto"/>
            <w:noWrap/>
            <w:vAlign w:val="center"/>
          </w:tcPr>
          <w:p w14:paraId="20A6F1A6">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512" w:type="pct"/>
            <w:tcBorders>
              <w:top w:val="nil"/>
              <w:left w:val="nil"/>
              <w:bottom w:val="single" w:color="auto" w:sz="4" w:space="0"/>
              <w:right w:val="single" w:color="auto" w:sz="4" w:space="0"/>
            </w:tcBorders>
            <w:shd w:val="clear" w:color="auto" w:fill="auto"/>
            <w:noWrap/>
            <w:vAlign w:val="center"/>
          </w:tcPr>
          <w:p w14:paraId="1FE8A065">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863" w:type="pct"/>
            <w:tcBorders>
              <w:top w:val="nil"/>
              <w:left w:val="nil"/>
              <w:bottom w:val="single" w:color="auto" w:sz="4" w:space="0"/>
              <w:right w:val="single" w:color="auto" w:sz="4" w:space="0"/>
            </w:tcBorders>
            <w:shd w:val="clear" w:color="auto" w:fill="auto"/>
            <w:noWrap/>
            <w:vAlign w:val="center"/>
          </w:tcPr>
          <w:p w14:paraId="09B6BC83">
            <w:pPr>
              <w:widowControl/>
              <w:jc w:val="righ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r>
      <w:tr w14:paraId="3A818CF8">
        <w:tblPrEx>
          <w:tblCellMar>
            <w:top w:w="0" w:type="dxa"/>
            <w:left w:w="108" w:type="dxa"/>
            <w:bottom w:w="0" w:type="dxa"/>
            <w:right w:w="108" w:type="dxa"/>
          </w:tblCellMar>
        </w:tblPrEx>
        <w:trPr>
          <w:trHeight w:val="595" w:hRule="atLeast"/>
          <w:jc w:val="center"/>
        </w:trPr>
        <w:tc>
          <w:tcPr>
            <w:tcW w:w="55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53647D1F">
            <w:pPr>
              <w:widowControl/>
              <w:jc w:val="center"/>
              <w:rPr>
                <w:rFonts w:eastAsia="仿宋_GB2312"/>
                <w:kern w:val="0"/>
                <w:szCs w:val="21"/>
              </w:rPr>
            </w:pPr>
            <w:r>
              <w:rPr>
                <w:rFonts w:hint="eastAsia" w:eastAsia="仿宋_GB2312"/>
                <w:kern w:val="0"/>
                <w:szCs w:val="21"/>
              </w:rPr>
              <w:t>201</w:t>
            </w:r>
          </w:p>
        </w:tc>
        <w:tc>
          <w:tcPr>
            <w:tcW w:w="1264" w:type="pct"/>
            <w:tcBorders>
              <w:top w:val="nil"/>
              <w:left w:val="nil"/>
              <w:bottom w:val="single" w:color="auto" w:sz="4" w:space="0"/>
              <w:right w:val="single" w:color="auto" w:sz="4" w:space="0"/>
            </w:tcBorders>
            <w:shd w:val="clear" w:color="000000" w:fill="FFFFFF"/>
            <w:noWrap/>
            <w:vAlign w:val="center"/>
          </w:tcPr>
          <w:p w14:paraId="5BA15816">
            <w:pPr>
              <w:widowControl/>
              <w:jc w:val="center"/>
              <w:rPr>
                <w:rFonts w:eastAsia="仿宋_GB2312"/>
                <w:kern w:val="0"/>
                <w:szCs w:val="21"/>
              </w:rPr>
            </w:pPr>
            <w:r>
              <w:rPr>
                <w:rFonts w:hint="eastAsia" w:eastAsia="仿宋_GB2312"/>
                <w:kern w:val="0"/>
                <w:szCs w:val="21"/>
              </w:rPr>
              <w:t>一般公共服务支出</w:t>
            </w:r>
          </w:p>
        </w:tc>
        <w:tc>
          <w:tcPr>
            <w:tcW w:w="380" w:type="pct"/>
            <w:tcBorders>
              <w:top w:val="nil"/>
              <w:left w:val="nil"/>
              <w:bottom w:val="single" w:color="auto" w:sz="4" w:space="0"/>
              <w:right w:val="single" w:color="auto" w:sz="4" w:space="0"/>
            </w:tcBorders>
            <w:shd w:val="clear" w:color="auto" w:fill="auto"/>
            <w:noWrap/>
            <w:vAlign w:val="center"/>
          </w:tcPr>
          <w:p w14:paraId="2241D43F">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975.62</w:t>
            </w:r>
          </w:p>
        </w:tc>
        <w:tc>
          <w:tcPr>
            <w:tcW w:w="431" w:type="pct"/>
            <w:tcBorders>
              <w:top w:val="nil"/>
              <w:left w:val="nil"/>
              <w:bottom w:val="single" w:color="auto" w:sz="4" w:space="0"/>
              <w:right w:val="single" w:color="auto" w:sz="4" w:space="0"/>
            </w:tcBorders>
            <w:shd w:val="clear" w:color="auto" w:fill="auto"/>
            <w:noWrap/>
            <w:vAlign w:val="center"/>
          </w:tcPr>
          <w:p w14:paraId="655A96FF">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970</w:t>
            </w:r>
          </w:p>
        </w:tc>
        <w:tc>
          <w:tcPr>
            <w:tcW w:w="432" w:type="pct"/>
            <w:tcBorders>
              <w:top w:val="nil"/>
              <w:left w:val="nil"/>
              <w:bottom w:val="single" w:color="auto" w:sz="4" w:space="0"/>
              <w:right w:val="single" w:color="auto" w:sz="4" w:space="0"/>
            </w:tcBorders>
            <w:shd w:val="clear" w:color="auto" w:fill="auto"/>
            <w:noWrap/>
            <w:vAlign w:val="center"/>
          </w:tcPr>
          <w:p w14:paraId="24116615">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5.62</w:t>
            </w:r>
          </w:p>
        </w:tc>
        <w:tc>
          <w:tcPr>
            <w:tcW w:w="568" w:type="pct"/>
            <w:tcBorders>
              <w:top w:val="nil"/>
              <w:left w:val="nil"/>
              <w:bottom w:val="single" w:color="auto" w:sz="4" w:space="0"/>
              <w:right w:val="single" w:color="auto" w:sz="4" w:space="0"/>
            </w:tcBorders>
            <w:shd w:val="clear" w:color="auto" w:fill="auto"/>
            <w:noWrap/>
            <w:vAlign w:val="center"/>
          </w:tcPr>
          <w:p w14:paraId="2DDD4E77">
            <w:pPr>
              <w:widowControl/>
              <w:jc w:val="center"/>
              <w:rPr>
                <w:rFonts w:ascii="Times New Roman" w:hAnsi="Times New Roman" w:eastAsia="仿宋_GB2312" w:cs="Times New Roman"/>
                <w:kern w:val="0"/>
                <w:sz w:val="24"/>
                <w:szCs w:val="24"/>
              </w:rPr>
            </w:pPr>
          </w:p>
        </w:tc>
        <w:tc>
          <w:tcPr>
            <w:tcW w:w="512" w:type="pct"/>
            <w:tcBorders>
              <w:top w:val="nil"/>
              <w:left w:val="nil"/>
              <w:bottom w:val="single" w:color="auto" w:sz="4" w:space="0"/>
              <w:right w:val="single" w:color="auto" w:sz="4" w:space="0"/>
            </w:tcBorders>
            <w:shd w:val="clear" w:color="auto" w:fill="auto"/>
            <w:noWrap/>
            <w:vAlign w:val="center"/>
          </w:tcPr>
          <w:p w14:paraId="5B323690">
            <w:pPr>
              <w:widowControl/>
              <w:jc w:val="center"/>
              <w:rPr>
                <w:rFonts w:ascii="Times New Roman" w:hAnsi="Times New Roman" w:eastAsia="仿宋_GB2312" w:cs="Times New Roman"/>
                <w:kern w:val="0"/>
                <w:sz w:val="24"/>
                <w:szCs w:val="24"/>
              </w:rPr>
            </w:pPr>
          </w:p>
        </w:tc>
        <w:tc>
          <w:tcPr>
            <w:tcW w:w="863" w:type="pct"/>
            <w:tcBorders>
              <w:top w:val="nil"/>
              <w:left w:val="nil"/>
              <w:bottom w:val="single" w:color="auto" w:sz="4" w:space="0"/>
              <w:right w:val="single" w:color="auto" w:sz="4" w:space="0"/>
            </w:tcBorders>
            <w:shd w:val="clear" w:color="auto" w:fill="auto"/>
            <w:noWrap/>
            <w:vAlign w:val="center"/>
          </w:tcPr>
          <w:p w14:paraId="0F918F92">
            <w:pPr>
              <w:widowControl/>
              <w:jc w:val="center"/>
              <w:rPr>
                <w:rFonts w:ascii="Times New Roman" w:hAnsi="Times New Roman" w:eastAsia="仿宋_GB2312" w:cs="Times New Roman"/>
                <w:kern w:val="0"/>
                <w:sz w:val="24"/>
                <w:szCs w:val="24"/>
              </w:rPr>
            </w:pPr>
          </w:p>
        </w:tc>
      </w:tr>
      <w:tr w14:paraId="09B9CF5B">
        <w:trPr>
          <w:trHeight w:val="595" w:hRule="atLeast"/>
          <w:jc w:val="center"/>
        </w:trPr>
        <w:tc>
          <w:tcPr>
            <w:tcW w:w="55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7F02B0D7">
            <w:pPr>
              <w:widowControl/>
              <w:jc w:val="center"/>
              <w:rPr>
                <w:rFonts w:eastAsia="仿宋_GB2312"/>
                <w:kern w:val="0"/>
                <w:szCs w:val="21"/>
              </w:rPr>
            </w:pPr>
            <w:r>
              <w:rPr>
                <w:rFonts w:hint="eastAsia" w:eastAsia="仿宋_GB2312"/>
                <w:kern w:val="0"/>
                <w:szCs w:val="21"/>
              </w:rPr>
              <w:t>20101</w:t>
            </w:r>
          </w:p>
        </w:tc>
        <w:tc>
          <w:tcPr>
            <w:tcW w:w="1264" w:type="pct"/>
            <w:tcBorders>
              <w:top w:val="nil"/>
              <w:left w:val="nil"/>
              <w:bottom w:val="single" w:color="auto" w:sz="4" w:space="0"/>
              <w:right w:val="single" w:color="auto" w:sz="4" w:space="0"/>
            </w:tcBorders>
            <w:shd w:val="clear" w:color="000000" w:fill="FFFFFF"/>
            <w:noWrap/>
            <w:vAlign w:val="center"/>
          </w:tcPr>
          <w:p w14:paraId="2F52AE45">
            <w:pPr>
              <w:widowControl/>
              <w:jc w:val="center"/>
              <w:rPr>
                <w:rFonts w:eastAsia="仿宋_GB2312"/>
                <w:kern w:val="0"/>
                <w:szCs w:val="21"/>
              </w:rPr>
            </w:pPr>
            <w:r>
              <w:rPr>
                <w:rFonts w:hint="eastAsia" w:eastAsia="仿宋_GB2312"/>
                <w:kern w:val="0"/>
                <w:szCs w:val="21"/>
              </w:rPr>
              <w:t>人大事务</w:t>
            </w:r>
          </w:p>
        </w:tc>
        <w:tc>
          <w:tcPr>
            <w:tcW w:w="380" w:type="pct"/>
            <w:tcBorders>
              <w:top w:val="nil"/>
              <w:left w:val="nil"/>
              <w:bottom w:val="single" w:color="auto" w:sz="4" w:space="0"/>
              <w:right w:val="single" w:color="auto" w:sz="4" w:space="0"/>
            </w:tcBorders>
            <w:shd w:val="clear" w:color="auto" w:fill="auto"/>
            <w:noWrap/>
            <w:vAlign w:val="center"/>
          </w:tcPr>
          <w:p w14:paraId="1A4D1F04">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28.63</w:t>
            </w:r>
          </w:p>
        </w:tc>
        <w:tc>
          <w:tcPr>
            <w:tcW w:w="431" w:type="pct"/>
            <w:tcBorders>
              <w:top w:val="nil"/>
              <w:left w:val="nil"/>
              <w:bottom w:val="single" w:color="auto" w:sz="4" w:space="0"/>
              <w:right w:val="single" w:color="auto" w:sz="4" w:space="0"/>
            </w:tcBorders>
            <w:shd w:val="clear" w:color="auto" w:fill="auto"/>
            <w:noWrap/>
            <w:vAlign w:val="center"/>
          </w:tcPr>
          <w:p w14:paraId="443862F9">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28.63</w:t>
            </w:r>
          </w:p>
        </w:tc>
        <w:tc>
          <w:tcPr>
            <w:tcW w:w="432" w:type="pct"/>
            <w:tcBorders>
              <w:top w:val="nil"/>
              <w:left w:val="nil"/>
              <w:bottom w:val="single" w:color="auto" w:sz="4" w:space="0"/>
              <w:right w:val="single" w:color="auto" w:sz="4" w:space="0"/>
            </w:tcBorders>
            <w:shd w:val="clear" w:color="auto" w:fill="auto"/>
            <w:noWrap/>
            <w:vAlign w:val="center"/>
          </w:tcPr>
          <w:p w14:paraId="436B2426">
            <w:pPr>
              <w:widowControl/>
              <w:jc w:val="center"/>
              <w:rPr>
                <w:rFonts w:ascii="Times New Roman" w:hAnsi="Times New Roman" w:eastAsia="仿宋_GB2312" w:cs="Times New Roman"/>
                <w:kern w:val="0"/>
                <w:sz w:val="24"/>
                <w:szCs w:val="24"/>
              </w:rPr>
            </w:pPr>
          </w:p>
        </w:tc>
        <w:tc>
          <w:tcPr>
            <w:tcW w:w="568" w:type="pct"/>
            <w:tcBorders>
              <w:top w:val="nil"/>
              <w:left w:val="nil"/>
              <w:bottom w:val="single" w:color="auto" w:sz="4" w:space="0"/>
              <w:right w:val="single" w:color="auto" w:sz="4" w:space="0"/>
            </w:tcBorders>
            <w:shd w:val="clear" w:color="auto" w:fill="auto"/>
            <w:noWrap/>
            <w:vAlign w:val="center"/>
          </w:tcPr>
          <w:p w14:paraId="6248F7E6">
            <w:pPr>
              <w:widowControl/>
              <w:jc w:val="center"/>
              <w:rPr>
                <w:rFonts w:ascii="Times New Roman" w:hAnsi="Times New Roman" w:eastAsia="仿宋_GB2312" w:cs="Times New Roman"/>
                <w:kern w:val="0"/>
                <w:sz w:val="24"/>
                <w:szCs w:val="24"/>
              </w:rPr>
            </w:pPr>
          </w:p>
        </w:tc>
        <w:tc>
          <w:tcPr>
            <w:tcW w:w="512" w:type="pct"/>
            <w:tcBorders>
              <w:top w:val="nil"/>
              <w:left w:val="nil"/>
              <w:bottom w:val="single" w:color="auto" w:sz="4" w:space="0"/>
              <w:right w:val="single" w:color="auto" w:sz="4" w:space="0"/>
            </w:tcBorders>
            <w:shd w:val="clear" w:color="auto" w:fill="auto"/>
            <w:noWrap/>
            <w:vAlign w:val="center"/>
          </w:tcPr>
          <w:p w14:paraId="67CF5F58">
            <w:pPr>
              <w:widowControl/>
              <w:jc w:val="center"/>
              <w:rPr>
                <w:rFonts w:ascii="Times New Roman" w:hAnsi="Times New Roman" w:eastAsia="仿宋_GB2312" w:cs="Times New Roman"/>
                <w:kern w:val="0"/>
                <w:sz w:val="24"/>
                <w:szCs w:val="24"/>
              </w:rPr>
            </w:pPr>
          </w:p>
        </w:tc>
        <w:tc>
          <w:tcPr>
            <w:tcW w:w="863" w:type="pct"/>
            <w:tcBorders>
              <w:top w:val="nil"/>
              <w:left w:val="nil"/>
              <w:bottom w:val="single" w:color="auto" w:sz="4" w:space="0"/>
              <w:right w:val="single" w:color="auto" w:sz="4" w:space="0"/>
            </w:tcBorders>
            <w:shd w:val="clear" w:color="auto" w:fill="auto"/>
            <w:noWrap/>
            <w:vAlign w:val="center"/>
          </w:tcPr>
          <w:p w14:paraId="41309402">
            <w:pPr>
              <w:widowControl/>
              <w:jc w:val="center"/>
              <w:rPr>
                <w:rFonts w:ascii="Times New Roman" w:hAnsi="Times New Roman" w:eastAsia="仿宋_GB2312" w:cs="Times New Roman"/>
                <w:kern w:val="0"/>
                <w:sz w:val="24"/>
                <w:szCs w:val="24"/>
              </w:rPr>
            </w:pPr>
          </w:p>
        </w:tc>
      </w:tr>
      <w:tr w14:paraId="677E5CB0">
        <w:trPr>
          <w:trHeight w:val="595" w:hRule="atLeast"/>
          <w:jc w:val="center"/>
        </w:trPr>
        <w:tc>
          <w:tcPr>
            <w:tcW w:w="55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7596AD6A">
            <w:pPr>
              <w:widowControl/>
              <w:jc w:val="center"/>
              <w:rPr>
                <w:rFonts w:eastAsia="仿宋_GB2312"/>
                <w:kern w:val="0"/>
                <w:szCs w:val="21"/>
              </w:rPr>
            </w:pPr>
            <w:r>
              <w:rPr>
                <w:rFonts w:hint="eastAsia" w:eastAsia="仿宋_GB2312"/>
                <w:kern w:val="0"/>
                <w:szCs w:val="21"/>
              </w:rPr>
              <w:t>2010101</w:t>
            </w:r>
          </w:p>
        </w:tc>
        <w:tc>
          <w:tcPr>
            <w:tcW w:w="1264" w:type="pct"/>
            <w:tcBorders>
              <w:top w:val="nil"/>
              <w:left w:val="nil"/>
              <w:bottom w:val="single" w:color="auto" w:sz="4" w:space="0"/>
              <w:right w:val="single" w:color="auto" w:sz="4" w:space="0"/>
            </w:tcBorders>
            <w:shd w:val="clear" w:color="000000" w:fill="FFFFFF"/>
            <w:noWrap/>
            <w:vAlign w:val="center"/>
          </w:tcPr>
          <w:p w14:paraId="09C0E14F">
            <w:pPr>
              <w:widowControl/>
              <w:ind w:firstLine="210" w:firstLineChars="100"/>
              <w:jc w:val="center"/>
              <w:rPr>
                <w:rFonts w:eastAsia="仿宋_GB2312"/>
                <w:kern w:val="0"/>
                <w:szCs w:val="21"/>
              </w:rPr>
            </w:pPr>
            <w:r>
              <w:rPr>
                <w:rFonts w:hint="eastAsia" w:eastAsia="仿宋_GB2312"/>
                <w:kern w:val="0"/>
                <w:szCs w:val="21"/>
              </w:rPr>
              <w:t>行政运行</w:t>
            </w:r>
          </w:p>
        </w:tc>
        <w:tc>
          <w:tcPr>
            <w:tcW w:w="380" w:type="pct"/>
            <w:tcBorders>
              <w:top w:val="nil"/>
              <w:left w:val="nil"/>
              <w:bottom w:val="single" w:color="auto" w:sz="4" w:space="0"/>
              <w:right w:val="single" w:color="auto" w:sz="4" w:space="0"/>
            </w:tcBorders>
            <w:shd w:val="clear" w:color="auto" w:fill="auto"/>
            <w:noWrap/>
            <w:vAlign w:val="center"/>
          </w:tcPr>
          <w:p w14:paraId="2B0A41AB">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23.44</w:t>
            </w:r>
          </w:p>
        </w:tc>
        <w:tc>
          <w:tcPr>
            <w:tcW w:w="431" w:type="pct"/>
            <w:tcBorders>
              <w:top w:val="nil"/>
              <w:left w:val="nil"/>
              <w:bottom w:val="single" w:color="auto" w:sz="4" w:space="0"/>
              <w:right w:val="single" w:color="auto" w:sz="4" w:space="0"/>
            </w:tcBorders>
            <w:shd w:val="clear" w:color="auto" w:fill="auto"/>
            <w:noWrap/>
            <w:vAlign w:val="center"/>
          </w:tcPr>
          <w:p w14:paraId="04E5A925">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23.44</w:t>
            </w:r>
          </w:p>
        </w:tc>
        <w:tc>
          <w:tcPr>
            <w:tcW w:w="432" w:type="pct"/>
            <w:tcBorders>
              <w:top w:val="nil"/>
              <w:left w:val="nil"/>
              <w:bottom w:val="single" w:color="auto" w:sz="4" w:space="0"/>
              <w:right w:val="single" w:color="auto" w:sz="4" w:space="0"/>
            </w:tcBorders>
            <w:shd w:val="clear" w:color="auto" w:fill="auto"/>
            <w:noWrap/>
            <w:vAlign w:val="center"/>
          </w:tcPr>
          <w:p w14:paraId="19D4126B">
            <w:pPr>
              <w:widowControl/>
              <w:jc w:val="center"/>
              <w:rPr>
                <w:rFonts w:ascii="Times New Roman" w:hAnsi="Times New Roman" w:eastAsia="仿宋_GB2312" w:cs="Times New Roman"/>
                <w:kern w:val="0"/>
                <w:sz w:val="24"/>
                <w:szCs w:val="24"/>
              </w:rPr>
            </w:pPr>
          </w:p>
        </w:tc>
        <w:tc>
          <w:tcPr>
            <w:tcW w:w="568" w:type="pct"/>
            <w:tcBorders>
              <w:top w:val="nil"/>
              <w:left w:val="nil"/>
              <w:bottom w:val="single" w:color="auto" w:sz="4" w:space="0"/>
              <w:right w:val="single" w:color="auto" w:sz="4" w:space="0"/>
            </w:tcBorders>
            <w:shd w:val="clear" w:color="auto" w:fill="auto"/>
            <w:noWrap/>
            <w:vAlign w:val="center"/>
          </w:tcPr>
          <w:p w14:paraId="60D72EFC">
            <w:pPr>
              <w:widowControl/>
              <w:jc w:val="center"/>
              <w:rPr>
                <w:rFonts w:ascii="Times New Roman" w:hAnsi="Times New Roman" w:eastAsia="仿宋_GB2312" w:cs="Times New Roman"/>
                <w:kern w:val="0"/>
                <w:sz w:val="24"/>
                <w:szCs w:val="24"/>
              </w:rPr>
            </w:pPr>
          </w:p>
        </w:tc>
        <w:tc>
          <w:tcPr>
            <w:tcW w:w="512" w:type="pct"/>
            <w:tcBorders>
              <w:top w:val="nil"/>
              <w:left w:val="nil"/>
              <w:bottom w:val="single" w:color="auto" w:sz="4" w:space="0"/>
              <w:right w:val="single" w:color="auto" w:sz="4" w:space="0"/>
            </w:tcBorders>
            <w:shd w:val="clear" w:color="auto" w:fill="auto"/>
            <w:noWrap/>
            <w:vAlign w:val="center"/>
          </w:tcPr>
          <w:p w14:paraId="2729B6C8">
            <w:pPr>
              <w:widowControl/>
              <w:jc w:val="center"/>
              <w:rPr>
                <w:rFonts w:ascii="Times New Roman" w:hAnsi="Times New Roman" w:eastAsia="仿宋_GB2312" w:cs="Times New Roman"/>
                <w:kern w:val="0"/>
                <w:sz w:val="24"/>
                <w:szCs w:val="24"/>
              </w:rPr>
            </w:pPr>
          </w:p>
        </w:tc>
        <w:tc>
          <w:tcPr>
            <w:tcW w:w="863" w:type="pct"/>
            <w:tcBorders>
              <w:top w:val="nil"/>
              <w:left w:val="nil"/>
              <w:bottom w:val="single" w:color="auto" w:sz="4" w:space="0"/>
              <w:right w:val="single" w:color="auto" w:sz="4" w:space="0"/>
            </w:tcBorders>
            <w:shd w:val="clear" w:color="auto" w:fill="auto"/>
            <w:noWrap/>
            <w:vAlign w:val="center"/>
          </w:tcPr>
          <w:p w14:paraId="6E1ECAB5">
            <w:pPr>
              <w:widowControl/>
              <w:jc w:val="center"/>
              <w:rPr>
                <w:rFonts w:ascii="Times New Roman" w:hAnsi="Times New Roman" w:eastAsia="仿宋_GB2312" w:cs="Times New Roman"/>
                <w:kern w:val="0"/>
                <w:sz w:val="24"/>
                <w:szCs w:val="24"/>
              </w:rPr>
            </w:pPr>
          </w:p>
        </w:tc>
      </w:tr>
      <w:tr w14:paraId="2CAB42C0">
        <w:tblPrEx>
          <w:tblCellMar>
            <w:top w:w="0" w:type="dxa"/>
            <w:left w:w="108" w:type="dxa"/>
            <w:bottom w:w="0" w:type="dxa"/>
            <w:right w:w="108" w:type="dxa"/>
          </w:tblCellMar>
        </w:tblPrEx>
        <w:trPr>
          <w:trHeight w:val="595" w:hRule="atLeast"/>
          <w:jc w:val="center"/>
        </w:trPr>
        <w:tc>
          <w:tcPr>
            <w:tcW w:w="55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49D29EEA">
            <w:pPr>
              <w:jc w:val="center"/>
              <w:rPr>
                <w:rFonts w:ascii="Times New Roman" w:hAnsi="Times New Roman" w:eastAsia="仿宋_GB2312" w:cs="Times New Roman"/>
                <w:sz w:val="24"/>
                <w:szCs w:val="24"/>
              </w:rPr>
            </w:pPr>
            <w:r>
              <w:rPr>
                <w:rFonts w:hint="eastAsia" w:ascii="Times New Roman" w:hAnsi="Times New Roman" w:eastAsia="仿宋_GB2312" w:cs="Times New Roman"/>
              </w:rPr>
              <w:t>2010108</w:t>
            </w:r>
          </w:p>
        </w:tc>
        <w:tc>
          <w:tcPr>
            <w:tcW w:w="1264" w:type="pct"/>
            <w:tcBorders>
              <w:top w:val="nil"/>
              <w:left w:val="nil"/>
              <w:bottom w:val="single" w:color="auto" w:sz="4" w:space="0"/>
              <w:right w:val="single" w:color="auto" w:sz="4" w:space="0"/>
            </w:tcBorders>
            <w:shd w:val="clear" w:color="000000" w:fill="FFFFFF"/>
            <w:noWrap/>
            <w:vAlign w:val="center"/>
          </w:tcPr>
          <w:p w14:paraId="265D2371">
            <w:pPr>
              <w:jc w:val="center"/>
              <w:rPr>
                <w:rFonts w:ascii="Times New Roman" w:hAnsi="Times New Roman" w:eastAsia="仿宋_GB2312" w:cs="Times New Roman"/>
                <w:sz w:val="24"/>
                <w:szCs w:val="24"/>
              </w:rPr>
            </w:pPr>
            <w:r>
              <w:rPr>
                <w:rFonts w:ascii="Times New Roman" w:hAnsi="Times New Roman" w:eastAsia="仿宋_GB2312" w:cs="Times New Roman"/>
              </w:rPr>
              <w:t>代表工作</w:t>
            </w:r>
          </w:p>
        </w:tc>
        <w:tc>
          <w:tcPr>
            <w:tcW w:w="380" w:type="pct"/>
            <w:tcBorders>
              <w:top w:val="nil"/>
              <w:left w:val="nil"/>
              <w:bottom w:val="single" w:color="auto" w:sz="4" w:space="0"/>
              <w:right w:val="single" w:color="auto" w:sz="4" w:space="0"/>
            </w:tcBorders>
            <w:shd w:val="clear" w:color="auto" w:fill="auto"/>
            <w:noWrap/>
            <w:vAlign w:val="center"/>
          </w:tcPr>
          <w:p w14:paraId="005549BC">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2.19</w:t>
            </w:r>
          </w:p>
        </w:tc>
        <w:tc>
          <w:tcPr>
            <w:tcW w:w="431" w:type="pct"/>
            <w:tcBorders>
              <w:top w:val="nil"/>
              <w:left w:val="nil"/>
              <w:bottom w:val="single" w:color="auto" w:sz="4" w:space="0"/>
              <w:right w:val="single" w:color="auto" w:sz="4" w:space="0"/>
            </w:tcBorders>
            <w:shd w:val="clear" w:color="auto" w:fill="auto"/>
            <w:noWrap/>
            <w:vAlign w:val="center"/>
          </w:tcPr>
          <w:p w14:paraId="7492D854">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2.19</w:t>
            </w:r>
          </w:p>
        </w:tc>
        <w:tc>
          <w:tcPr>
            <w:tcW w:w="432" w:type="pct"/>
            <w:tcBorders>
              <w:top w:val="nil"/>
              <w:left w:val="nil"/>
              <w:bottom w:val="single" w:color="auto" w:sz="4" w:space="0"/>
              <w:right w:val="single" w:color="auto" w:sz="4" w:space="0"/>
            </w:tcBorders>
            <w:shd w:val="clear" w:color="auto" w:fill="auto"/>
            <w:noWrap/>
            <w:vAlign w:val="center"/>
          </w:tcPr>
          <w:p w14:paraId="15DCB0E9">
            <w:pPr>
              <w:widowControl/>
              <w:jc w:val="center"/>
              <w:rPr>
                <w:rFonts w:ascii="Times New Roman" w:hAnsi="Times New Roman" w:eastAsia="仿宋_GB2312" w:cs="Times New Roman"/>
                <w:kern w:val="0"/>
                <w:sz w:val="24"/>
                <w:szCs w:val="24"/>
              </w:rPr>
            </w:pPr>
          </w:p>
        </w:tc>
        <w:tc>
          <w:tcPr>
            <w:tcW w:w="568" w:type="pct"/>
            <w:tcBorders>
              <w:top w:val="nil"/>
              <w:left w:val="nil"/>
              <w:bottom w:val="single" w:color="auto" w:sz="4" w:space="0"/>
              <w:right w:val="single" w:color="auto" w:sz="4" w:space="0"/>
            </w:tcBorders>
            <w:shd w:val="clear" w:color="auto" w:fill="auto"/>
            <w:noWrap/>
            <w:vAlign w:val="center"/>
          </w:tcPr>
          <w:p w14:paraId="6CD4A3C0">
            <w:pPr>
              <w:widowControl/>
              <w:jc w:val="center"/>
              <w:rPr>
                <w:rFonts w:ascii="Times New Roman" w:hAnsi="Times New Roman" w:eastAsia="仿宋_GB2312" w:cs="Times New Roman"/>
                <w:kern w:val="0"/>
                <w:sz w:val="24"/>
                <w:szCs w:val="24"/>
              </w:rPr>
            </w:pPr>
          </w:p>
        </w:tc>
        <w:tc>
          <w:tcPr>
            <w:tcW w:w="512" w:type="pct"/>
            <w:tcBorders>
              <w:top w:val="nil"/>
              <w:left w:val="nil"/>
              <w:bottom w:val="single" w:color="auto" w:sz="4" w:space="0"/>
              <w:right w:val="single" w:color="auto" w:sz="4" w:space="0"/>
            </w:tcBorders>
            <w:shd w:val="clear" w:color="auto" w:fill="auto"/>
            <w:noWrap/>
            <w:vAlign w:val="center"/>
          </w:tcPr>
          <w:p w14:paraId="6908BA42">
            <w:pPr>
              <w:widowControl/>
              <w:jc w:val="center"/>
              <w:rPr>
                <w:rFonts w:ascii="Times New Roman" w:hAnsi="Times New Roman" w:eastAsia="仿宋_GB2312" w:cs="Times New Roman"/>
                <w:kern w:val="0"/>
                <w:sz w:val="24"/>
                <w:szCs w:val="24"/>
              </w:rPr>
            </w:pPr>
          </w:p>
        </w:tc>
        <w:tc>
          <w:tcPr>
            <w:tcW w:w="863" w:type="pct"/>
            <w:tcBorders>
              <w:top w:val="nil"/>
              <w:left w:val="nil"/>
              <w:bottom w:val="single" w:color="auto" w:sz="4" w:space="0"/>
              <w:right w:val="single" w:color="auto" w:sz="4" w:space="0"/>
            </w:tcBorders>
            <w:shd w:val="clear" w:color="auto" w:fill="auto"/>
            <w:noWrap/>
            <w:vAlign w:val="center"/>
          </w:tcPr>
          <w:p w14:paraId="28A1D6D6">
            <w:pPr>
              <w:widowControl/>
              <w:jc w:val="center"/>
              <w:rPr>
                <w:rFonts w:ascii="Times New Roman" w:hAnsi="Times New Roman" w:eastAsia="仿宋_GB2312" w:cs="Times New Roman"/>
                <w:kern w:val="0"/>
                <w:sz w:val="24"/>
                <w:szCs w:val="24"/>
              </w:rPr>
            </w:pPr>
          </w:p>
        </w:tc>
      </w:tr>
      <w:tr w14:paraId="651AC768">
        <w:tblPrEx>
          <w:tblCellMar>
            <w:top w:w="0" w:type="dxa"/>
            <w:left w:w="108" w:type="dxa"/>
            <w:bottom w:w="0" w:type="dxa"/>
            <w:right w:w="108" w:type="dxa"/>
          </w:tblCellMar>
        </w:tblPrEx>
        <w:trPr>
          <w:trHeight w:val="595" w:hRule="atLeast"/>
          <w:jc w:val="center"/>
        </w:trPr>
        <w:tc>
          <w:tcPr>
            <w:tcW w:w="55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0D71D4F6">
            <w:pPr>
              <w:jc w:val="center"/>
              <w:rPr>
                <w:rFonts w:ascii="Times New Roman" w:hAnsi="Times New Roman" w:eastAsia="仿宋_GB2312" w:cs="Times New Roman"/>
                <w:sz w:val="24"/>
                <w:szCs w:val="24"/>
              </w:rPr>
            </w:pPr>
            <w:r>
              <w:rPr>
                <w:rFonts w:hint="eastAsia" w:ascii="Times New Roman" w:hAnsi="Times New Roman" w:eastAsia="仿宋_GB2312" w:cs="Times New Roman"/>
              </w:rPr>
              <w:t>2010199</w:t>
            </w:r>
          </w:p>
        </w:tc>
        <w:tc>
          <w:tcPr>
            <w:tcW w:w="1264" w:type="pct"/>
            <w:tcBorders>
              <w:top w:val="nil"/>
              <w:left w:val="nil"/>
              <w:bottom w:val="single" w:color="auto" w:sz="4" w:space="0"/>
              <w:right w:val="single" w:color="auto" w:sz="4" w:space="0"/>
            </w:tcBorders>
            <w:shd w:val="clear" w:color="000000" w:fill="FFFFFF"/>
            <w:noWrap/>
            <w:vAlign w:val="center"/>
          </w:tcPr>
          <w:p w14:paraId="2D895608">
            <w:pPr>
              <w:jc w:val="center"/>
              <w:rPr>
                <w:rFonts w:ascii="Times New Roman" w:hAnsi="Times New Roman" w:eastAsia="仿宋_GB2312" w:cs="Times New Roman"/>
                <w:sz w:val="24"/>
                <w:szCs w:val="24"/>
              </w:rPr>
            </w:pPr>
            <w:r>
              <w:rPr>
                <w:rFonts w:ascii="Times New Roman" w:hAnsi="Times New Roman" w:eastAsia="仿宋_GB2312" w:cs="Times New Roman"/>
              </w:rPr>
              <w:t>其他人大事务工作</w:t>
            </w:r>
          </w:p>
        </w:tc>
        <w:tc>
          <w:tcPr>
            <w:tcW w:w="380" w:type="pct"/>
            <w:tcBorders>
              <w:top w:val="nil"/>
              <w:left w:val="nil"/>
              <w:bottom w:val="single" w:color="auto" w:sz="4" w:space="0"/>
              <w:right w:val="single" w:color="auto" w:sz="4" w:space="0"/>
            </w:tcBorders>
            <w:shd w:val="clear" w:color="auto" w:fill="auto"/>
            <w:noWrap/>
            <w:vAlign w:val="center"/>
          </w:tcPr>
          <w:p w14:paraId="421C3020">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3</w:t>
            </w:r>
          </w:p>
        </w:tc>
        <w:tc>
          <w:tcPr>
            <w:tcW w:w="431" w:type="pct"/>
            <w:tcBorders>
              <w:top w:val="nil"/>
              <w:left w:val="nil"/>
              <w:bottom w:val="single" w:color="auto" w:sz="4" w:space="0"/>
              <w:right w:val="single" w:color="auto" w:sz="4" w:space="0"/>
            </w:tcBorders>
            <w:shd w:val="clear" w:color="auto" w:fill="auto"/>
            <w:noWrap/>
            <w:vAlign w:val="center"/>
          </w:tcPr>
          <w:p w14:paraId="024DEED9">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3</w:t>
            </w:r>
          </w:p>
        </w:tc>
        <w:tc>
          <w:tcPr>
            <w:tcW w:w="432" w:type="pct"/>
            <w:tcBorders>
              <w:top w:val="nil"/>
              <w:left w:val="nil"/>
              <w:bottom w:val="single" w:color="auto" w:sz="4" w:space="0"/>
              <w:right w:val="single" w:color="auto" w:sz="4" w:space="0"/>
            </w:tcBorders>
            <w:shd w:val="clear" w:color="auto" w:fill="auto"/>
            <w:noWrap/>
            <w:vAlign w:val="center"/>
          </w:tcPr>
          <w:p w14:paraId="5A3745CE">
            <w:pPr>
              <w:widowControl/>
              <w:jc w:val="center"/>
              <w:rPr>
                <w:rFonts w:ascii="Times New Roman" w:hAnsi="Times New Roman" w:eastAsia="仿宋_GB2312" w:cs="Times New Roman"/>
                <w:kern w:val="0"/>
                <w:sz w:val="24"/>
                <w:szCs w:val="24"/>
              </w:rPr>
            </w:pPr>
          </w:p>
        </w:tc>
        <w:tc>
          <w:tcPr>
            <w:tcW w:w="568" w:type="pct"/>
            <w:tcBorders>
              <w:top w:val="nil"/>
              <w:left w:val="nil"/>
              <w:bottom w:val="single" w:color="auto" w:sz="4" w:space="0"/>
              <w:right w:val="single" w:color="auto" w:sz="4" w:space="0"/>
            </w:tcBorders>
            <w:shd w:val="clear" w:color="auto" w:fill="auto"/>
            <w:noWrap/>
            <w:vAlign w:val="center"/>
          </w:tcPr>
          <w:p w14:paraId="391398D4">
            <w:pPr>
              <w:widowControl/>
              <w:jc w:val="center"/>
              <w:rPr>
                <w:rFonts w:ascii="Times New Roman" w:hAnsi="Times New Roman" w:eastAsia="仿宋_GB2312" w:cs="Times New Roman"/>
                <w:kern w:val="0"/>
                <w:sz w:val="24"/>
                <w:szCs w:val="24"/>
              </w:rPr>
            </w:pPr>
          </w:p>
        </w:tc>
        <w:tc>
          <w:tcPr>
            <w:tcW w:w="512" w:type="pct"/>
            <w:tcBorders>
              <w:top w:val="nil"/>
              <w:left w:val="nil"/>
              <w:bottom w:val="single" w:color="auto" w:sz="4" w:space="0"/>
              <w:right w:val="single" w:color="auto" w:sz="4" w:space="0"/>
            </w:tcBorders>
            <w:shd w:val="clear" w:color="auto" w:fill="auto"/>
            <w:noWrap/>
            <w:vAlign w:val="center"/>
          </w:tcPr>
          <w:p w14:paraId="38E70417">
            <w:pPr>
              <w:widowControl/>
              <w:jc w:val="center"/>
              <w:rPr>
                <w:rFonts w:ascii="Times New Roman" w:hAnsi="Times New Roman" w:eastAsia="仿宋_GB2312" w:cs="Times New Roman"/>
                <w:kern w:val="0"/>
                <w:sz w:val="24"/>
                <w:szCs w:val="24"/>
              </w:rPr>
            </w:pPr>
          </w:p>
        </w:tc>
        <w:tc>
          <w:tcPr>
            <w:tcW w:w="863" w:type="pct"/>
            <w:tcBorders>
              <w:top w:val="nil"/>
              <w:left w:val="nil"/>
              <w:bottom w:val="single" w:color="auto" w:sz="4" w:space="0"/>
              <w:right w:val="single" w:color="auto" w:sz="4" w:space="0"/>
            </w:tcBorders>
            <w:shd w:val="clear" w:color="auto" w:fill="auto"/>
            <w:noWrap/>
            <w:vAlign w:val="center"/>
          </w:tcPr>
          <w:p w14:paraId="3D7E8040">
            <w:pPr>
              <w:widowControl/>
              <w:jc w:val="center"/>
              <w:rPr>
                <w:rFonts w:ascii="Times New Roman" w:hAnsi="Times New Roman" w:eastAsia="仿宋_GB2312" w:cs="Times New Roman"/>
                <w:kern w:val="0"/>
                <w:sz w:val="24"/>
                <w:szCs w:val="24"/>
              </w:rPr>
            </w:pPr>
          </w:p>
        </w:tc>
      </w:tr>
      <w:tr w14:paraId="3B927B04">
        <w:tblPrEx>
          <w:tblCellMar>
            <w:top w:w="0" w:type="dxa"/>
            <w:left w:w="108" w:type="dxa"/>
            <w:bottom w:w="0" w:type="dxa"/>
            <w:right w:w="108" w:type="dxa"/>
          </w:tblCellMar>
        </w:tblPrEx>
        <w:trPr>
          <w:trHeight w:val="595" w:hRule="atLeast"/>
          <w:jc w:val="center"/>
        </w:trPr>
        <w:tc>
          <w:tcPr>
            <w:tcW w:w="55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32A1AB16">
            <w:pPr>
              <w:jc w:val="center"/>
              <w:rPr>
                <w:rFonts w:ascii="Times New Roman" w:hAnsi="Times New Roman" w:eastAsia="仿宋_GB2312" w:cs="Times New Roman"/>
              </w:rPr>
            </w:pPr>
            <w:r>
              <w:rPr>
                <w:rFonts w:hint="eastAsia" w:ascii="Times New Roman" w:hAnsi="Times New Roman" w:eastAsia="仿宋_GB2312" w:cs="Times New Roman"/>
              </w:rPr>
              <w:t>20102</w:t>
            </w:r>
          </w:p>
        </w:tc>
        <w:tc>
          <w:tcPr>
            <w:tcW w:w="1264" w:type="pct"/>
            <w:tcBorders>
              <w:top w:val="nil"/>
              <w:left w:val="nil"/>
              <w:bottom w:val="single" w:color="auto" w:sz="4" w:space="0"/>
              <w:right w:val="single" w:color="auto" w:sz="4" w:space="0"/>
            </w:tcBorders>
            <w:shd w:val="clear" w:color="000000" w:fill="FFFFFF"/>
            <w:noWrap/>
            <w:vAlign w:val="center"/>
          </w:tcPr>
          <w:p w14:paraId="59B9B8E1">
            <w:pPr>
              <w:jc w:val="center"/>
              <w:rPr>
                <w:rFonts w:ascii="Times New Roman" w:hAnsi="Times New Roman" w:eastAsia="仿宋_GB2312" w:cs="Times New Roman"/>
              </w:rPr>
            </w:pPr>
            <w:r>
              <w:rPr>
                <w:rFonts w:ascii="Times New Roman" w:hAnsi="Times New Roman" w:eastAsia="仿宋_GB2312" w:cs="Times New Roman"/>
              </w:rPr>
              <w:t>政协事务</w:t>
            </w:r>
          </w:p>
        </w:tc>
        <w:tc>
          <w:tcPr>
            <w:tcW w:w="380" w:type="pct"/>
            <w:tcBorders>
              <w:top w:val="nil"/>
              <w:left w:val="nil"/>
              <w:bottom w:val="single" w:color="auto" w:sz="4" w:space="0"/>
              <w:right w:val="single" w:color="auto" w:sz="4" w:space="0"/>
            </w:tcBorders>
            <w:shd w:val="clear" w:color="auto" w:fill="auto"/>
            <w:noWrap/>
            <w:vAlign w:val="center"/>
          </w:tcPr>
          <w:p w14:paraId="49D95BA7">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7</w:t>
            </w:r>
          </w:p>
        </w:tc>
        <w:tc>
          <w:tcPr>
            <w:tcW w:w="431" w:type="pct"/>
            <w:tcBorders>
              <w:top w:val="nil"/>
              <w:left w:val="nil"/>
              <w:bottom w:val="single" w:color="auto" w:sz="4" w:space="0"/>
              <w:right w:val="single" w:color="auto" w:sz="4" w:space="0"/>
            </w:tcBorders>
            <w:shd w:val="clear" w:color="auto" w:fill="auto"/>
            <w:noWrap/>
            <w:vAlign w:val="center"/>
          </w:tcPr>
          <w:p w14:paraId="3D15C614">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7</w:t>
            </w:r>
          </w:p>
        </w:tc>
        <w:tc>
          <w:tcPr>
            <w:tcW w:w="432" w:type="pct"/>
            <w:tcBorders>
              <w:top w:val="nil"/>
              <w:left w:val="nil"/>
              <w:bottom w:val="single" w:color="auto" w:sz="4" w:space="0"/>
              <w:right w:val="single" w:color="auto" w:sz="4" w:space="0"/>
            </w:tcBorders>
            <w:shd w:val="clear" w:color="auto" w:fill="auto"/>
            <w:noWrap/>
            <w:vAlign w:val="center"/>
          </w:tcPr>
          <w:p w14:paraId="0729BAFD">
            <w:pPr>
              <w:widowControl/>
              <w:jc w:val="center"/>
              <w:rPr>
                <w:rFonts w:ascii="Times New Roman" w:hAnsi="Times New Roman" w:eastAsia="仿宋_GB2312" w:cs="Times New Roman"/>
                <w:kern w:val="0"/>
                <w:sz w:val="24"/>
                <w:szCs w:val="24"/>
              </w:rPr>
            </w:pPr>
          </w:p>
        </w:tc>
        <w:tc>
          <w:tcPr>
            <w:tcW w:w="568" w:type="pct"/>
            <w:tcBorders>
              <w:top w:val="nil"/>
              <w:left w:val="nil"/>
              <w:bottom w:val="single" w:color="auto" w:sz="4" w:space="0"/>
              <w:right w:val="single" w:color="auto" w:sz="4" w:space="0"/>
            </w:tcBorders>
            <w:shd w:val="clear" w:color="auto" w:fill="auto"/>
            <w:noWrap/>
            <w:vAlign w:val="center"/>
          </w:tcPr>
          <w:p w14:paraId="00179567">
            <w:pPr>
              <w:widowControl/>
              <w:jc w:val="center"/>
              <w:rPr>
                <w:rFonts w:ascii="Times New Roman" w:hAnsi="Times New Roman" w:eastAsia="仿宋_GB2312" w:cs="Times New Roman"/>
                <w:kern w:val="0"/>
                <w:sz w:val="24"/>
                <w:szCs w:val="24"/>
              </w:rPr>
            </w:pPr>
          </w:p>
        </w:tc>
        <w:tc>
          <w:tcPr>
            <w:tcW w:w="512" w:type="pct"/>
            <w:tcBorders>
              <w:top w:val="nil"/>
              <w:left w:val="nil"/>
              <w:bottom w:val="single" w:color="auto" w:sz="4" w:space="0"/>
              <w:right w:val="single" w:color="auto" w:sz="4" w:space="0"/>
            </w:tcBorders>
            <w:shd w:val="clear" w:color="auto" w:fill="auto"/>
            <w:noWrap/>
            <w:vAlign w:val="center"/>
          </w:tcPr>
          <w:p w14:paraId="192C58BB">
            <w:pPr>
              <w:widowControl/>
              <w:jc w:val="center"/>
              <w:rPr>
                <w:rFonts w:ascii="Times New Roman" w:hAnsi="Times New Roman" w:eastAsia="仿宋_GB2312" w:cs="Times New Roman"/>
                <w:kern w:val="0"/>
                <w:sz w:val="24"/>
                <w:szCs w:val="24"/>
              </w:rPr>
            </w:pPr>
          </w:p>
        </w:tc>
        <w:tc>
          <w:tcPr>
            <w:tcW w:w="863" w:type="pct"/>
            <w:tcBorders>
              <w:top w:val="nil"/>
              <w:left w:val="nil"/>
              <w:bottom w:val="single" w:color="auto" w:sz="4" w:space="0"/>
              <w:right w:val="single" w:color="auto" w:sz="4" w:space="0"/>
            </w:tcBorders>
            <w:shd w:val="clear" w:color="auto" w:fill="auto"/>
            <w:noWrap/>
            <w:vAlign w:val="center"/>
          </w:tcPr>
          <w:p w14:paraId="6DBD271B">
            <w:pPr>
              <w:widowControl/>
              <w:jc w:val="center"/>
              <w:rPr>
                <w:rFonts w:ascii="Times New Roman" w:hAnsi="Times New Roman" w:eastAsia="仿宋_GB2312" w:cs="Times New Roman"/>
                <w:kern w:val="0"/>
                <w:sz w:val="24"/>
                <w:szCs w:val="24"/>
              </w:rPr>
            </w:pPr>
          </w:p>
        </w:tc>
      </w:tr>
      <w:tr w14:paraId="768CDE6F">
        <w:tblPrEx>
          <w:tblCellMar>
            <w:top w:w="0" w:type="dxa"/>
            <w:left w:w="108" w:type="dxa"/>
            <w:bottom w:w="0" w:type="dxa"/>
            <w:right w:w="108" w:type="dxa"/>
          </w:tblCellMar>
        </w:tblPrEx>
        <w:trPr>
          <w:trHeight w:val="595" w:hRule="atLeast"/>
          <w:jc w:val="center"/>
        </w:trPr>
        <w:tc>
          <w:tcPr>
            <w:tcW w:w="55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5D2DB1C0">
            <w:pPr>
              <w:jc w:val="center"/>
              <w:rPr>
                <w:rFonts w:ascii="Times New Roman" w:hAnsi="Times New Roman" w:eastAsia="仿宋_GB2312" w:cs="Times New Roman"/>
              </w:rPr>
            </w:pPr>
            <w:r>
              <w:rPr>
                <w:rFonts w:hint="eastAsia" w:ascii="Times New Roman" w:hAnsi="Times New Roman" w:eastAsia="仿宋_GB2312" w:cs="Times New Roman"/>
              </w:rPr>
              <w:t>2010299</w:t>
            </w:r>
          </w:p>
        </w:tc>
        <w:tc>
          <w:tcPr>
            <w:tcW w:w="1264" w:type="pct"/>
            <w:tcBorders>
              <w:top w:val="nil"/>
              <w:left w:val="nil"/>
              <w:bottom w:val="single" w:color="auto" w:sz="4" w:space="0"/>
              <w:right w:val="single" w:color="auto" w:sz="4" w:space="0"/>
            </w:tcBorders>
            <w:shd w:val="clear" w:color="000000" w:fill="FFFFFF"/>
            <w:noWrap/>
            <w:vAlign w:val="center"/>
          </w:tcPr>
          <w:p w14:paraId="77217405">
            <w:pPr>
              <w:jc w:val="center"/>
              <w:rPr>
                <w:rFonts w:ascii="Times New Roman" w:hAnsi="Times New Roman" w:eastAsia="仿宋_GB2312" w:cs="Times New Roman"/>
              </w:rPr>
            </w:pPr>
            <w:r>
              <w:rPr>
                <w:rFonts w:ascii="Times New Roman" w:hAnsi="Times New Roman" w:eastAsia="仿宋_GB2312" w:cs="Times New Roman"/>
              </w:rPr>
              <w:t>其他政协事务支出</w:t>
            </w:r>
          </w:p>
        </w:tc>
        <w:tc>
          <w:tcPr>
            <w:tcW w:w="380" w:type="pct"/>
            <w:tcBorders>
              <w:top w:val="nil"/>
              <w:left w:val="nil"/>
              <w:bottom w:val="single" w:color="auto" w:sz="4" w:space="0"/>
              <w:right w:val="single" w:color="auto" w:sz="4" w:space="0"/>
            </w:tcBorders>
            <w:shd w:val="clear" w:color="auto" w:fill="auto"/>
            <w:noWrap/>
            <w:vAlign w:val="center"/>
          </w:tcPr>
          <w:p w14:paraId="6DD76DE8">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7</w:t>
            </w:r>
          </w:p>
        </w:tc>
        <w:tc>
          <w:tcPr>
            <w:tcW w:w="431" w:type="pct"/>
            <w:tcBorders>
              <w:top w:val="nil"/>
              <w:left w:val="nil"/>
              <w:bottom w:val="single" w:color="auto" w:sz="4" w:space="0"/>
              <w:right w:val="single" w:color="auto" w:sz="4" w:space="0"/>
            </w:tcBorders>
            <w:shd w:val="clear" w:color="auto" w:fill="auto"/>
            <w:noWrap/>
            <w:vAlign w:val="center"/>
          </w:tcPr>
          <w:p w14:paraId="0DA391EE">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7</w:t>
            </w:r>
          </w:p>
        </w:tc>
        <w:tc>
          <w:tcPr>
            <w:tcW w:w="432" w:type="pct"/>
            <w:tcBorders>
              <w:top w:val="nil"/>
              <w:left w:val="nil"/>
              <w:bottom w:val="single" w:color="auto" w:sz="4" w:space="0"/>
              <w:right w:val="single" w:color="auto" w:sz="4" w:space="0"/>
            </w:tcBorders>
            <w:shd w:val="clear" w:color="auto" w:fill="auto"/>
            <w:noWrap/>
            <w:vAlign w:val="center"/>
          </w:tcPr>
          <w:p w14:paraId="3D74A072">
            <w:pPr>
              <w:widowControl/>
              <w:jc w:val="center"/>
              <w:rPr>
                <w:rFonts w:ascii="Times New Roman" w:hAnsi="Times New Roman" w:eastAsia="仿宋_GB2312" w:cs="Times New Roman"/>
                <w:kern w:val="0"/>
                <w:sz w:val="24"/>
                <w:szCs w:val="24"/>
              </w:rPr>
            </w:pPr>
          </w:p>
        </w:tc>
        <w:tc>
          <w:tcPr>
            <w:tcW w:w="568" w:type="pct"/>
            <w:tcBorders>
              <w:top w:val="nil"/>
              <w:left w:val="nil"/>
              <w:bottom w:val="single" w:color="auto" w:sz="4" w:space="0"/>
              <w:right w:val="single" w:color="auto" w:sz="4" w:space="0"/>
            </w:tcBorders>
            <w:shd w:val="clear" w:color="auto" w:fill="auto"/>
            <w:noWrap/>
            <w:vAlign w:val="center"/>
          </w:tcPr>
          <w:p w14:paraId="762233F2">
            <w:pPr>
              <w:widowControl/>
              <w:jc w:val="center"/>
              <w:rPr>
                <w:rFonts w:ascii="Times New Roman" w:hAnsi="Times New Roman" w:eastAsia="仿宋_GB2312" w:cs="Times New Roman"/>
                <w:kern w:val="0"/>
                <w:sz w:val="24"/>
                <w:szCs w:val="24"/>
              </w:rPr>
            </w:pPr>
          </w:p>
        </w:tc>
        <w:tc>
          <w:tcPr>
            <w:tcW w:w="512" w:type="pct"/>
            <w:tcBorders>
              <w:top w:val="nil"/>
              <w:left w:val="nil"/>
              <w:bottom w:val="single" w:color="auto" w:sz="4" w:space="0"/>
              <w:right w:val="single" w:color="auto" w:sz="4" w:space="0"/>
            </w:tcBorders>
            <w:shd w:val="clear" w:color="auto" w:fill="auto"/>
            <w:noWrap/>
            <w:vAlign w:val="center"/>
          </w:tcPr>
          <w:p w14:paraId="43A4E746">
            <w:pPr>
              <w:widowControl/>
              <w:jc w:val="center"/>
              <w:rPr>
                <w:rFonts w:ascii="Times New Roman" w:hAnsi="Times New Roman" w:eastAsia="仿宋_GB2312" w:cs="Times New Roman"/>
                <w:kern w:val="0"/>
                <w:sz w:val="24"/>
                <w:szCs w:val="24"/>
              </w:rPr>
            </w:pPr>
          </w:p>
        </w:tc>
        <w:tc>
          <w:tcPr>
            <w:tcW w:w="863" w:type="pct"/>
            <w:tcBorders>
              <w:top w:val="nil"/>
              <w:left w:val="nil"/>
              <w:bottom w:val="single" w:color="auto" w:sz="4" w:space="0"/>
              <w:right w:val="single" w:color="auto" w:sz="4" w:space="0"/>
            </w:tcBorders>
            <w:shd w:val="clear" w:color="auto" w:fill="auto"/>
            <w:noWrap/>
            <w:vAlign w:val="center"/>
          </w:tcPr>
          <w:p w14:paraId="0CB1DCB5">
            <w:pPr>
              <w:widowControl/>
              <w:jc w:val="center"/>
              <w:rPr>
                <w:rFonts w:ascii="Times New Roman" w:hAnsi="Times New Roman" w:eastAsia="仿宋_GB2312" w:cs="Times New Roman"/>
                <w:kern w:val="0"/>
                <w:sz w:val="24"/>
                <w:szCs w:val="24"/>
              </w:rPr>
            </w:pPr>
          </w:p>
        </w:tc>
      </w:tr>
      <w:tr w14:paraId="01C98AEA">
        <w:tblPrEx>
          <w:tblCellMar>
            <w:top w:w="0" w:type="dxa"/>
            <w:left w:w="108" w:type="dxa"/>
            <w:bottom w:w="0" w:type="dxa"/>
            <w:right w:w="108" w:type="dxa"/>
          </w:tblCellMar>
        </w:tblPrEx>
        <w:trPr>
          <w:trHeight w:val="595" w:hRule="atLeast"/>
          <w:jc w:val="center"/>
        </w:trPr>
        <w:tc>
          <w:tcPr>
            <w:tcW w:w="55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73CE5531">
            <w:pPr>
              <w:jc w:val="center"/>
              <w:rPr>
                <w:rFonts w:ascii="Times New Roman" w:hAnsi="Times New Roman" w:eastAsia="仿宋_GB2312" w:cs="Times New Roman"/>
              </w:rPr>
            </w:pPr>
            <w:r>
              <w:rPr>
                <w:rFonts w:hint="eastAsia" w:ascii="Times New Roman" w:hAnsi="Times New Roman" w:eastAsia="仿宋_GB2312" w:cs="Times New Roman"/>
              </w:rPr>
              <w:t>20103</w:t>
            </w:r>
          </w:p>
        </w:tc>
        <w:tc>
          <w:tcPr>
            <w:tcW w:w="1264" w:type="pct"/>
            <w:tcBorders>
              <w:top w:val="nil"/>
              <w:left w:val="nil"/>
              <w:bottom w:val="single" w:color="auto" w:sz="4" w:space="0"/>
              <w:right w:val="single" w:color="auto" w:sz="4" w:space="0"/>
            </w:tcBorders>
            <w:shd w:val="clear" w:color="000000" w:fill="FFFFFF"/>
            <w:noWrap/>
            <w:vAlign w:val="center"/>
          </w:tcPr>
          <w:p w14:paraId="78A65661">
            <w:pPr>
              <w:jc w:val="center"/>
              <w:rPr>
                <w:rFonts w:ascii="Times New Roman" w:hAnsi="Times New Roman" w:eastAsia="仿宋_GB2312" w:cs="Times New Roman"/>
              </w:rPr>
            </w:pPr>
            <w:r>
              <w:rPr>
                <w:rFonts w:ascii="Times New Roman" w:hAnsi="Times New Roman" w:eastAsia="仿宋_GB2312" w:cs="Times New Roman"/>
              </w:rPr>
              <w:t>政府办公厅（室）及相关机构事务</w:t>
            </w:r>
          </w:p>
        </w:tc>
        <w:tc>
          <w:tcPr>
            <w:tcW w:w="380" w:type="pct"/>
            <w:tcBorders>
              <w:top w:val="nil"/>
              <w:left w:val="nil"/>
              <w:bottom w:val="single" w:color="auto" w:sz="4" w:space="0"/>
              <w:right w:val="single" w:color="auto" w:sz="4" w:space="0"/>
            </w:tcBorders>
            <w:shd w:val="clear" w:color="auto" w:fill="auto"/>
            <w:noWrap/>
            <w:vAlign w:val="center"/>
          </w:tcPr>
          <w:p w14:paraId="653B2111">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928.21</w:t>
            </w:r>
          </w:p>
        </w:tc>
        <w:tc>
          <w:tcPr>
            <w:tcW w:w="431" w:type="pct"/>
            <w:tcBorders>
              <w:top w:val="nil"/>
              <w:left w:val="nil"/>
              <w:bottom w:val="single" w:color="auto" w:sz="4" w:space="0"/>
              <w:right w:val="single" w:color="auto" w:sz="4" w:space="0"/>
            </w:tcBorders>
            <w:shd w:val="clear" w:color="auto" w:fill="auto"/>
            <w:noWrap/>
            <w:vAlign w:val="center"/>
          </w:tcPr>
          <w:p w14:paraId="6F6EF6B8">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928.21</w:t>
            </w:r>
          </w:p>
        </w:tc>
        <w:tc>
          <w:tcPr>
            <w:tcW w:w="432" w:type="pct"/>
            <w:tcBorders>
              <w:top w:val="nil"/>
              <w:left w:val="nil"/>
              <w:bottom w:val="single" w:color="auto" w:sz="4" w:space="0"/>
              <w:right w:val="single" w:color="auto" w:sz="4" w:space="0"/>
            </w:tcBorders>
            <w:shd w:val="clear" w:color="auto" w:fill="auto"/>
            <w:noWrap/>
            <w:vAlign w:val="center"/>
          </w:tcPr>
          <w:p w14:paraId="5AB651C3">
            <w:pPr>
              <w:widowControl/>
              <w:jc w:val="center"/>
              <w:rPr>
                <w:rFonts w:ascii="Times New Roman" w:hAnsi="Times New Roman" w:eastAsia="仿宋_GB2312" w:cs="Times New Roman"/>
                <w:kern w:val="0"/>
                <w:sz w:val="24"/>
                <w:szCs w:val="24"/>
              </w:rPr>
            </w:pPr>
          </w:p>
        </w:tc>
        <w:tc>
          <w:tcPr>
            <w:tcW w:w="568" w:type="pct"/>
            <w:tcBorders>
              <w:top w:val="nil"/>
              <w:left w:val="nil"/>
              <w:bottom w:val="single" w:color="auto" w:sz="4" w:space="0"/>
              <w:right w:val="single" w:color="auto" w:sz="4" w:space="0"/>
            </w:tcBorders>
            <w:shd w:val="clear" w:color="auto" w:fill="auto"/>
            <w:noWrap/>
            <w:vAlign w:val="center"/>
          </w:tcPr>
          <w:p w14:paraId="5FC9ECE0">
            <w:pPr>
              <w:widowControl/>
              <w:jc w:val="center"/>
              <w:rPr>
                <w:rFonts w:ascii="Times New Roman" w:hAnsi="Times New Roman" w:eastAsia="仿宋_GB2312" w:cs="Times New Roman"/>
                <w:kern w:val="0"/>
                <w:sz w:val="24"/>
                <w:szCs w:val="24"/>
              </w:rPr>
            </w:pPr>
          </w:p>
        </w:tc>
        <w:tc>
          <w:tcPr>
            <w:tcW w:w="512" w:type="pct"/>
            <w:tcBorders>
              <w:top w:val="nil"/>
              <w:left w:val="nil"/>
              <w:bottom w:val="single" w:color="auto" w:sz="4" w:space="0"/>
              <w:right w:val="single" w:color="auto" w:sz="4" w:space="0"/>
            </w:tcBorders>
            <w:shd w:val="clear" w:color="auto" w:fill="auto"/>
            <w:noWrap/>
            <w:vAlign w:val="center"/>
          </w:tcPr>
          <w:p w14:paraId="74102FDF">
            <w:pPr>
              <w:widowControl/>
              <w:jc w:val="center"/>
              <w:rPr>
                <w:rFonts w:ascii="Times New Roman" w:hAnsi="Times New Roman" w:eastAsia="仿宋_GB2312" w:cs="Times New Roman"/>
                <w:kern w:val="0"/>
                <w:sz w:val="24"/>
                <w:szCs w:val="24"/>
              </w:rPr>
            </w:pPr>
          </w:p>
        </w:tc>
        <w:tc>
          <w:tcPr>
            <w:tcW w:w="863" w:type="pct"/>
            <w:tcBorders>
              <w:top w:val="nil"/>
              <w:left w:val="nil"/>
              <w:bottom w:val="single" w:color="auto" w:sz="4" w:space="0"/>
              <w:right w:val="single" w:color="auto" w:sz="4" w:space="0"/>
            </w:tcBorders>
            <w:shd w:val="clear" w:color="auto" w:fill="auto"/>
            <w:noWrap/>
            <w:vAlign w:val="center"/>
          </w:tcPr>
          <w:p w14:paraId="778CDD3F">
            <w:pPr>
              <w:widowControl/>
              <w:jc w:val="center"/>
              <w:rPr>
                <w:rFonts w:ascii="Times New Roman" w:hAnsi="Times New Roman" w:eastAsia="仿宋_GB2312" w:cs="Times New Roman"/>
                <w:kern w:val="0"/>
                <w:sz w:val="24"/>
                <w:szCs w:val="24"/>
              </w:rPr>
            </w:pPr>
          </w:p>
        </w:tc>
      </w:tr>
      <w:tr w14:paraId="6C3AF628">
        <w:tblPrEx>
          <w:tblCellMar>
            <w:top w:w="0" w:type="dxa"/>
            <w:left w:w="108" w:type="dxa"/>
            <w:bottom w:w="0" w:type="dxa"/>
            <w:right w:w="108" w:type="dxa"/>
          </w:tblCellMar>
        </w:tblPrEx>
        <w:trPr>
          <w:trHeight w:val="595" w:hRule="atLeast"/>
          <w:jc w:val="center"/>
        </w:trPr>
        <w:tc>
          <w:tcPr>
            <w:tcW w:w="55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27853288">
            <w:pPr>
              <w:jc w:val="center"/>
              <w:rPr>
                <w:rFonts w:ascii="Times New Roman" w:hAnsi="Times New Roman" w:eastAsia="仿宋_GB2312" w:cs="Times New Roman"/>
              </w:rPr>
            </w:pPr>
            <w:r>
              <w:rPr>
                <w:rFonts w:hint="eastAsia" w:ascii="Times New Roman" w:hAnsi="Times New Roman" w:eastAsia="仿宋_GB2312" w:cs="Times New Roman"/>
              </w:rPr>
              <w:t>2010301</w:t>
            </w:r>
          </w:p>
        </w:tc>
        <w:tc>
          <w:tcPr>
            <w:tcW w:w="1264" w:type="pct"/>
            <w:tcBorders>
              <w:top w:val="nil"/>
              <w:left w:val="nil"/>
              <w:bottom w:val="single" w:color="auto" w:sz="4" w:space="0"/>
              <w:right w:val="single" w:color="auto" w:sz="4" w:space="0"/>
            </w:tcBorders>
            <w:shd w:val="clear" w:color="000000" w:fill="FFFFFF"/>
            <w:noWrap/>
            <w:vAlign w:val="center"/>
          </w:tcPr>
          <w:p w14:paraId="5B7EDBAA">
            <w:pPr>
              <w:jc w:val="center"/>
              <w:rPr>
                <w:rFonts w:ascii="Times New Roman" w:hAnsi="Times New Roman" w:eastAsia="仿宋_GB2312" w:cs="Times New Roman"/>
              </w:rPr>
            </w:pPr>
            <w:r>
              <w:rPr>
                <w:rFonts w:ascii="Times New Roman" w:hAnsi="Times New Roman" w:eastAsia="仿宋_GB2312" w:cs="Times New Roman"/>
              </w:rPr>
              <w:t>行政运行</w:t>
            </w:r>
          </w:p>
        </w:tc>
        <w:tc>
          <w:tcPr>
            <w:tcW w:w="380" w:type="pct"/>
            <w:tcBorders>
              <w:top w:val="nil"/>
              <w:left w:val="nil"/>
              <w:bottom w:val="single" w:color="auto" w:sz="4" w:space="0"/>
              <w:right w:val="single" w:color="auto" w:sz="4" w:space="0"/>
            </w:tcBorders>
            <w:shd w:val="clear" w:color="auto" w:fill="auto"/>
            <w:noWrap/>
            <w:vAlign w:val="center"/>
          </w:tcPr>
          <w:p w14:paraId="47054463">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928.21</w:t>
            </w:r>
          </w:p>
        </w:tc>
        <w:tc>
          <w:tcPr>
            <w:tcW w:w="431" w:type="pct"/>
            <w:tcBorders>
              <w:top w:val="nil"/>
              <w:left w:val="nil"/>
              <w:bottom w:val="single" w:color="auto" w:sz="4" w:space="0"/>
              <w:right w:val="single" w:color="auto" w:sz="4" w:space="0"/>
            </w:tcBorders>
            <w:shd w:val="clear" w:color="auto" w:fill="auto"/>
            <w:noWrap/>
            <w:vAlign w:val="center"/>
          </w:tcPr>
          <w:p w14:paraId="5AEFEA3B">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928.21</w:t>
            </w:r>
          </w:p>
        </w:tc>
        <w:tc>
          <w:tcPr>
            <w:tcW w:w="432" w:type="pct"/>
            <w:tcBorders>
              <w:top w:val="nil"/>
              <w:left w:val="nil"/>
              <w:bottom w:val="single" w:color="auto" w:sz="4" w:space="0"/>
              <w:right w:val="single" w:color="auto" w:sz="4" w:space="0"/>
            </w:tcBorders>
            <w:shd w:val="clear" w:color="auto" w:fill="auto"/>
            <w:noWrap/>
            <w:vAlign w:val="center"/>
          </w:tcPr>
          <w:p w14:paraId="04F1D41F">
            <w:pPr>
              <w:widowControl/>
              <w:jc w:val="center"/>
              <w:rPr>
                <w:rFonts w:ascii="Times New Roman" w:hAnsi="Times New Roman" w:eastAsia="仿宋_GB2312" w:cs="Times New Roman"/>
                <w:kern w:val="0"/>
                <w:sz w:val="24"/>
                <w:szCs w:val="24"/>
              </w:rPr>
            </w:pPr>
          </w:p>
        </w:tc>
        <w:tc>
          <w:tcPr>
            <w:tcW w:w="568" w:type="pct"/>
            <w:tcBorders>
              <w:top w:val="nil"/>
              <w:left w:val="nil"/>
              <w:bottom w:val="single" w:color="auto" w:sz="4" w:space="0"/>
              <w:right w:val="single" w:color="auto" w:sz="4" w:space="0"/>
            </w:tcBorders>
            <w:shd w:val="clear" w:color="auto" w:fill="auto"/>
            <w:noWrap/>
            <w:vAlign w:val="center"/>
          </w:tcPr>
          <w:p w14:paraId="7B847C9D">
            <w:pPr>
              <w:widowControl/>
              <w:jc w:val="center"/>
              <w:rPr>
                <w:rFonts w:ascii="Times New Roman" w:hAnsi="Times New Roman" w:eastAsia="仿宋_GB2312" w:cs="Times New Roman"/>
                <w:kern w:val="0"/>
                <w:sz w:val="24"/>
                <w:szCs w:val="24"/>
              </w:rPr>
            </w:pPr>
          </w:p>
        </w:tc>
        <w:tc>
          <w:tcPr>
            <w:tcW w:w="512" w:type="pct"/>
            <w:tcBorders>
              <w:top w:val="nil"/>
              <w:left w:val="nil"/>
              <w:bottom w:val="single" w:color="auto" w:sz="4" w:space="0"/>
              <w:right w:val="single" w:color="auto" w:sz="4" w:space="0"/>
            </w:tcBorders>
            <w:shd w:val="clear" w:color="auto" w:fill="auto"/>
            <w:noWrap/>
            <w:vAlign w:val="center"/>
          </w:tcPr>
          <w:p w14:paraId="4598AD62">
            <w:pPr>
              <w:widowControl/>
              <w:jc w:val="center"/>
              <w:rPr>
                <w:rFonts w:ascii="Times New Roman" w:hAnsi="Times New Roman" w:eastAsia="仿宋_GB2312" w:cs="Times New Roman"/>
                <w:kern w:val="0"/>
                <w:sz w:val="24"/>
                <w:szCs w:val="24"/>
              </w:rPr>
            </w:pPr>
          </w:p>
        </w:tc>
        <w:tc>
          <w:tcPr>
            <w:tcW w:w="863" w:type="pct"/>
            <w:tcBorders>
              <w:top w:val="nil"/>
              <w:left w:val="nil"/>
              <w:bottom w:val="single" w:color="auto" w:sz="4" w:space="0"/>
              <w:right w:val="single" w:color="auto" w:sz="4" w:space="0"/>
            </w:tcBorders>
            <w:shd w:val="clear" w:color="auto" w:fill="auto"/>
            <w:noWrap/>
            <w:vAlign w:val="center"/>
          </w:tcPr>
          <w:p w14:paraId="53BDDB50">
            <w:pPr>
              <w:widowControl/>
              <w:jc w:val="center"/>
              <w:rPr>
                <w:rFonts w:ascii="Times New Roman" w:hAnsi="Times New Roman" w:eastAsia="仿宋_GB2312" w:cs="Times New Roman"/>
                <w:kern w:val="0"/>
                <w:sz w:val="24"/>
                <w:szCs w:val="24"/>
              </w:rPr>
            </w:pPr>
          </w:p>
        </w:tc>
      </w:tr>
      <w:tr w14:paraId="069C9A91">
        <w:tblPrEx>
          <w:tblCellMar>
            <w:top w:w="0" w:type="dxa"/>
            <w:left w:w="108" w:type="dxa"/>
            <w:bottom w:w="0" w:type="dxa"/>
            <w:right w:w="108" w:type="dxa"/>
          </w:tblCellMar>
        </w:tblPrEx>
        <w:trPr>
          <w:trHeight w:val="595" w:hRule="atLeast"/>
          <w:jc w:val="center"/>
        </w:trPr>
        <w:tc>
          <w:tcPr>
            <w:tcW w:w="55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14D7FFD4">
            <w:pPr>
              <w:jc w:val="center"/>
              <w:rPr>
                <w:rFonts w:ascii="Times New Roman" w:hAnsi="Times New Roman" w:eastAsia="仿宋_GB2312" w:cs="Times New Roman"/>
              </w:rPr>
            </w:pPr>
            <w:r>
              <w:rPr>
                <w:rFonts w:hint="eastAsia" w:ascii="Times New Roman" w:hAnsi="Times New Roman" w:eastAsia="仿宋_GB2312" w:cs="Times New Roman"/>
              </w:rPr>
              <w:t>20199</w:t>
            </w:r>
          </w:p>
        </w:tc>
        <w:tc>
          <w:tcPr>
            <w:tcW w:w="1264" w:type="pct"/>
            <w:tcBorders>
              <w:top w:val="nil"/>
              <w:left w:val="nil"/>
              <w:bottom w:val="single" w:color="auto" w:sz="4" w:space="0"/>
              <w:right w:val="single" w:color="auto" w:sz="4" w:space="0"/>
            </w:tcBorders>
            <w:shd w:val="clear" w:color="000000" w:fill="FFFFFF"/>
            <w:noWrap/>
            <w:vAlign w:val="center"/>
          </w:tcPr>
          <w:p w14:paraId="3EBBE335">
            <w:pPr>
              <w:jc w:val="center"/>
              <w:rPr>
                <w:rFonts w:ascii="Times New Roman" w:hAnsi="Times New Roman" w:eastAsia="仿宋_GB2312" w:cs="Times New Roman"/>
              </w:rPr>
            </w:pPr>
            <w:r>
              <w:rPr>
                <w:rFonts w:ascii="Times New Roman" w:hAnsi="Times New Roman" w:eastAsia="仿宋_GB2312" w:cs="Times New Roman"/>
              </w:rPr>
              <w:t>其他一般公共服务支出</w:t>
            </w:r>
          </w:p>
        </w:tc>
        <w:tc>
          <w:tcPr>
            <w:tcW w:w="380" w:type="pct"/>
            <w:tcBorders>
              <w:top w:val="nil"/>
              <w:left w:val="nil"/>
              <w:bottom w:val="single" w:color="auto" w:sz="4" w:space="0"/>
              <w:right w:val="single" w:color="auto" w:sz="4" w:space="0"/>
            </w:tcBorders>
            <w:shd w:val="clear" w:color="auto" w:fill="auto"/>
            <w:noWrap/>
            <w:vAlign w:val="center"/>
          </w:tcPr>
          <w:p w14:paraId="593EB562">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11.79</w:t>
            </w:r>
          </w:p>
        </w:tc>
        <w:tc>
          <w:tcPr>
            <w:tcW w:w="431" w:type="pct"/>
            <w:tcBorders>
              <w:top w:val="nil"/>
              <w:left w:val="nil"/>
              <w:bottom w:val="single" w:color="auto" w:sz="4" w:space="0"/>
              <w:right w:val="single" w:color="auto" w:sz="4" w:space="0"/>
            </w:tcBorders>
            <w:shd w:val="clear" w:color="auto" w:fill="auto"/>
            <w:noWrap/>
            <w:vAlign w:val="center"/>
          </w:tcPr>
          <w:p w14:paraId="51C4CC25">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6.17</w:t>
            </w:r>
          </w:p>
        </w:tc>
        <w:tc>
          <w:tcPr>
            <w:tcW w:w="432" w:type="pct"/>
            <w:tcBorders>
              <w:top w:val="nil"/>
              <w:left w:val="nil"/>
              <w:bottom w:val="single" w:color="auto" w:sz="4" w:space="0"/>
              <w:right w:val="single" w:color="auto" w:sz="4" w:space="0"/>
            </w:tcBorders>
            <w:shd w:val="clear" w:color="auto" w:fill="auto"/>
            <w:noWrap/>
            <w:vAlign w:val="center"/>
          </w:tcPr>
          <w:p w14:paraId="5CB51E81">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5.62</w:t>
            </w:r>
          </w:p>
        </w:tc>
        <w:tc>
          <w:tcPr>
            <w:tcW w:w="568" w:type="pct"/>
            <w:tcBorders>
              <w:top w:val="nil"/>
              <w:left w:val="nil"/>
              <w:bottom w:val="single" w:color="auto" w:sz="4" w:space="0"/>
              <w:right w:val="single" w:color="auto" w:sz="4" w:space="0"/>
            </w:tcBorders>
            <w:shd w:val="clear" w:color="auto" w:fill="auto"/>
            <w:noWrap/>
            <w:vAlign w:val="center"/>
          </w:tcPr>
          <w:p w14:paraId="3C6E8DAF">
            <w:pPr>
              <w:widowControl/>
              <w:jc w:val="center"/>
              <w:rPr>
                <w:rFonts w:ascii="Times New Roman" w:hAnsi="Times New Roman" w:eastAsia="仿宋_GB2312" w:cs="Times New Roman"/>
                <w:kern w:val="0"/>
                <w:sz w:val="24"/>
                <w:szCs w:val="24"/>
              </w:rPr>
            </w:pPr>
          </w:p>
        </w:tc>
        <w:tc>
          <w:tcPr>
            <w:tcW w:w="512" w:type="pct"/>
            <w:tcBorders>
              <w:top w:val="nil"/>
              <w:left w:val="nil"/>
              <w:bottom w:val="single" w:color="auto" w:sz="4" w:space="0"/>
              <w:right w:val="single" w:color="auto" w:sz="4" w:space="0"/>
            </w:tcBorders>
            <w:shd w:val="clear" w:color="auto" w:fill="auto"/>
            <w:noWrap/>
            <w:vAlign w:val="center"/>
          </w:tcPr>
          <w:p w14:paraId="5552E955">
            <w:pPr>
              <w:widowControl/>
              <w:jc w:val="center"/>
              <w:rPr>
                <w:rFonts w:ascii="Times New Roman" w:hAnsi="Times New Roman" w:eastAsia="仿宋_GB2312" w:cs="Times New Roman"/>
                <w:kern w:val="0"/>
                <w:sz w:val="24"/>
                <w:szCs w:val="24"/>
              </w:rPr>
            </w:pPr>
          </w:p>
        </w:tc>
        <w:tc>
          <w:tcPr>
            <w:tcW w:w="863" w:type="pct"/>
            <w:tcBorders>
              <w:top w:val="nil"/>
              <w:left w:val="nil"/>
              <w:bottom w:val="single" w:color="auto" w:sz="4" w:space="0"/>
              <w:right w:val="single" w:color="auto" w:sz="4" w:space="0"/>
            </w:tcBorders>
            <w:shd w:val="clear" w:color="auto" w:fill="auto"/>
            <w:noWrap/>
            <w:vAlign w:val="center"/>
          </w:tcPr>
          <w:p w14:paraId="1EDD7B8A">
            <w:pPr>
              <w:widowControl/>
              <w:jc w:val="center"/>
              <w:rPr>
                <w:rFonts w:ascii="Times New Roman" w:hAnsi="Times New Roman" w:eastAsia="仿宋_GB2312" w:cs="Times New Roman"/>
                <w:kern w:val="0"/>
                <w:sz w:val="24"/>
                <w:szCs w:val="24"/>
              </w:rPr>
            </w:pPr>
          </w:p>
        </w:tc>
      </w:tr>
      <w:tr w14:paraId="5BC560B8">
        <w:trPr>
          <w:trHeight w:val="595" w:hRule="atLeast"/>
          <w:jc w:val="center"/>
        </w:trPr>
        <w:tc>
          <w:tcPr>
            <w:tcW w:w="55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71647ED2">
            <w:pPr>
              <w:jc w:val="center"/>
              <w:rPr>
                <w:rFonts w:ascii="Times New Roman" w:hAnsi="Times New Roman" w:eastAsia="仿宋_GB2312" w:cs="Times New Roman"/>
              </w:rPr>
            </w:pPr>
            <w:r>
              <w:rPr>
                <w:rFonts w:hint="eastAsia" w:ascii="Times New Roman" w:hAnsi="Times New Roman" w:eastAsia="仿宋_GB2312" w:cs="Times New Roman"/>
              </w:rPr>
              <w:t>2019999</w:t>
            </w:r>
          </w:p>
        </w:tc>
        <w:tc>
          <w:tcPr>
            <w:tcW w:w="1264" w:type="pct"/>
            <w:tcBorders>
              <w:top w:val="nil"/>
              <w:left w:val="nil"/>
              <w:bottom w:val="single" w:color="auto" w:sz="4" w:space="0"/>
              <w:right w:val="single" w:color="auto" w:sz="4" w:space="0"/>
            </w:tcBorders>
            <w:shd w:val="clear" w:color="000000" w:fill="FFFFFF"/>
            <w:noWrap/>
            <w:vAlign w:val="center"/>
          </w:tcPr>
          <w:p w14:paraId="03CA5891">
            <w:pPr>
              <w:jc w:val="center"/>
              <w:rPr>
                <w:rFonts w:ascii="Times New Roman" w:hAnsi="Times New Roman" w:eastAsia="仿宋_GB2312" w:cs="Times New Roman"/>
              </w:rPr>
            </w:pPr>
            <w:r>
              <w:rPr>
                <w:rFonts w:ascii="Times New Roman" w:hAnsi="Times New Roman" w:eastAsia="仿宋_GB2312" w:cs="Times New Roman"/>
              </w:rPr>
              <w:t>其他一般公共服务支出</w:t>
            </w:r>
          </w:p>
        </w:tc>
        <w:tc>
          <w:tcPr>
            <w:tcW w:w="380" w:type="pct"/>
            <w:tcBorders>
              <w:top w:val="nil"/>
              <w:left w:val="nil"/>
              <w:bottom w:val="single" w:color="auto" w:sz="4" w:space="0"/>
              <w:right w:val="single" w:color="auto" w:sz="4" w:space="0"/>
            </w:tcBorders>
            <w:shd w:val="clear" w:color="auto" w:fill="auto"/>
            <w:noWrap/>
            <w:vAlign w:val="center"/>
          </w:tcPr>
          <w:p w14:paraId="6216BC41">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11.79</w:t>
            </w:r>
          </w:p>
        </w:tc>
        <w:tc>
          <w:tcPr>
            <w:tcW w:w="431" w:type="pct"/>
            <w:tcBorders>
              <w:top w:val="nil"/>
              <w:left w:val="nil"/>
              <w:bottom w:val="single" w:color="auto" w:sz="4" w:space="0"/>
              <w:right w:val="single" w:color="auto" w:sz="4" w:space="0"/>
            </w:tcBorders>
            <w:shd w:val="clear" w:color="auto" w:fill="auto"/>
            <w:noWrap/>
            <w:vAlign w:val="center"/>
          </w:tcPr>
          <w:p w14:paraId="72061F08">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6.17</w:t>
            </w:r>
          </w:p>
        </w:tc>
        <w:tc>
          <w:tcPr>
            <w:tcW w:w="432" w:type="pct"/>
            <w:tcBorders>
              <w:top w:val="nil"/>
              <w:left w:val="nil"/>
              <w:bottom w:val="single" w:color="auto" w:sz="4" w:space="0"/>
              <w:right w:val="single" w:color="auto" w:sz="4" w:space="0"/>
            </w:tcBorders>
            <w:shd w:val="clear" w:color="auto" w:fill="auto"/>
            <w:noWrap/>
            <w:vAlign w:val="center"/>
          </w:tcPr>
          <w:p w14:paraId="4550DCE7">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5.62</w:t>
            </w:r>
          </w:p>
        </w:tc>
        <w:tc>
          <w:tcPr>
            <w:tcW w:w="568" w:type="pct"/>
            <w:tcBorders>
              <w:top w:val="nil"/>
              <w:left w:val="nil"/>
              <w:bottom w:val="single" w:color="auto" w:sz="4" w:space="0"/>
              <w:right w:val="single" w:color="auto" w:sz="4" w:space="0"/>
            </w:tcBorders>
            <w:shd w:val="clear" w:color="auto" w:fill="auto"/>
            <w:noWrap/>
            <w:vAlign w:val="center"/>
          </w:tcPr>
          <w:p w14:paraId="0AD80E7B">
            <w:pPr>
              <w:widowControl/>
              <w:jc w:val="center"/>
              <w:rPr>
                <w:rFonts w:ascii="Times New Roman" w:hAnsi="Times New Roman" w:eastAsia="仿宋_GB2312" w:cs="Times New Roman"/>
                <w:kern w:val="0"/>
                <w:sz w:val="24"/>
                <w:szCs w:val="24"/>
              </w:rPr>
            </w:pPr>
          </w:p>
        </w:tc>
        <w:tc>
          <w:tcPr>
            <w:tcW w:w="512" w:type="pct"/>
            <w:tcBorders>
              <w:top w:val="nil"/>
              <w:left w:val="nil"/>
              <w:bottom w:val="single" w:color="auto" w:sz="4" w:space="0"/>
              <w:right w:val="single" w:color="auto" w:sz="4" w:space="0"/>
            </w:tcBorders>
            <w:shd w:val="clear" w:color="auto" w:fill="auto"/>
            <w:noWrap/>
            <w:vAlign w:val="center"/>
          </w:tcPr>
          <w:p w14:paraId="70832CE9">
            <w:pPr>
              <w:widowControl/>
              <w:jc w:val="center"/>
              <w:rPr>
                <w:rFonts w:ascii="Times New Roman" w:hAnsi="Times New Roman" w:eastAsia="仿宋_GB2312" w:cs="Times New Roman"/>
                <w:kern w:val="0"/>
                <w:sz w:val="24"/>
                <w:szCs w:val="24"/>
              </w:rPr>
            </w:pPr>
          </w:p>
        </w:tc>
        <w:tc>
          <w:tcPr>
            <w:tcW w:w="863" w:type="pct"/>
            <w:tcBorders>
              <w:top w:val="nil"/>
              <w:left w:val="nil"/>
              <w:bottom w:val="single" w:color="auto" w:sz="4" w:space="0"/>
              <w:right w:val="single" w:color="auto" w:sz="4" w:space="0"/>
            </w:tcBorders>
            <w:shd w:val="clear" w:color="auto" w:fill="auto"/>
            <w:noWrap/>
            <w:vAlign w:val="center"/>
          </w:tcPr>
          <w:p w14:paraId="4D613589">
            <w:pPr>
              <w:widowControl/>
              <w:jc w:val="center"/>
              <w:rPr>
                <w:rFonts w:ascii="Times New Roman" w:hAnsi="Times New Roman" w:eastAsia="仿宋_GB2312" w:cs="Times New Roman"/>
                <w:kern w:val="0"/>
                <w:sz w:val="24"/>
                <w:szCs w:val="24"/>
              </w:rPr>
            </w:pPr>
          </w:p>
        </w:tc>
      </w:tr>
      <w:tr w14:paraId="48FF12D9">
        <w:tblPrEx>
          <w:tblCellMar>
            <w:top w:w="0" w:type="dxa"/>
            <w:left w:w="108" w:type="dxa"/>
            <w:bottom w:w="0" w:type="dxa"/>
            <w:right w:w="108" w:type="dxa"/>
          </w:tblCellMar>
        </w:tblPrEx>
        <w:trPr>
          <w:trHeight w:val="595" w:hRule="atLeast"/>
          <w:jc w:val="center"/>
        </w:trPr>
        <w:tc>
          <w:tcPr>
            <w:tcW w:w="55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3A90B785">
            <w:pPr>
              <w:jc w:val="center"/>
              <w:rPr>
                <w:rFonts w:ascii="Times New Roman" w:hAnsi="Times New Roman" w:eastAsia="仿宋_GB2312" w:cs="Times New Roman"/>
              </w:rPr>
            </w:pPr>
            <w:r>
              <w:rPr>
                <w:rFonts w:hint="eastAsia" w:ascii="Times New Roman" w:hAnsi="Times New Roman" w:eastAsia="仿宋_GB2312" w:cs="Times New Roman"/>
              </w:rPr>
              <w:t>207</w:t>
            </w:r>
          </w:p>
        </w:tc>
        <w:tc>
          <w:tcPr>
            <w:tcW w:w="1264" w:type="pct"/>
            <w:tcBorders>
              <w:top w:val="nil"/>
              <w:left w:val="nil"/>
              <w:bottom w:val="single" w:color="auto" w:sz="4" w:space="0"/>
              <w:right w:val="single" w:color="auto" w:sz="4" w:space="0"/>
            </w:tcBorders>
            <w:shd w:val="clear" w:color="000000" w:fill="FFFFFF"/>
            <w:noWrap/>
            <w:vAlign w:val="center"/>
          </w:tcPr>
          <w:p w14:paraId="4523533C">
            <w:pPr>
              <w:jc w:val="center"/>
              <w:rPr>
                <w:rFonts w:ascii="Times New Roman" w:hAnsi="Times New Roman" w:eastAsia="仿宋_GB2312" w:cs="Times New Roman"/>
              </w:rPr>
            </w:pPr>
            <w:r>
              <w:rPr>
                <w:rFonts w:ascii="Times New Roman" w:hAnsi="Times New Roman" w:eastAsia="仿宋_GB2312" w:cs="Times New Roman"/>
              </w:rPr>
              <w:t>文化旅游体育与传媒支出</w:t>
            </w:r>
          </w:p>
        </w:tc>
        <w:tc>
          <w:tcPr>
            <w:tcW w:w="380" w:type="pct"/>
            <w:tcBorders>
              <w:top w:val="nil"/>
              <w:left w:val="nil"/>
              <w:bottom w:val="single" w:color="auto" w:sz="4" w:space="0"/>
              <w:right w:val="single" w:color="auto" w:sz="4" w:space="0"/>
            </w:tcBorders>
            <w:shd w:val="clear" w:color="auto" w:fill="auto"/>
            <w:noWrap/>
            <w:vAlign w:val="center"/>
          </w:tcPr>
          <w:p w14:paraId="12FE8353">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23.96</w:t>
            </w:r>
          </w:p>
        </w:tc>
        <w:tc>
          <w:tcPr>
            <w:tcW w:w="431" w:type="pct"/>
            <w:tcBorders>
              <w:top w:val="nil"/>
              <w:left w:val="nil"/>
              <w:bottom w:val="single" w:color="auto" w:sz="4" w:space="0"/>
              <w:right w:val="single" w:color="auto" w:sz="4" w:space="0"/>
            </w:tcBorders>
            <w:shd w:val="clear" w:color="auto" w:fill="auto"/>
            <w:noWrap/>
            <w:vAlign w:val="center"/>
          </w:tcPr>
          <w:p w14:paraId="5497EEE1">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0.5</w:t>
            </w:r>
          </w:p>
        </w:tc>
        <w:tc>
          <w:tcPr>
            <w:tcW w:w="432" w:type="pct"/>
            <w:tcBorders>
              <w:top w:val="nil"/>
              <w:left w:val="nil"/>
              <w:bottom w:val="single" w:color="auto" w:sz="4" w:space="0"/>
              <w:right w:val="single" w:color="auto" w:sz="4" w:space="0"/>
            </w:tcBorders>
            <w:shd w:val="clear" w:color="auto" w:fill="auto"/>
            <w:noWrap/>
            <w:vAlign w:val="center"/>
          </w:tcPr>
          <w:p w14:paraId="701195E0">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23.46</w:t>
            </w:r>
          </w:p>
        </w:tc>
        <w:tc>
          <w:tcPr>
            <w:tcW w:w="568" w:type="pct"/>
            <w:tcBorders>
              <w:top w:val="nil"/>
              <w:left w:val="nil"/>
              <w:bottom w:val="single" w:color="auto" w:sz="4" w:space="0"/>
              <w:right w:val="single" w:color="auto" w:sz="4" w:space="0"/>
            </w:tcBorders>
            <w:shd w:val="clear" w:color="auto" w:fill="auto"/>
            <w:noWrap/>
            <w:vAlign w:val="center"/>
          </w:tcPr>
          <w:p w14:paraId="5DA0D4CB">
            <w:pPr>
              <w:widowControl/>
              <w:jc w:val="center"/>
              <w:rPr>
                <w:rFonts w:ascii="Times New Roman" w:hAnsi="Times New Roman" w:eastAsia="仿宋_GB2312" w:cs="Times New Roman"/>
                <w:kern w:val="0"/>
                <w:sz w:val="24"/>
                <w:szCs w:val="24"/>
              </w:rPr>
            </w:pPr>
          </w:p>
        </w:tc>
        <w:tc>
          <w:tcPr>
            <w:tcW w:w="512" w:type="pct"/>
            <w:tcBorders>
              <w:top w:val="nil"/>
              <w:left w:val="nil"/>
              <w:bottom w:val="single" w:color="auto" w:sz="4" w:space="0"/>
              <w:right w:val="single" w:color="auto" w:sz="4" w:space="0"/>
            </w:tcBorders>
            <w:shd w:val="clear" w:color="auto" w:fill="auto"/>
            <w:noWrap/>
            <w:vAlign w:val="center"/>
          </w:tcPr>
          <w:p w14:paraId="02868939">
            <w:pPr>
              <w:widowControl/>
              <w:jc w:val="center"/>
              <w:rPr>
                <w:rFonts w:ascii="Times New Roman" w:hAnsi="Times New Roman" w:eastAsia="仿宋_GB2312" w:cs="Times New Roman"/>
                <w:kern w:val="0"/>
                <w:sz w:val="24"/>
                <w:szCs w:val="24"/>
              </w:rPr>
            </w:pPr>
          </w:p>
        </w:tc>
        <w:tc>
          <w:tcPr>
            <w:tcW w:w="863" w:type="pct"/>
            <w:tcBorders>
              <w:top w:val="nil"/>
              <w:left w:val="nil"/>
              <w:bottom w:val="single" w:color="auto" w:sz="4" w:space="0"/>
              <w:right w:val="single" w:color="auto" w:sz="4" w:space="0"/>
            </w:tcBorders>
            <w:shd w:val="clear" w:color="auto" w:fill="auto"/>
            <w:noWrap/>
            <w:vAlign w:val="center"/>
          </w:tcPr>
          <w:p w14:paraId="72C10E06">
            <w:pPr>
              <w:widowControl/>
              <w:jc w:val="center"/>
              <w:rPr>
                <w:rFonts w:ascii="Times New Roman" w:hAnsi="Times New Roman" w:eastAsia="仿宋_GB2312" w:cs="Times New Roman"/>
                <w:kern w:val="0"/>
                <w:sz w:val="24"/>
                <w:szCs w:val="24"/>
              </w:rPr>
            </w:pPr>
          </w:p>
        </w:tc>
      </w:tr>
      <w:tr w14:paraId="089D10B3">
        <w:tblPrEx>
          <w:tblCellMar>
            <w:top w:w="0" w:type="dxa"/>
            <w:left w:w="108" w:type="dxa"/>
            <w:bottom w:w="0" w:type="dxa"/>
            <w:right w:w="108" w:type="dxa"/>
          </w:tblCellMar>
        </w:tblPrEx>
        <w:trPr>
          <w:trHeight w:val="595" w:hRule="atLeast"/>
          <w:jc w:val="center"/>
        </w:trPr>
        <w:tc>
          <w:tcPr>
            <w:tcW w:w="55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3A353C3C">
            <w:pPr>
              <w:jc w:val="center"/>
              <w:rPr>
                <w:rFonts w:ascii="Times New Roman" w:hAnsi="Times New Roman" w:eastAsia="仿宋_GB2312" w:cs="Times New Roman"/>
              </w:rPr>
            </w:pPr>
            <w:r>
              <w:rPr>
                <w:rFonts w:hint="eastAsia" w:ascii="Times New Roman" w:hAnsi="Times New Roman" w:eastAsia="仿宋_GB2312" w:cs="Times New Roman"/>
              </w:rPr>
              <w:t>20799</w:t>
            </w:r>
          </w:p>
        </w:tc>
        <w:tc>
          <w:tcPr>
            <w:tcW w:w="1264" w:type="pct"/>
            <w:tcBorders>
              <w:top w:val="nil"/>
              <w:left w:val="nil"/>
              <w:bottom w:val="single" w:color="auto" w:sz="4" w:space="0"/>
              <w:right w:val="single" w:color="auto" w:sz="4" w:space="0"/>
            </w:tcBorders>
            <w:shd w:val="clear" w:color="000000" w:fill="FFFFFF"/>
            <w:noWrap/>
            <w:vAlign w:val="center"/>
          </w:tcPr>
          <w:p w14:paraId="016D6DA0">
            <w:pPr>
              <w:jc w:val="center"/>
              <w:rPr>
                <w:rFonts w:ascii="Times New Roman" w:hAnsi="Times New Roman" w:eastAsia="仿宋_GB2312" w:cs="Times New Roman"/>
              </w:rPr>
            </w:pPr>
            <w:r>
              <w:rPr>
                <w:rFonts w:ascii="Times New Roman" w:hAnsi="Times New Roman" w:eastAsia="仿宋_GB2312" w:cs="Times New Roman"/>
              </w:rPr>
              <w:t>其他文化旅游体育与传媒支出</w:t>
            </w:r>
          </w:p>
        </w:tc>
        <w:tc>
          <w:tcPr>
            <w:tcW w:w="380" w:type="pct"/>
            <w:tcBorders>
              <w:top w:val="nil"/>
              <w:left w:val="nil"/>
              <w:bottom w:val="single" w:color="auto" w:sz="4" w:space="0"/>
              <w:right w:val="single" w:color="auto" w:sz="4" w:space="0"/>
            </w:tcBorders>
            <w:shd w:val="clear" w:color="auto" w:fill="auto"/>
            <w:noWrap/>
            <w:vAlign w:val="center"/>
          </w:tcPr>
          <w:p w14:paraId="42F67C93">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23.96</w:t>
            </w:r>
          </w:p>
        </w:tc>
        <w:tc>
          <w:tcPr>
            <w:tcW w:w="431" w:type="pct"/>
            <w:tcBorders>
              <w:top w:val="nil"/>
              <w:left w:val="nil"/>
              <w:bottom w:val="single" w:color="auto" w:sz="4" w:space="0"/>
              <w:right w:val="single" w:color="auto" w:sz="4" w:space="0"/>
            </w:tcBorders>
            <w:shd w:val="clear" w:color="auto" w:fill="auto"/>
            <w:noWrap/>
            <w:vAlign w:val="center"/>
          </w:tcPr>
          <w:p w14:paraId="50F2BBA6">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0.5</w:t>
            </w:r>
          </w:p>
        </w:tc>
        <w:tc>
          <w:tcPr>
            <w:tcW w:w="432" w:type="pct"/>
            <w:tcBorders>
              <w:top w:val="nil"/>
              <w:left w:val="nil"/>
              <w:bottom w:val="single" w:color="auto" w:sz="4" w:space="0"/>
              <w:right w:val="single" w:color="auto" w:sz="4" w:space="0"/>
            </w:tcBorders>
            <w:shd w:val="clear" w:color="auto" w:fill="auto"/>
            <w:noWrap/>
            <w:vAlign w:val="center"/>
          </w:tcPr>
          <w:p w14:paraId="0E53B6DC">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23.46</w:t>
            </w:r>
          </w:p>
        </w:tc>
        <w:tc>
          <w:tcPr>
            <w:tcW w:w="568" w:type="pct"/>
            <w:tcBorders>
              <w:top w:val="nil"/>
              <w:left w:val="nil"/>
              <w:bottom w:val="single" w:color="auto" w:sz="4" w:space="0"/>
              <w:right w:val="single" w:color="auto" w:sz="4" w:space="0"/>
            </w:tcBorders>
            <w:shd w:val="clear" w:color="auto" w:fill="auto"/>
            <w:noWrap/>
            <w:vAlign w:val="center"/>
          </w:tcPr>
          <w:p w14:paraId="5D82BD39">
            <w:pPr>
              <w:widowControl/>
              <w:jc w:val="center"/>
              <w:rPr>
                <w:rFonts w:ascii="Times New Roman" w:hAnsi="Times New Roman" w:eastAsia="仿宋_GB2312" w:cs="Times New Roman"/>
                <w:kern w:val="0"/>
                <w:sz w:val="24"/>
                <w:szCs w:val="24"/>
              </w:rPr>
            </w:pPr>
          </w:p>
        </w:tc>
        <w:tc>
          <w:tcPr>
            <w:tcW w:w="512" w:type="pct"/>
            <w:tcBorders>
              <w:top w:val="nil"/>
              <w:left w:val="nil"/>
              <w:bottom w:val="single" w:color="auto" w:sz="4" w:space="0"/>
              <w:right w:val="single" w:color="auto" w:sz="4" w:space="0"/>
            </w:tcBorders>
            <w:shd w:val="clear" w:color="auto" w:fill="auto"/>
            <w:noWrap/>
            <w:vAlign w:val="center"/>
          </w:tcPr>
          <w:p w14:paraId="103B10C6">
            <w:pPr>
              <w:widowControl/>
              <w:jc w:val="center"/>
              <w:rPr>
                <w:rFonts w:ascii="Times New Roman" w:hAnsi="Times New Roman" w:eastAsia="仿宋_GB2312" w:cs="Times New Roman"/>
                <w:kern w:val="0"/>
                <w:sz w:val="24"/>
                <w:szCs w:val="24"/>
              </w:rPr>
            </w:pPr>
          </w:p>
        </w:tc>
        <w:tc>
          <w:tcPr>
            <w:tcW w:w="863" w:type="pct"/>
            <w:tcBorders>
              <w:top w:val="nil"/>
              <w:left w:val="nil"/>
              <w:bottom w:val="single" w:color="auto" w:sz="4" w:space="0"/>
              <w:right w:val="single" w:color="auto" w:sz="4" w:space="0"/>
            </w:tcBorders>
            <w:shd w:val="clear" w:color="auto" w:fill="auto"/>
            <w:noWrap/>
            <w:vAlign w:val="center"/>
          </w:tcPr>
          <w:p w14:paraId="2267E770">
            <w:pPr>
              <w:widowControl/>
              <w:jc w:val="center"/>
              <w:rPr>
                <w:rFonts w:ascii="Times New Roman" w:hAnsi="Times New Roman" w:eastAsia="仿宋_GB2312" w:cs="Times New Roman"/>
                <w:kern w:val="0"/>
                <w:sz w:val="24"/>
                <w:szCs w:val="24"/>
              </w:rPr>
            </w:pPr>
          </w:p>
        </w:tc>
      </w:tr>
      <w:tr w14:paraId="5C487167">
        <w:tblPrEx>
          <w:tblCellMar>
            <w:top w:w="0" w:type="dxa"/>
            <w:left w:w="108" w:type="dxa"/>
            <w:bottom w:w="0" w:type="dxa"/>
            <w:right w:w="108" w:type="dxa"/>
          </w:tblCellMar>
        </w:tblPrEx>
        <w:trPr>
          <w:trHeight w:val="595" w:hRule="atLeast"/>
          <w:jc w:val="center"/>
        </w:trPr>
        <w:tc>
          <w:tcPr>
            <w:tcW w:w="55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2E74C13F">
            <w:pPr>
              <w:jc w:val="center"/>
              <w:rPr>
                <w:rFonts w:ascii="Times New Roman" w:hAnsi="Times New Roman" w:eastAsia="仿宋_GB2312" w:cs="Times New Roman"/>
              </w:rPr>
            </w:pPr>
            <w:r>
              <w:rPr>
                <w:rFonts w:hint="eastAsia" w:ascii="Times New Roman" w:hAnsi="Times New Roman" w:eastAsia="仿宋_GB2312" w:cs="Times New Roman"/>
              </w:rPr>
              <w:t>2079999</w:t>
            </w:r>
          </w:p>
        </w:tc>
        <w:tc>
          <w:tcPr>
            <w:tcW w:w="1264" w:type="pct"/>
            <w:tcBorders>
              <w:top w:val="nil"/>
              <w:left w:val="nil"/>
              <w:bottom w:val="single" w:color="auto" w:sz="4" w:space="0"/>
              <w:right w:val="single" w:color="auto" w:sz="4" w:space="0"/>
            </w:tcBorders>
            <w:shd w:val="clear" w:color="000000" w:fill="FFFFFF"/>
            <w:noWrap/>
            <w:vAlign w:val="center"/>
          </w:tcPr>
          <w:p w14:paraId="2C20F8B4">
            <w:pPr>
              <w:jc w:val="center"/>
              <w:rPr>
                <w:rFonts w:ascii="Times New Roman" w:hAnsi="Times New Roman" w:eastAsia="仿宋_GB2312" w:cs="Times New Roman"/>
              </w:rPr>
            </w:pPr>
            <w:r>
              <w:rPr>
                <w:rFonts w:ascii="Times New Roman" w:hAnsi="Times New Roman" w:eastAsia="仿宋_GB2312" w:cs="Times New Roman"/>
              </w:rPr>
              <w:t>其他文化旅游体育与传媒支出</w:t>
            </w:r>
          </w:p>
        </w:tc>
        <w:tc>
          <w:tcPr>
            <w:tcW w:w="380" w:type="pct"/>
            <w:tcBorders>
              <w:top w:val="nil"/>
              <w:left w:val="nil"/>
              <w:bottom w:val="single" w:color="auto" w:sz="4" w:space="0"/>
              <w:right w:val="single" w:color="auto" w:sz="4" w:space="0"/>
            </w:tcBorders>
            <w:shd w:val="clear" w:color="auto" w:fill="auto"/>
            <w:noWrap/>
            <w:vAlign w:val="center"/>
          </w:tcPr>
          <w:p w14:paraId="5BA380AB">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23.96</w:t>
            </w:r>
          </w:p>
        </w:tc>
        <w:tc>
          <w:tcPr>
            <w:tcW w:w="431" w:type="pct"/>
            <w:tcBorders>
              <w:top w:val="nil"/>
              <w:left w:val="nil"/>
              <w:bottom w:val="single" w:color="auto" w:sz="4" w:space="0"/>
              <w:right w:val="single" w:color="auto" w:sz="4" w:space="0"/>
            </w:tcBorders>
            <w:shd w:val="clear" w:color="auto" w:fill="auto"/>
            <w:noWrap/>
            <w:vAlign w:val="center"/>
          </w:tcPr>
          <w:p w14:paraId="5FC1AA95">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0.5</w:t>
            </w:r>
          </w:p>
        </w:tc>
        <w:tc>
          <w:tcPr>
            <w:tcW w:w="432" w:type="pct"/>
            <w:tcBorders>
              <w:top w:val="nil"/>
              <w:left w:val="nil"/>
              <w:bottom w:val="single" w:color="auto" w:sz="4" w:space="0"/>
              <w:right w:val="single" w:color="auto" w:sz="4" w:space="0"/>
            </w:tcBorders>
            <w:shd w:val="clear" w:color="auto" w:fill="auto"/>
            <w:noWrap/>
            <w:vAlign w:val="center"/>
          </w:tcPr>
          <w:p w14:paraId="4E26038F">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23.46</w:t>
            </w:r>
          </w:p>
        </w:tc>
        <w:tc>
          <w:tcPr>
            <w:tcW w:w="568" w:type="pct"/>
            <w:tcBorders>
              <w:top w:val="nil"/>
              <w:left w:val="nil"/>
              <w:bottom w:val="single" w:color="auto" w:sz="4" w:space="0"/>
              <w:right w:val="single" w:color="auto" w:sz="4" w:space="0"/>
            </w:tcBorders>
            <w:shd w:val="clear" w:color="auto" w:fill="auto"/>
            <w:noWrap/>
            <w:vAlign w:val="center"/>
          </w:tcPr>
          <w:p w14:paraId="2F9C4624">
            <w:pPr>
              <w:widowControl/>
              <w:jc w:val="center"/>
              <w:rPr>
                <w:rFonts w:ascii="Times New Roman" w:hAnsi="Times New Roman" w:eastAsia="仿宋_GB2312" w:cs="Times New Roman"/>
                <w:kern w:val="0"/>
                <w:sz w:val="24"/>
                <w:szCs w:val="24"/>
              </w:rPr>
            </w:pPr>
          </w:p>
        </w:tc>
        <w:tc>
          <w:tcPr>
            <w:tcW w:w="512" w:type="pct"/>
            <w:tcBorders>
              <w:top w:val="nil"/>
              <w:left w:val="nil"/>
              <w:bottom w:val="single" w:color="auto" w:sz="4" w:space="0"/>
              <w:right w:val="single" w:color="auto" w:sz="4" w:space="0"/>
            </w:tcBorders>
            <w:shd w:val="clear" w:color="auto" w:fill="auto"/>
            <w:noWrap/>
            <w:vAlign w:val="center"/>
          </w:tcPr>
          <w:p w14:paraId="4F766CC1">
            <w:pPr>
              <w:widowControl/>
              <w:jc w:val="center"/>
              <w:rPr>
                <w:rFonts w:ascii="Times New Roman" w:hAnsi="Times New Roman" w:eastAsia="仿宋_GB2312" w:cs="Times New Roman"/>
                <w:kern w:val="0"/>
                <w:sz w:val="24"/>
                <w:szCs w:val="24"/>
              </w:rPr>
            </w:pPr>
          </w:p>
        </w:tc>
        <w:tc>
          <w:tcPr>
            <w:tcW w:w="863" w:type="pct"/>
            <w:tcBorders>
              <w:top w:val="nil"/>
              <w:left w:val="nil"/>
              <w:bottom w:val="single" w:color="auto" w:sz="4" w:space="0"/>
              <w:right w:val="single" w:color="auto" w:sz="4" w:space="0"/>
            </w:tcBorders>
            <w:shd w:val="clear" w:color="auto" w:fill="auto"/>
            <w:noWrap/>
            <w:vAlign w:val="center"/>
          </w:tcPr>
          <w:p w14:paraId="1EF266FA">
            <w:pPr>
              <w:widowControl/>
              <w:jc w:val="center"/>
              <w:rPr>
                <w:rFonts w:ascii="Times New Roman" w:hAnsi="Times New Roman" w:eastAsia="仿宋_GB2312" w:cs="Times New Roman"/>
                <w:kern w:val="0"/>
                <w:sz w:val="24"/>
                <w:szCs w:val="24"/>
              </w:rPr>
            </w:pPr>
          </w:p>
        </w:tc>
      </w:tr>
      <w:tr w14:paraId="6338A3C7">
        <w:tblPrEx>
          <w:tblCellMar>
            <w:top w:w="0" w:type="dxa"/>
            <w:left w:w="108" w:type="dxa"/>
            <w:bottom w:w="0" w:type="dxa"/>
            <w:right w:w="108" w:type="dxa"/>
          </w:tblCellMar>
        </w:tblPrEx>
        <w:trPr>
          <w:trHeight w:val="595" w:hRule="atLeast"/>
          <w:jc w:val="center"/>
        </w:trPr>
        <w:tc>
          <w:tcPr>
            <w:tcW w:w="55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311CA476">
            <w:pPr>
              <w:jc w:val="center"/>
              <w:rPr>
                <w:rFonts w:ascii="Times New Roman" w:hAnsi="Times New Roman" w:eastAsia="仿宋_GB2312" w:cs="Times New Roman"/>
              </w:rPr>
            </w:pPr>
            <w:r>
              <w:rPr>
                <w:rFonts w:hint="eastAsia" w:ascii="Times New Roman" w:hAnsi="Times New Roman" w:eastAsia="仿宋_GB2312" w:cs="Times New Roman"/>
              </w:rPr>
              <w:t>208</w:t>
            </w:r>
          </w:p>
        </w:tc>
        <w:tc>
          <w:tcPr>
            <w:tcW w:w="1264" w:type="pct"/>
            <w:tcBorders>
              <w:top w:val="nil"/>
              <w:left w:val="nil"/>
              <w:bottom w:val="single" w:color="auto" w:sz="4" w:space="0"/>
              <w:right w:val="single" w:color="auto" w:sz="4" w:space="0"/>
            </w:tcBorders>
            <w:shd w:val="clear" w:color="000000" w:fill="FFFFFF"/>
            <w:noWrap/>
            <w:vAlign w:val="center"/>
          </w:tcPr>
          <w:p w14:paraId="392BD445">
            <w:pPr>
              <w:jc w:val="center"/>
              <w:rPr>
                <w:rFonts w:ascii="Times New Roman" w:hAnsi="Times New Roman" w:eastAsia="仿宋_GB2312" w:cs="Times New Roman"/>
              </w:rPr>
            </w:pPr>
            <w:r>
              <w:rPr>
                <w:rFonts w:ascii="Times New Roman" w:hAnsi="Times New Roman" w:eastAsia="仿宋_GB2312" w:cs="Times New Roman"/>
              </w:rPr>
              <w:t>社会保障和就业支出</w:t>
            </w:r>
          </w:p>
        </w:tc>
        <w:tc>
          <w:tcPr>
            <w:tcW w:w="380" w:type="pct"/>
            <w:tcBorders>
              <w:top w:val="nil"/>
              <w:left w:val="nil"/>
              <w:bottom w:val="single" w:color="auto" w:sz="4" w:space="0"/>
              <w:right w:val="single" w:color="auto" w:sz="4" w:space="0"/>
            </w:tcBorders>
            <w:shd w:val="clear" w:color="auto" w:fill="auto"/>
            <w:noWrap/>
            <w:vAlign w:val="center"/>
          </w:tcPr>
          <w:p w14:paraId="65B98DAD">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81.24</w:t>
            </w:r>
          </w:p>
        </w:tc>
        <w:tc>
          <w:tcPr>
            <w:tcW w:w="431" w:type="pct"/>
            <w:tcBorders>
              <w:top w:val="nil"/>
              <w:left w:val="nil"/>
              <w:bottom w:val="single" w:color="auto" w:sz="4" w:space="0"/>
              <w:right w:val="single" w:color="auto" w:sz="4" w:space="0"/>
            </w:tcBorders>
            <w:shd w:val="clear" w:color="auto" w:fill="auto"/>
            <w:noWrap/>
            <w:vAlign w:val="center"/>
          </w:tcPr>
          <w:p w14:paraId="18434A56">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81.24</w:t>
            </w:r>
          </w:p>
        </w:tc>
        <w:tc>
          <w:tcPr>
            <w:tcW w:w="432" w:type="pct"/>
            <w:tcBorders>
              <w:top w:val="nil"/>
              <w:left w:val="nil"/>
              <w:bottom w:val="single" w:color="auto" w:sz="4" w:space="0"/>
              <w:right w:val="single" w:color="auto" w:sz="4" w:space="0"/>
            </w:tcBorders>
            <w:shd w:val="clear" w:color="auto" w:fill="auto"/>
            <w:noWrap/>
            <w:vAlign w:val="center"/>
          </w:tcPr>
          <w:p w14:paraId="2D420D41">
            <w:pPr>
              <w:widowControl/>
              <w:jc w:val="center"/>
              <w:rPr>
                <w:rFonts w:ascii="Times New Roman" w:hAnsi="Times New Roman" w:eastAsia="仿宋_GB2312" w:cs="Times New Roman"/>
                <w:kern w:val="0"/>
                <w:sz w:val="24"/>
                <w:szCs w:val="24"/>
              </w:rPr>
            </w:pPr>
          </w:p>
        </w:tc>
        <w:tc>
          <w:tcPr>
            <w:tcW w:w="568" w:type="pct"/>
            <w:tcBorders>
              <w:top w:val="nil"/>
              <w:left w:val="nil"/>
              <w:bottom w:val="single" w:color="auto" w:sz="4" w:space="0"/>
              <w:right w:val="single" w:color="auto" w:sz="4" w:space="0"/>
            </w:tcBorders>
            <w:shd w:val="clear" w:color="auto" w:fill="auto"/>
            <w:noWrap/>
            <w:vAlign w:val="center"/>
          </w:tcPr>
          <w:p w14:paraId="161F18B9">
            <w:pPr>
              <w:widowControl/>
              <w:jc w:val="center"/>
              <w:rPr>
                <w:rFonts w:ascii="Times New Roman" w:hAnsi="Times New Roman" w:eastAsia="仿宋_GB2312" w:cs="Times New Roman"/>
                <w:kern w:val="0"/>
                <w:sz w:val="24"/>
                <w:szCs w:val="24"/>
              </w:rPr>
            </w:pPr>
          </w:p>
        </w:tc>
        <w:tc>
          <w:tcPr>
            <w:tcW w:w="512" w:type="pct"/>
            <w:tcBorders>
              <w:top w:val="nil"/>
              <w:left w:val="nil"/>
              <w:bottom w:val="single" w:color="auto" w:sz="4" w:space="0"/>
              <w:right w:val="single" w:color="auto" w:sz="4" w:space="0"/>
            </w:tcBorders>
            <w:shd w:val="clear" w:color="auto" w:fill="auto"/>
            <w:noWrap/>
            <w:vAlign w:val="center"/>
          </w:tcPr>
          <w:p w14:paraId="09201E93">
            <w:pPr>
              <w:widowControl/>
              <w:jc w:val="center"/>
              <w:rPr>
                <w:rFonts w:ascii="Times New Roman" w:hAnsi="Times New Roman" w:eastAsia="仿宋_GB2312" w:cs="Times New Roman"/>
                <w:kern w:val="0"/>
                <w:sz w:val="24"/>
                <w:szCs w:val="24"/>
              </w:rPr>
            </w:pPr>
          </w:p>
        </w:tc>
        <w:tc>
          <w:tcPr>
            <w:tcW w:w="863" w:type="pct"/>
            <w:tcBorders>
              <w:top w:val="nil"/>
              <w:left w:val="nil"/>
              <w:bottom w:val="single" w:color="auto" w:sz="4" w:space="0"/>
              <w:right w:val="single" w:color="auto" w:sz="4" w:space="0"/>
            </w:tcBorders>
            <w:shd w:val="clear" w:color="auto" w:fill="auto"/>
            <w:noWrap/>
            <w:vAlign w:val="center"/>
          </w:tcPr>
          <w:p w14:paraId="7AF1246A">
            <w:pPr>
              <w:widowControl/>
              <w:jc w:val="center"/>
              <w:rPr>
                <w:rFonts w:ascii="Times New Roman" w:hAnsi="Times New Roman" w:eastAsia="仿宋_GB2312" w:cs="Times New Roman"/>
                <w:kern w:val="0"/>
                <w:sz w:val="24"/>
                <w:szCs w:val="24"/>
              </w:rPr>
            </w:pPr>
          </w:p>
        </w:tc>
      </w:tr>
      <w:tr w14:paraId="0F1F7911">
        <w:tblPrEx>
          <w:tblCellMar>
            <w:top w:w="0" w:type="dxa"/>
            <w:left w:w="108" w:type="dxa"/>
            <w:bottom w:w="0" w:type="dxa"/>
            <w:right w:w="108" w:type="dxa"/>
          </w:tblCellMar>
        </w:tblPrEx>
        <w:trPr>
          <w:trHeight w:val="595" w:hRule="atLeast"/>
          <w:jc w:val="center"/>
        </w:trPr>
        <w:tc>
          <w:tcPr>
            <w:tcW w:w="55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4BDDA04F">
            <w:pPr>
              <w:jc w:val="center"/>
              <w:rPr>
                <w:rFonts w:ascii="Times New Roman" w:hAnsi="Times New Roman" w:eastAsia="仿宋_GB2312" w:cs="Times New Roman"/>
              </w:rPr>
            </w:pPr>
            <w:r>
              <w:rPr>
                <w:rFonts w:hint="eastAsia" w:ascii="Times New Roman" w:hAnsi="Times New Roman" w:eastAsia="仿宋_GB2312" w:cs="Times New Roman"/>
              </w:rPr>
              <w:t>20801</w:t>
            </w:r>
          </w:p>
        </w:tc>
        <w:tc>
          <w:tcPr>
            <w:tcW w:w="1264" w:type="pct"/>
            <w:tcBorders>
              <w:top w:val="nil"/>
              <w:left w:val="nil"/>
              <w:bottom w:val="single" w:color="auto" w:sz="4" w:space="0"/>
              <w:right w:val="single" w:color="auto" w:sz="4" w:space="0"/>
            </w:tcBorders>
            <w:shd w:val="clear" w:color="000000" w:fill="FFFFFF"/>
            <w:noWrap/>
            <w:vAlign w:val="center"/>
          </w:tcPr>
          <w:p w14:paraId="12FEB10A">
            <w:pPr>
              <w:jc w:val="center"/>
              <w:rPr>
                <w:rFonts w:ascii="Times New Roman" w:hAnsi="Times New Roman" w:eastAsia="仿宋_GB2312" w:cs="Times New Roman"/>
              </w:rPr>
            </w:pPr>
            <w:r>
              <w:rPr>
                <w:rFonts w:ascii="Times New Roman" w:hAnsi="Times New Roman" w:eastAsia="仿宋_GB2312" w:cs="Times New Roman"/>
              </w:rPr>
              <w:t>人力资源和社会保障管理事务</w:t>
            </w:r>
          </w:p>
        </w:tc>
        <w:tc>
          <w:tcPr>
            <w:tcW w:w="380" w:type="pct"/>
            <w:tcBorders>
              <w:top w:val="nil"/>
              <w:left w:val="nil"/>
              <w:bottom w:val="single" w:color="auto" w:sz="4" w:space="0"/>
              <w:right w:val="single" w:color="auto" w:sz="4" w:space="0"/>
            </w:tcBorders>
            <w:shd w:val="clear" w:color="auto" w:fill="auto"/>
            <w:noWrap/>
            <w:vAlign w:val="center"/>
          </w:tcPr>
          <w:p w14:paraId="42903D53">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0.34</w:t>
            </w:r>
          </w:p>
        </w:tc>
        <w:tc>
          <w:tcPr>
            <w:tcW w:w="431" w:type="pct"/>
            <w:tcBorders>
              <w:top w:val="nil"/>
              <w:left w:val="nil"/>
              <w:bottom w:val="single" w:color="auto" w:sz="4" w:space="0"/>
              <w:right w:val="single" w:color="auto" w:sz="4" w:space="0"/>
            </w:tcBorders>
            <w:shd w:val="clear" w:color="auto" w:fill="auto"/>
            <w:noWrap/>
            <w:vAlign w:val="center"/>
          </w:tcPr>
          <w:p w14:paraId="4FCB5233">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0.34</w:t>
            </w:r>
          </w:p>
        </w:tc>
        <w:tc>
          <w:tcPr>
            <w:tcW w:w="432" w:type="pct"/>
            <w:tcBorders>
              <w:top w:val="nil"/>
              <w:left w:val="nil"/>
              <w:bottom w:val="single" w:color="auto" w:sz="4" w:space="0"/>
              <w:right w:val="single" w:color="auto" w:sz="4" w:space="0"/>
            </w:tcBorders>
            <w:shd w:val="clear" w:color="auto" w:fill="auto"/>
            <w:noWrap/>
            <w:vAlign w:val="center"/>
          </w:tcPr>
          <w:p w14:paraId="55BE57FF">
            <w:pPr>
              <w:widowControl/>
              <w:jc w:val="center"/>
              <w:rPr>
                <w:rFonts w:ascii="Times New Roman" w:hAnsi="Times New Roman" w:eastAsia="仿宋_GB2312" w:cs="Times New Roman"/>
                <w:kern w:val="0"/>
                <w:sz w:val="24"/>
                <w:szCs w:val="24"/>
              </w:rPr>
            </w:pPr>
          </w:p>
        </w:tc>
        <w:tc>
          <w:tcPr>
            <w:tcW w:w="568" w:type="pct"/>
            <w:tcBorders>
              <w:top w:val="nil"/>
              <w:left w:val="nil"/>
              <w:bottom w:val="single" w:color="auto" w:sz="4" w:space="0"/>
              <w:right w:val="single" w:color="auto" w:sz="4" w:space="0"/>
            </w:tcBorders>
            <w:shd w:val="clear" w:color="auto" w:fill="auto"/>
            <w:noWrap/>
            <w:vAlign w:val="center"/>
          </w:tcPr>
          <w:p w14:paraId="43CD8C52">
            <w:pPr>
              <w:widowControl/>
              <w:jc w:val="center"/>
              <w:rPr>
                <w:rFonts w:ascii="Times New Roman" w:hAnsi="Times New Roman" w:eastAsia="仿宋_GB2312" w:cs="Times New Roman"/>
                <w:kern w:val="0"/>
                <w:sz w:val="24"/>
                <w:szCs w:val="24"/>
              </w:rPr>
            </w:pPr>
          </w:p>
        </w:tc>
        <w:tc>
          <w:tcPr>
            <w:tcW w:w="512" w:type="pct"/>
            <w:tcBorders>
              <w:top w:val="nil"/>
              <w:left w:val="nil"/>
              <w:bottom w:val="single" w:color="auto" w:sz="4" w:space="0"/>
              <w:right w:val="single" w:color="auto" w:sz="4" w:space="0"/>
            </w:tcBorders>
            <w:shd w:val="clear" w:color="auto" w:fill="auto"/>
            <w:noWrap/>
            <w:vAlign w:val="center"/>
          </w:tcPr>
          <w:p w14:paraId="6792EA3A">
            <w:pPr>
              <w:widowControl/>
              <w:jc w:val="center"/>
              <w:rPr>
                <w:rFonts w:ascii="Times New Roman" w:hAnsi="Times New Roman" w:eastAsia="仿宋_GB2312" w:cs="Times New Roman"/>
                <w:kern w:val="0"/>
                <w:sz w:val="24"/>
                <w:szCs w:val="24"/>
              </w:rPr>
            </w:pPr>
          </w:p>
        </w:tc>
        <w:tc>
          <w:tcPr>
            <w:tcW w:w="863" w:type="pct"/>
            <w:tcBorders>
              <w:top w:val="nil"/>
              <w:left w:val="nil"/>
              <w:bottom w:val="single" w:color="auto" w:sz="4" w:space="0"/>
              <w:right w:val="single" w:color="auto" w:sz="4" w:space="0"/>
            </w:tcBorders>
            <w:shd w:val="clear" w:color="auto" w:fill="auto"/>
            <w:noWrap/>
            <w:vAlign w:val="center"/>
          </w:tcPr>
          <w:p w14:paraId="6F120E3B">
            <w:pPr>
              <w:widowControl/>
              <w:jc w:val="center"/>
              <w:rPr>
                <w:rFonts w:ascii="Times New Roman" w:hAnsi="Times New Roman" w:eastAsia="仿宋_GB2312" w:cs="Times New Roman"/>
                <w:kern w:val="0"/>
                <w:sz w:val="24"/>
                <w:szCs w:val="24"/>
              </w:rPr>
            </w:pPr>
          </w:p>
        </w:tc>
      </w:tr>
      <w:tr w14:paraId="67D30DB1">
        <w:tblPrEx>
          <w:tblCellMar>
            <w:top w:w="0" w:type="dxa"/>
            <w:left w:w="108" w:type="dxa"/>
            <w:bottom w:w="0" w:type="dxa"/>
            <w:right w:w="108" w:type="dxa"/>
          </w:tblCellMar>
        </w:tblPrEx>
        <w:trPr>
          <w:trHeight w:val="595" w:hRule="atLeast"/>
          <w:jc w:val="center"/>
        </w:trPr>
        <w:tc>
          <w:tcPr>
            <w:tcW w:w="55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3FC1DB10">
            <w:pPr>
              <w:jc w:val="center"/>
              <w:rPr>
                <w:rFonts w:ascii="Times New Roman" w:hAnsi="Times New Roman" w:eastAsia="仿宋_GB2312" w:cs="Times New Roman"/>
              </w:rPr>
            </w:pPr>
            <w:r>
              <w:rPr>
                <w:rFonts w:hint="eastAsia" w:ascii="Times New Roman" w:hAnsi="Times New Roman" w:eastAsia="仿宋_GB2312" w:cs="Times New Roman"/>
              </w:rPr>
              <w:t>2080107</w:t>
            </w:r>
          </w:p>
        </w:tc>
        <w:tc>
          <w:tcPr>
            <w:tcW w:w="1264" w:type="pct"/>
            <w:tcBorders>
              <w:top w:val="nil"/>
              <w:left w:val="nil"/>
              <w:bottom w:val="single" w:color="auto" w:sz="4" w:space="0"/>
              <w:right w:val="single" w:color="auto" w:sz="4" w:space="0"/>
            </w:tcBorders>
            <w:shd w:val="clear" w:color="000000" w:fill="FFFFFF"/>
            <w:noWrap/>
            <w:vAlign w:val="center"/>
          </w:tcPr>
          <w:p w14:paraId="12E858DB">
            <w:pPr>
              <w:jc w:val="center"/>
              <w:rPr>
                <w:rFonts w:ascii="Times New Roman" w:hAnsi="Times New Roman" w:eastAsia="仿宋_GB2312" w:cs="Times New Roman"/>
              </w:rPr>
            </w:pPr>
            <w:r>
              <w:rPr>
                <w:rFonts w:ascii="Times New Roman" w:hAnsi="Times New Roman" w:eastAsia="仿宋_GB2312" w:cs="Times New Roman"/>
              </w:rPr>
              <w:t>社会保险业务管理事务</w:t>
            </w:r>
          </w:p>
        </w:tc>
        <w:tc>
          <w:tcPr>
            <w:tcW w:w="380" w:type="pct"/>
            <w:tcBorders>
              <w:top w:val="nil"/>
              <w:left w:val="nil"/>
              <w:bottom w:val="single" w:color="auto" w:sz="4" w:space="0"/>
              <w:right w:val="single" w:color="auto" w:sz="4" w:space="0"/>
            </w:tcBorders>
            <w:shd w:val="clear" w:color="auto" w:fill="auto"/>
            <w:noWrap/>
            <w:vAlign w:val="center"/>
          </w:tcPr>
          <w:p w14:paraId="68FDE4B2">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0.34</w:t>
            </w:r>
          </w:p>
        </w:tc>
        <w:tc>
          <w:tcPr>
            <w:tcW w:w="431" w:type="pct"/>
            <w:tcBorders>
              <w:top w:val="nil"/>
              <w:left w:val="nil"/>
              <w:bottom w:val="single" w:color="auto" w:sz="4" w:space="0"/>
              <w:right w:val="single" w:color="auto" w:sz="4" w:space="0"/>
            </w:tcBorders>
            <w:shd w:val="clear" w:color="auto" w:fill="auto"/>
            <w:noWrap/>
            <w:vAlign w:val="center"/>
          </w:tcPr>
          <w:p w14:paraId="4C3782C1">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0.34</w:t>
            </w:r>
          </w:p>
        </w:tc>
        <w:tc>
          <w:tcPr>
            <w:tcW w:w="432" w:type="pct"/>
            <w:tcBorders>
              <w:top w:val="nil"/>
              <w:left w:val="nil"/>
              <w:bottom w:val="single" w:color="auto" w:sz="4" w:space="0"/>
              <w:right w:val="single" w:color="auto" w:sz="4" w:space="0"/>
            </w:tcBorders>
            <w:shd w:val="clear" w:color="auto" w:fill="auto"/>
            <w:noWrap/>
            <w:vAlign w:val="center"/>
          </w:tcPr>
          <w:p w14:paraId="287CD62B">
            <w:pPr>
              <w:widowControl/>
              <w:jc w:val="center"/>
              <w:rPr>
                <w:rFonts w:ascii="Times New Roman" w:hAnsi="Times New Roman" w:eastAsia="仿宋_GB2312" w:cs="Times New Roman"/>
                <w:kern w:val="0"/>
                <w:sz w:val="24"/>
                <w:szCs w:val="24"/>
              </w:rPr>
            </w:pPr>
          </w:p>
        </w:tc>
        <w:tc>
          <w:tcPr>
            <w:tcW w:w="568" w:type="pct"/>
            <w:tcBorders>
              <w:top w:val="nil"/>
              <w:left w:val="nil"/>
              <w:bottom w:val="single" w:color="auto" w:sz="4" w:space="0"/>
              <w:right w:val="single" w:color="auto" w:sz="4" w:space="0"/>
            </w:tcBorders>
            <w:shd w:val="clear" w:color="auto" w:fill="auto"/>
            <w:noWrap/>
            <w:vAlign w:val="center"/>
          </w:tcPr>
          <w:p w14:paraId="5E780FA1">
            <w:pPr>
              <w:widowControl/>
              <w:jc w:val="center"/>
              <w:rPr>
                <w:rFonts w:ascii="Times New Roman" w:hAnsi="Times New Roman" w:eastAsia="仿宋_GB2312" w:cs="Times New Roman"/>
                <w:kern w:val="0"/>
                <w:sz w:val="24"/>
                <w:szCs w:val="24"/>
              </w:rPr>
            </w:pPr>
          </w:p>
        </w:tc>
        <w:tc>
          <w:tcPr>
            <w:tcW w:w="512" w:type="pct"/>
            <w:tcBorders>
              <w:top w:val="nil"/>
              <w:left w:val="nil"/>
              <w:bottom w:val="single" w:color="auto" w:sz="4" w:space="0"/>
              <w:right w:val="single" w:color="auto" w:sz="4" w:space="0"/>
            </w:tcBorders>
            <w:shd w:val="clear" w:color="auto" w:fill="auto"/>
            <w:noWrap/>
            <w:vAlign w:val="center"/>
          </w:tcPr>
          <w:p w14:paraId="1932C3B8">
            <w:pPr>
              <w:widowControl/>
              <w:jc w:val="center"/>
              <w:rPr>
                <w:rFonts w:ascii="Times New Roman" w:hAnsi="Times New Roman" w:eastAsia="仿宋_GB2312" w:cs="Times New Roman"/>
                <w:kern w:val="0"/>
                <w:sz w:val="24"/>
                <w:szCs w:val="24"/>
              </w:rPr>
            </w:pPr>
          </w:p>
        </w:tc>
        <w:tc>
          <w:tcPr>
            <w:tcW w:w="863" w:type="pct"/>
            <w:tcBorders>
              <w:top w:val="nil"/>
              <w:left w:val="nil"/>
              <w:bottom w:val="single" w:color="auto" w:sz="4" w:space="0"/>
              <w:right w:val="single" w:color="auto" w:sz="4" w:space="0"/>
            </w:tcBorders>
            <w:shd w:val="clear" w:color="auto" w:fill="auto"/>
            <w:noWrap/>
            <w:vAlign w:val="center"/>
          </w:tcPr>
          <w:p w14:paraId="519BF3C8">
            <w:pPr>
              <w:widowControl/>
              <w:jc w:val="center"/>
              <w:rPr>
                <w:rFonts w:ascii="Times New Roman" w:hAnsi="Times New Roman" w:eastAsia="仿宋_GB2312" w:cs="Times New Roman"/>
                <w:kern w:val="0"/>
                <w:sz w:val="24"/>
                <w:szCs w:val="24"/>
              </w:rPr>
            </w:pPr>
          </w:p>
        </w:tc>
      </w:tr>
      <w:tr w14:paraId="0DEB44AB">
        <w:tblPrEx>
          <w:tblCellMar>
            <w:top w:w="0" w:type="dxa"/>
            <w:left w:w="108" w:type="dxa"/>
            <w:bottom w:w="0" w:type="dxa"/>
            <w:right w:w="108" w:type="dxa"/>
          </w:tblCellMar>
        </w:tblPrEx>
        <w:trPr>
          <w:trHeight w:val="595" w:hRule="atLeast"/>
          <w:jc w:val="center"/>
        </w:trPr>
        <w:tc>
          <w:tcPr>
            <w:tcW w:w="55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0CA88220">
            <w:pPr>
              <w:jc w:val="center"/>
              <w:rPr>
                <w:rFonts w:ascii="Times New Roman" w:hAnsi="Times New Roman" w:eastAsia="仿宋_GB2312" w:cs="Times New Roman"/>
              </w:rPr>
            </w:pPr>
            <w:r>
              <w:rPr>
                <w:rFonts w:hint="eastAsia" w:ascii="Times New Roman" w:hAnsi="Times New Roman" w:eastAsia="仿宋_GB2312" w:cs="Times New Roman"/>
              </w:rPr>
              <w:t>20805</w:t>
            </w:r>
          </w:p>
        </w:tc>
        <w:tc>
          <w:tcPr>
            <w:tcW w:w="1264" w:type="pct"/>
            <w:tcBorders>
              <w:top w:val="nil"/>
              <w:left w:val="nil"/>
              <w:bottom w:val="single" w:color="auto" w:sz="4" w:space="0"/>
              <w:right w:val="single" w:color="auto" w:sz="4" w:space="0"/>
            </w:tcBorders>
            <w:shd w:val="clear" w:color="000000" w:fill="FFFFFF"/>
            <w:noWrap/>
            <w:vAlign w:val="center"/>
          </w:tcPr>
          <w:p w14:paraId="25BCFCFF">
            <w:pPr>
              <w:jc w:val="center"/>
              <w:rPr>
                <w:rFonts w:ascii="Times New Roman" w:hAnsi="Times New Roman" w:eastAsia="仿宋_GB2312" w:cs="Times New Roman"/>
              </w:rPr>
            </w:pPr>
            <w:r>
              <w:rPr>
                <w:rFonts w:ascii="Times New Roman" w:hAnsi="Times New Roman" w:eastAsia="仿宋_GB2312" w:cs="Times New Roman"/>
              </w:rPr>
              <w:t>行政事业单位养老支出</w:t>
            </w:r>
          </w:p>
        </w:tc>
        <w:tc>
          <w:tcPr>
            <w:tcW w:w="380" w:type="pct"/>
            <w:tcBorders>
              <w:top w:val="nil"/>
              <w:left w:val="nil"/>
              <w:bottom w:val="single" w:color="auto" w:sz="4" w:space="0"/>
              <w:right w:val="single" w:color="auto" w:sz="4" w:space="0"/>
            </w:tcBorders>
            <w:shd w:val="clear" w:color="auto" w:fill="auto"/>
            <w:noWrap/>
            <w:vAlign w:val="center"/>
          </w:tcPr>
          <w:p w14:paraId="1237C545">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77.58</w:t>
            </w:r>
          </w:p>
        </w:tc>
        <w:tc>
          <w:tcPr>
            <w:tcW w:w="431" w:type="pct"/>
            <w:tcBorders>
              <w:top w:val="nil"/>
              <w:left w:val="nil"/>
              <w:bottom w:val="single" w:color="auto" w:sz="4" w:space="0"/>
              <w:right w:val="single" w:color="auto" w:sz="4" w:space="0"/>
            </w:tcBorders>
            <w:shd w:val="clear" w:color="auto" w:fill="auto"/>
            <w:noWrap/>
            <w:vAlign w:val="center"/>
          </w:tcPr>
          <w:p w14:paraId="22978CE9">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77.58</w:t>
            </w:r>
          </w:p>
        </w:tc>
        <w:tc>
          <w:tcPr>
            <w:tcW w:w="432" w:type="pct"/>
            <w:tcBorders>
              <w:top w:val="nil"/>
              <w:left w:val="nil"/>
              <w:bottom w:val="single" w:color="auto" w:sz="4" w:space="0"/>
              <w:right w:val="single" w:color="auto" w:sz="4" w:space="0"/>
            </w:tcBorders>
            <w:shd w:val="clear" w:color="auto" w:fill="auto"/>
            <w:noWrap/>
            <w:vAlign w:val="center"/>
          </w:tcPr>
          <w:p w14:paraId="4216272B">
            <w:pPr>
              <w:widowControl/>
              <w:jc w:val="center"/>
              <w:rPr>
                <w:rFonts w:ascii="Times New Roman" w:hAnsi="Times New Roman" w:eastAsia="仿宋_GB2312" w:cs="Times New Roman"/>
                <w:kern w:val="0"/>
                <w:sz w:val="24"/>
                <w:szCs w:val="24"/>
              </w:rPr>
            </w:pPr>
          </w:p>
        </w:tc>
        <w:tc>
          <w:tcPr>
            <w:tcW w:w="568" w:type="pct"/>
            <w:tcBorders>
              <w:top w:val="nil"/>
              <w:left w:val="nil"/>
              <w:bottom w:val="single" w:color="auto" w:sz="4" w:space="0"/>
              <w:right w:val="single" w:color="auto" w:sz="4" w:space="0"/>
            </w:tcBorders>
            <w:shd w:val="clear" w:color="auto" w:fill="auto"/>
            <w:noWrap/>
            <w:vAlign w:val="center"/>
          </w:tcPr>
          <w:p w14:paraId="38EDFBB6">
            <w:pPr>
              <w:widowControl/>
              <w:jc w:val="center"/>
              <w:rPr>
                <w:rFonts w:ascii="Times New Roman" w:hAnsi="Times New Roman" w:eastAsia="仿宋_GB2312" w:cs="Times New Roman"/>
                <w:kern w:val="0"/>
                <w:sz w:val="24"/>
                <w:szCs w:val="24"/>
              </w:rPr>
            </w:pPr>
          </w:p>
        </w:tc>
        <w:tc>
          <w:tcPr>
            <w:tcW w:w="512" w:type="pct"/>
            <w:tcBorders>
              <w:top w:val="nil"/>
              <w:left w:val="nil"/>
              <w:bottom w:val="single" w:color="auto" w:sz="4" w:space="0"/>
              <w:right w:val="single" w:color="auto" w:sz="4" w:space="0"/>
            </w:tcBorders>
            <w:shd w:val="clear" w:color="auto" w:fill="auto"/>
            <w:noWrap/>
            <w:vAlign w:val="center"/>
          </w:tcPr>
          <w:p w14:paraId="433B8A75">
            <w:pPr>
              <w:widowControl/>
              <w:jc w:val="center"/>
              <w:rPr>
                <w:rFonts w:ascii="Times New Roman" w:hAnsi="Times New Roman" w:eastAsia="仿宋_GB2312" w:cs="Times New Roman"/>
                <w:kern w:val="0"/>
                <w:sz w:val="24"/>
                <w:szCs w:val="24"/>
              </w:rPr>
            </w:pPr>
          </w:p>
        </w:tc>
        <w:tc>
          <w:tcPr>
            <w:tcW w:w="863" w:type="pct"/>
            <w:tcBorders>
              <w:top w:val="nil"/>
              <w:left w:val="nil"/>
              <w:bottom w:val="single" w:color="auto" w:sz="4" w:space="0"/>
              <w:right w:val="single" w:color="auto" w:sz="4" w:space="0"/>
            </w:tcBorders>
            <w:shd w:val="clear" w:color="auto" w:fill="auto"/>
            <w:noWrap/>
            <w:vAlign w:val="center"/>
          </w:tcPr>
          <w:p w14:paraId="4E0BFAE3">
            <w:pPr>
              <w:widowControl/>
              <w:jc w:val="center"/>
              <w:rPr>
                <w:rFonts w:ascii="Times New Roman" w:hAnsi="Times New Roman" w:eastAsia="仿宋_GB2312" w:cs="Times New Roman"/>
                <w:kern w:val="0"/>
                <w:sz w:val="24"/>
                <w:szCs w:val="24"/>
              </w:rPr>
            </w:pPr>
          </w:p>
        </w:tc>
      </w:tr>
      <w:tr w14:paraId="17EA5A40">
        <w:tblPrEx>
          <w:tblCellMar>
            <w:top w:w="0" w:type="dxa"/>
            <w:left w:w="108" w:type="dxa"/>
            <w:bottom w:w="0" w:type="dxa"/>
            <w:right w:w="108" w:type="dxa"/>
          </w:tblCellMar>
        </w:tblPrEx>
        <w:trPr>
          <w:trHeight w:val="595" w:hRule="atLeast"/>
          <w:jc w:val="center"/>
        </w:trPr>
        <w:tc>
          <w:tcPr>
            <w:tcW w:w="55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12435DD8">
            <w:pPr>
              <w:jc w:val="center"/>
              <w:rPr>
                <w:rFonts w:ascii="Times New Roman" w:hAnsi="Times New Roman" w:eastAsia="仿宋_GB2312" w:cs="Times New Roman"/>
              </w:rPr>
            </w:pPr>
            <w:r>
              <w:rPr>
                <w:rFonts w:hint="eastAsia" w:ascii="Times New Roman" w:hAnsi="Times New Roman" w:eastAsia="仿宋_GB2312" w:cs="Times New Roman"/>
              </w:rPr>
              <w:t>2080501</w:t>
            </w:r>
          </w:p>
        </w:tc>
        <w:tc>
          <w:tcPr>
            <w:tcW w:w="1264" w:type="pct"/>
            <w:tcBorders>
              <w:top w:val="nil"/>
              <w:left w:val="nil"/>
              <w:bottom w:val="single" w:color="auto" w:sz="4" w:space="0"/>
              <w:right w:val="single" w:color="auto" w:sz="4" w:space="0"/>
            </w:tcBorders>
            <w:shd w:val="clear" w:color="000000" w:fill="FFFFFF"/>
            <w:noWrap/>
            <w:vAlign w:val="center"/>
          </w:tcPr>
          <w:p w14:paraId="4DF7C522">
            <w:pPr>
              <w:jc w:val="center"/>
              <w:rPr>
                <w:rFonts w:ascii="Times New Roman" w:hAnsi="Times New Roman" w:eastAsia="仿宋_GB2312" w:cs="Times New Roman"/>
              </w:rPr>
            </w:pPr>
            <w:r>
              <w:rPr>
                <w:rFonts w:ascii="Times New Roman" w:hAnsi="Times New Roman" w:eastAsia="仿宋_GB2312" w:cs="Times New Roman"/>
              </w:rPr>
              <w:t>行政单位离退休</w:t>
            </w:r>
          </w:p>
        </w:tc>
        <w:tc>
          <w:tcPr>
            <w:tcW w:w="380" w:type="pct"/>
            <w:tcBorders>
              <w:top w:val="nil"/>
              <w:left w:val="nil"/>
              <w:bottom w:val="single" w:color="auto" w:sz="4" w:space="0"/>
              <w:right w:val="single" w:color="auto" w:sz="4" w:space="0"/>
            </w:tcBorders>
            <w:shd w:val="clear" w:color="auto" w:fill="auto"/>
            <w:noWrap/>
            <w:vAlign w:val="center"/>
          </w:tcPr>
          <w:p w14:paraId="349A6314">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0.13</w:t>
            </w:r>
          </w:p>
        </w:tc>
        <w:tc>
          <w:tcPr>
            <w:tcW w:w="431" w:type="pct"/>
            <w:tcBorders>
              <w:top w:val="nil"/>
              <w:left w:val="nil"/>
              <w:bottom w:val="single" w:color="auto" w:sz="4" w:space="0"/>
              <w:right w:val="single" w:color="auto" w:sz="4" w:space="0"/>
            </w:tcBorders>
            <w:shd w:val="clear" w:color="auto" w:fill="auto"/>
            <w:noWrap/>
            <w:vAlign w:val="center"/>
          </w:tcPr>
          <w:p w14:paraId="493B8A9B">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0.13</w:t>
            </w:r>
          </w:p>
        </w:tc>
        <w:tc>
          <w:tcPr>
            <w:tcW w:w="432" w:type="pct"/>
            <w:tcBorders>
              <w:top w:val="nil"/>
              <w:left w:val="nil"/>
              <w:bottom w:val="single" w:color="auto" w:sz="4" w:space="0"/>
              <w:right w:val="single" w:color="auto" w:sz="4" w:space="0"/>
            </w:tcBorders>
            <w:shd w:val="clear" w:color="auto" w:fill="auto"/>
            <w:noWrap/>
            <w:vAlign w:val="center"/>
          </w:tcPr>
          <w:p w14:paraId="3FFAA3B8">
            <w:pPr>
              <w:widowControl/>
              <w:jc w:val="center"/>
              <w:rPr>
                <w:rFonts w:ascii="Times New Roman" w:hAnsi="Times New Roman" w:eastAsia="仿宋_GB2312" w:cs="Times New Roman"/>
                <w:kern w:val="0"/>
                <w:sz w:val="24"/>
                <w:szCs w:val="24"/>
              </w:rPr>
            </w:pPr>
          </w:p>
        </w:tc>
        <w:tc>
          <w:tcPr>
            <w:tcW w:w="568" w:type="pct"/>
            <w:tcBorders>
              <w:top w:val="nil"/>
              <w:left w:val="nil"/>
              <w:bottom w:val="single" w:color="auto" w:sz="4" w:space="0"/>
              <w:right w:val="single" w:color="auto" w:sz="4" w:space="0"/>
            </w:tcBorders>
            <w:shd w:val="clear" w:color="auto" w:fill="auto"/>
            <w:noWrap/>
            <w:vAlign w:val="center"/>
          </w:tcPr>
          <w:p w14:paraId="56795D5F">
            <w:pPr>
              <w:widowControl/>
              <w:jc w:val="center"/>
              <w:rPr>
                <w:rFonts w:ascii="Times New Roman" w:hAnsi="Times New Roman" w:eastAsia="仿宋_GB2312" w:cs="Times New Roman"/>
                <w:kern w:val="0"/>
                <w:sz w:val="24"/>
                <w:szCs w:val="24"/>
              </w:rPr>
            </w:pPr>
          </w:p>
        </w:tc>
        <w:tc>
          <w:tcPr>
            <w:tcW w:w="512" w:type="pct"/>
            <w:tcBorders>
              <w:top w:val="nil"/>
              <w:left w:val="nil"/>
              <w:bottom w:val="single" w:color="auto" w:sz="4" w:space="0"/>
              <w:right w:val="single" w:color="auto" w:sz="4" w:space="0"/>
            </w:tcBorders>
            <w:shd w:val="clear" w:color="auto" w:fill="auto"/>
            <w:noWrap/>
            <w:vAlign w:val="center"/>
          </w:tcPr>
          <w:p w14:paraId="0BBBAEBD">
            <w:pPr>
              <w:widowControl/>
              <w:jc w:val="center"/>
              <w:rPr>
                <w:rFonts w:ascii="Times New Roman" w:hAnsi="Times New Roman" w:eastAsia="仿宋_GB2312" w:cs="Times New Roman"/>
                <w:kern w:val="0"/>
                <w:sz w:val="24"/>
                <w:szCs w:val="24"/>
              </w:rPr>
            </w:pPr>
          </w:p>
        </w:tc>
        <w:tc>
          <w:tcPr>
            <w:tcW w:w="863" w:type="pct"/>
            <w:tcBorders>
              <w:top w:val="nil"/>
              <w:left w:val="nil"/>
              <w:bottom w:val="single" w:color="auto" w:sz="4" w:space="0"/>
              <w:right w:val="single" w:color="auto" w:sz="4" w:space="0"/>
            </w:tcBorders>
            <w:shd w:val="clear" w:color="auto" w:fill="auto"/>
            <w:noWrap/>
            <w:vAlign w:val="center"/>
          </w:tcPr>
          <w:p w14:paraId="34F511C1">
            <w:pPr>
              <w:widowControl/>
              <w:jc w:val="center"/>
              <w:rPr>
                <w:rFonts w:ascii="Times New Roman" w:hAnsi="Times New Roman" w:eastAsia="仿宋_GB2312" w:cs="Times New Roman"/>
                <w:kern w:val="0"/>
                <w:sz w:val="24"/>
                <w:szCs w:val="24"/>
              </w:rPr>
            </w:pPr>
          </w:p>
        </w:tc>
      </w:tr>
      <w:tr w14:paraId="727750F6">
        <w:tblPrEx>
          <w:tblCellMar>
            <w:top w:w="0" w:type="dxa"/>
            <w:left w:w="108" w:type="dxa"/>
            <w:bottom w:w="0" w:type="dxa"/>
            <w:right w:w="108" w:type="dxa"/>
          </w:tblCellMar>
        </w:tblPrEx>
        <w:trPr>
          <w:trHeight w:val="595" w:hRule="atLeast"/>
          <w:jc w:val="center"/>
        </w:trPr>
        <w:tc>
          <w:tcPr>
            <w:tcW w:w="55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525D87D4">
            <w:pPr>
              <w:jc w:val="center"/>
              <w:rPr>
                <w:rFonts w:ascii="Times New Roman" w:hAnsi="Times New Roman" w:eastAsia="仿宋_GB2312" w:cs="Times New Roman"/>
              </w:rPr>
            </w:pPr>
            <w:r>
              <w:rPr>
                <w:rFonts w:hint="eastAsia" w:ascii="Times New Roman" w:hAnsi="Times New Roman" w:eastAsia="仿宋_GB2312" w:cs="Times New Roman"/>
              </w:rPr>
              <w:t>2080505</w:t>
            </w:r>
          </w:p>
        </w:tc>
        <w:tc>
          <w:tcPr>
            <w:tcW w:w="1264" w:type="pct"/>
            <w:tcBorders>
              <w:top w:val="nil"/>
              <w:left w:val="nil"/>
              <w:bottom w:val="single" w:color="auto" w:sz="4" w:space="0"/>
              <w:right w:val="single" w:color="auto" w:sz="4" w:space="0"/>
            </w:tcBorders>
            <w:shd w:val="clear" w:color="000000" w:fill="FFFFFF"/>
            <w:noWrap/>
            <w:vAlign w:val="center"/>
          </w:tcPr>
          <w:p w14:paraId="479A7474">
            <w:pPr>
              <w:jc w:val="center"/>
              <w:rPr>
                <w:rFonts w:ascii="Times New Roman" w:hAnsi="Times New Roman" w:eastAsia="仿宋_GB2312" w:cs="Times New Roman"/>
              </w:rPr>
            </w:pPr>
            <w:r>
              <w:rPr>
                <w:rFonts w:ascii="Times New Roman" w:hAnsi="Times New Roman" w:eastAsia="仿宋_GB2312" w:cs="Times New Roman"/>
              </w:rPr>
              <w:t>机关事业单位基本养老保险缴费支出</w:t>
            </w:r>
          </w:p>
        </w:tc>
        <w:tc>
          <w:tcPr>
            <w:tcW w:w="380" w:type="pct"/>
            <w:tcBorders>
              <w:top w:val="nil"/>
              <w:left w:val="nil"/>
              <w:bottom w:val="single" w:color="auto" w:sz="4" w:space="0"/>
              <w:right w:val="single" w:color="auto" w:sz="4" w:space="0"/>
            </w:tcBorders>
            <w:shd w:val="clear" w:color="auto" w:fill="auto"/>
            <w:noWrap/>
            <w:vAlign w:val="center"/>
          </w:tcPr>
          <w:p w14:paraId="3858163A">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73.53</w:t>
            </w:r>
          </w:p>
        </w:tc>
        <w:tc>
          <w:tcPr>
            <w:tcW w:w="431" w:type="pct"/>
            <w:tcBorders>
              <w:top w:val="nil"/>
              <w:left w:val="nil"/>
              <w:bottom w:val="single" w:color="auto" w:sz="4" w:space="0"/>
              <w:right w:val="single" w:color="auto" w:sz="4" w:space="0"/>
            </w:tcBorders>
            <w:shd w:val="clear" w:color="auto" w:fill="auto"/>
            <w:noWrap/>
            <w:vAlign w:val="center"/>
          </w:tcPr>
          <w:p w14:paraId="3D679085">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73.53</w:t>
            </w:r>
          </w:p>
        </w:tc>
        <w:tc>
          <w:tcPr>
            <w:tcW w:w="432" w:type="pct"/>
            <w:tcBorders>
              <w:top w:val="nil"/>
              <w:left w:val="nil"/>
              <w:bottom w:val="single" w:color="auto" w:sz="4" w:space="0"/>
              <w:right w:val="single" w:color="auto" w:sz="4" w:space="0"/>
            </w:tcBorders>
            <w:shd w:val="clear" w:color="auto" w:fill="auto"/>
            <w:noWrap/>
            <w:vAlign w:val="center"/>
          </w:tcPr>
          <w:p w14:paraId="7D47EDDE">
            <w:pPr>
              <w:widowControl/>
              <w:jc w:val="center"/>
              <w:rPr>
                <w:rFonts w:ascii="Times New Roman" w:hAnsi="Times New Roman" w:eastAsia="仿宋_GB2312" w:cs="Times New Roman"/>
                <w:kern w:val="0"/>
                <w:sz w:val="24"/>
                <w:szCs w:val="24"/>
              </w:rPr>
            </w:pPr>
          </w:p>
        </w:tc>
        <w:tc>
          <w:tcPr>
            <w:tcW w:w="568" w:type="pct"/>
            <w:tcBorders>
              <w:top w:val="nil"/>
              <w:left w:val="nil"/>
              <w:bottom w:val="single" w:color="auto" w:sz="4" w:space="0"/>
              <w:right w:val="single" w:color="auto" w:sz="4" w:space="0"/>
            </w:tcBorders>
            <w:shd w:val="clear" w:color="auto" w:fill="auto"/>
            <w:noWrap/>
            <w:vAlign w:val="center"/>
          </w:tcPr>
          <w:p w14:paraId="0AA59AC2">
            <w:pPr>
              <w:widowControl/>
              <w:jc w:val="center"/>
              <w:rPr>
                <w:rFonts w:ascii="Times New Roman" w:hAnsi="Times New Roman" w:eastAsia="仿宋_GB2312" w:cs="Times New Roman"/>
                <w:kern w:val="0"/>
                <w:sz w:val="24"/>
                <w:szCs w:val="24"/>
              </w:rPr>
            </w:pPr>
          </w:p>
        </w:tc>
        <w:tc>
          <w:tcPr>
            <w:tcW w:w="512" w:type="pct"/>
            <w:tcBorders>
              <w:top w:val="nil"/>
              <w:left w:val="nil"/>
              <w:bottom w:val="single" w:color="auto" w:sz="4" w:space="0"/>
              <w:right w:val="single" w:color="auto" w:sz="4" w:space="0"/>
            </w:tcBorders>
            <w:shd w:val="clear" w:color="auto" w:fill="auto"/>
            <w:noWrap/>
            <w:vAlign w:val="center"/>
          </w:tcPr>
          <w:p w14:paraId="3B37CC74">
            <w:pPr>
              <w:widowControl/>
              <w:jc w:val="center"/>
              <w:rPr>
                <w:rFonts w:ascii="Times New Roman" w:hAnsi="Times New Roman" w:eastAsia="仿宋_GB2312" w:cs="Times New Roman"/>
                <w:kern w:val="0"/>
                <w:sz w:val="24"/>
                <w:szCs w:val="24"/>
              </w:rPr>
            </w:pPr>
          </w:p>
        </w:tc>
        <w:tc>
          <w:tcPr>
            <w:tcW w:w="863" w:type="pct"/>
            <w:tcBorders>
              <w:top w:val="nil"/>
              <w:left w:val="nil"/>
              <w:bottom w:val="single" w:color="auto" w:sz="4" w:space="0"/>
              <w:right w:val="single" w:color="auto" w:sz="4" w:space="0"/>
            </w:tcBorders>
            <w:shd w:val="clear" w:color="auto" w:fill="auto"/>
            <w:noWrap/>
            <w:vAlign w:val="center"/>
          </w:tcPr>
          <w:p w14:paraId="1ED88E73">
            <w:pPr>
              <w:widowControl/>
              <w:jc w:val="center"/>
              <w:rPr>
                <w:rFonts w:ascii="Times New Roman" w:hAnsi="Times New Roman" w:eastAsia="仿宋_GB2312" w:cs="Times New Roman"/>
                <w:kern w:val="0"/>
                <w:sz w:val="24"/>
                <w:szCs w:val="24"/>
              </w:rPr>
            </w:pPr>
          </w:p>
        </w:tc>
      </w:tr>
      <w:tr w14:paraId="0C89C03D">
        <w:tblPrEx>
          <w:tblCellMar>
            <w:top w:w="0" w:type="dxa"/>
            <w:left w:w="108" w:type="dxa"/>
            <w:bottom w:w="0" w:type="dxa"/>
            <w:right w:w="108" w:type="dxa"/>
          </w:tblCellMar>
        </w:tblPrEx>
        <w:trPr>
          <w:trHeight w:val="595" w:hRule="atLeast"/>
          <w:jc w:val="center"/>
        </w:trPr>
        <w:tc>
          <w:tcPr>
            <w:tcW w:w="55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5A6347B4">
            <w:pPr>
              <w:jc w:val="center"/>
              <w:rPr>
                <w:rFonts w:ascii="Times New Roman" w:hAnsi="Times New Roman" w:eastAsia="仿宋_GB2312" w:cs="Times New Roman"/>
              </w:rPr>
            </w:pPr>
            <w:r>
              <w:rPr>
                <w:rFonts w:hint="eastAsia" w:ascii="Times New Roman" w:hAnsi="Times New Roman" w:eastAsia="仿宋_GB2312" w:cs="Times New Roman"/>
              </w:rPr>
              <w:t>2080599</w:t>
            </w:r>
          </w:p>
        </w:tc>
        <w:tc>
          <w:tcPr>
            <w:tcW w:w="1264" w:type="pct"/>
            <w:tcBorders>
              <w:top w:val="nil"/>
              <w:left w:val="nil"/>
              <w:bottom w:val="single" w:color="auto" w:sz="4" w:space="0"/>
              <w:right w:val="single" w:color="auto" w:sz="4" w:space="0"/>
            </w:tcBorders>
            <w:shd w:val="clear" w:color="000000" w:fill="FFFFFF"/>
            <w:noWrap/>
            <w:vAlign w:val="center"/>
          </w:tcPr>
          <w:p w14:paraId="244728CD">
            <w:pPr>
              <w:jc w:val="center"/>
              <w:rPr>
                <w:rFonts w:ascii="Times New Roman" w:hAnsi="Times New Roman" w:eastAsia="仿宋_GB2312" w:cs="Times New Roman"/>
              </w:rPr>
            </w:pPr>
            <w:r>
              <w:rPr>
                <w:rFonts w:ascii="Times New Roman" w:hAnsi="Times New Roman" w:eastAsia="仿宋_GB2312" w:cs="Times New Roman"/>
              </w:rPr>
              <w:t>其他行政事业单位养老支出</w:t>
            </w:r>
          </w:p>
        </w:tc>
        <w:tc>
          <w:tcPr>
            <w:tcW w:w="380" w:type="pct"/>
            <w:tcBorders>
              <w:top w:val="nil"/>
              <w:left w:val="nil"/>
              <w:bottom w:val="single" w:color="auto" w:sz="4" w:space="0"/>
              <w:right w:val="single" w:color="auto" w:sz="4" w:space="0"/>
            </w:tcBorders>
            <w:shd w:val="clear" w:color="auto" w:fill="auto"/>
            <w:noWrap/>
            <w:vAlign w:val="center"/>
          </w:tcPr>
          <w:p w14:paraId="7EA05252">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3.93</w:t>
            </w:r>
          </w:p>
        </w:tc>
        <w:tc>
          <w:tcPr>
            <w:tcW w:w="431" w:type="pct"/>
            <w:tcBorders>
              <w:top w:val="nil"/>
              <w:left w:val="nil"/>
              <w:bottom w:val="single" w:color="auto" w:sz="4" w:space="0"/>
              <w:right w:val="single" w:color="auto" w:sz="4" w:space="0"/>
            </w:tcBorders>
            <w:shd w:val="clear" w:color="auto" w:fill="auto"/>
            <w:noWrap/>
            <w:vAlign w:val="center"/>
          </w:tcPr>
          <w:p w14:paraId="4AA582ED">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3.93</w:t>
            </w:r>
          </w:p>
        </w:tc>
        <w:tc>
          <w:tcPr>
            <w:tcW w:w="432" w:type="pct"/>
            <w:tcBorders>
              <w:top w:val="nil"/>
              <w:left w:val="nil"/>
              <w:bottom w:val="single" w:color="auto" w:sz="4" w:space="0"/>
              <w:right w:val="single" w:color="auto" w:sz="4" w:space="0"/>
            </w:tcBorders>
            <w:shd w:val="clear" w:color="auto" w:fill="auto"/>
            <w:noWrap/>
            <w:vAlign w:val="center"/>
          </w:tcPr>
          <w:p w14:paraId="55EDDD25">
            <w:pPr>
              <w:widowControl/>
              <w:jc w:val="center"/>
              <w:rPr>
                <w:rFonts w:ascii="Times New Roman" w:hAnsi="Times New Roman" w:eastAsia="仿宋_GB2312" w:cs="Times New Roman"/>
                <w:kern w:val="0"/>
                <w:sz w:val="24"/>
                <w:szCs w:val="24"/>
              </w:rPr>
            </w:pPr>
          </w:p>
        </w:tc>
        <w:tc>
          <w:tcPr>
            <w:tcW w:w="568" w:type="pct"/>
            <w:tcBorders>
              <w:top w:val="nil"/>
              <w:left w:val="nil"/>
              <w:bottom w:val="single" w:color="auto" w:sz="4" w:space="0"/>
              <w:right w:val="single" w:color="auto" w:sz="4" w:space="0"/>
            </w:tcBorders>
            <w:shd w:val="clear" w:color="auto" w:fill="auto"/>
            <w:noWrap/>
            <w:vAlign w:val="center"/>
          </w:tcPr>
          <w:p w14:paraId="130E1290">
            <w:pPr>
              <w:widowControl/>
              <w:jc w:val="center"/>
              <w:rPr>
                <w:rFonts w:ascii="Times New Roman" w:hAnsi="Times New Roman" w:eastAsia="仿宋_GB2312" w:cs="Times New Roman"/>
                <w:kern w:val="0"/>
                <w:sz w:val="24"/>
                <w:szCs w:val="24"/>
              </w:rPr>
            </w:pPr>
          </w:p>
        </w:tc>
        <w:tc>
          <w:tcPr>
            <w:tcW w:w="512" w:type="pct"/>
            <w:tcBorders>
              <w:top w:val="nil"/>
              <w:left w:val="nil"/>
              <w:bottom w:val="single" w:color="auto" w:sz="4" w:space="0"/>
              <w:right w:val="single" w:color="auto" w:sz="4" w:space="0"/>
            </w:tcBorders>
            <w:shd w:val="clear" w:color="auto" w:fill="auto"/>
            <w:noWrap/>
            <w:vAlign w:val="center"/>
          </w:tcPr>
          <w:p w14:paraId="04DA534C">
            <w:pPr>
              <w:widowControl/>
              <w:jc w:val="center"/>
              <w:rPr>
                <w:rFonts w:ascii="Times New Roman" w:hAnsi="Times New Roman" w:eastAsia="仿宋_GB2312" w:cs="Times New Roman"/>
                <w:kern w:val="0"/>
                <w:sz w:val="24"/>
                <w:szCs w:val="24"/>
              </w:rPr>
            </w:pPr>
          </w:p>
        </w:tc>
        <w:tc>
          <w:tcPr>
            <w:tcW w:w="863" w:type="pct"/>
            <w:tcBorders>
              <w:top w:val="nil"/>
              <w:left w:val="nil"/>
              <w:bottom w:val="single" w:color="auto" w:sz="4" w:space="0"/>
              <w:right w:val="single" w:color="auto" w:sz="4" w:space="0"/>
            </w:tcBorders>
            <w:shd w:val="clear" w:color="auto" w:fill="auto"/>
            <w:noWrap/>
            <w:vAlign w:val="center"/>
          </w:tcPr>
          <w:p w14:paraId="5B91578A">
            <w:pPr>
              <w:widowControl/>
              <w:jc w:val="center"/>
              <w:rPr>
                <w:rFonts w:ascii="Times New Roman" w:hAnsi="Times New Roman" w:eastAsia="仿宋_GB2312" w:cs="Times New Roman"/>
                <w:kern w:val="0"/>
                <w:sz w:val="24"/>
                <w:szCs w:val="24"/>
              </w:rPr>
            </w:pPr>
          </w:p>
        </w:tc>
      </w:tr>
      <w:tr w14:paraId="4E01B9A8">
        <w:tblPrEx>
          <w:tblCellMar>
            <w:top w:w="0" w:type="dxa"/>
            <w:left w:w="108" w:type="dxa"/>
            <w:bottom w:w="0" w:type="dxa"/>
            <w:right w:w="108" w:type="dxa"/>
          </w:tblCellMar>
        </w:tblPrEx>
        <w:trPr>
          <w:trHeight w:val="595" w:hRule="atLeast"/>
          <w:jc w:val="center"/>
        </w:trPr>
        <w:tc>
          <w:tcPr>
            <w:tcW w:w="55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5C0F20B7">
            <w:pPr>
              <w:jc w:val="center"/>
              <w:rPr>
                <w:rFonts w:ascii="Times New Roman" w:hAnsi="Times New Roman" w:eastAsia="仿宋_GB2312" w:cs="Times New Roman"/>
              </w:rPr>
            </w:pPr>
            <w:r>
              <w:rPr>
                <w:rFonts w:hint="eastAsia" w:ascii="Times New Roman" w:hAnsi="Times New Roman" w:eastAsia="仿宋_GB2312" w:cs="Times New Roman"/>
              </w:rPr>
              <w:t>20808</w:t>
            </w:r>
          </w:p>
        </w:tc>
        <w:tc>
          <w:tcPr>
            <w:tcW w:w="1264" w:type="pct"/>
            <w:tcBorders>
              <w:top w:val="nil"/>
              <w:left w:val="nil"/>
              <w:bottom w:val="single" w:color="auto" w:sz="4" w:space="0"/>
              <w:right w:val="single" w:color="auto" w:sz="4" w:space="0"/>
            </w:tcBorders>
            <w:shd w:val="clear" w:color="000000" w:fill="FFFFFF"/>
            <w:noWrap/>
            <w:vAlign w:val="center"/>
          </w:tcPr>
          <w:p w14:paraId="64555252">
            <w:pPr>
              <w:jc w:val="center"/>
              <w:rPr>
                <w:rFonts w:ascii="Times New Roman" w:hAnsi="Times New Roman" w:eastAsia="仿宋_GB2312" w:cs="Times New Roman"/>
              </w:rPr>
            </w:pPr>
            <w:r>
              <w:rPr>
                <w:rFonts w:ascii="Times New Roman" w:hAnsi="Times New Roman" w:eastAsia="仿宋_GB2312" w:cs="Times New Roman"/>
              </w:rPr>
              <w:t>抚恤</w:t>
            </w:r>
          </w:p>
        </w:tc>
        <w:tc>
          <w:tcPr>
            <w:tcW w:w="380" w:type="pct"/>
            <w:tcBorders>
              <w:top w:val="nil"/>
              <w:left w:val="nil"/>
              <w:bottom w:val="single" w:color="auto" w:sz="4" w:space="0"/>
              <w:right w:val="single" w:color="auto" w:sz="4" w:space="0"/>
            </w:tcBorders>
            <w:shd w:val="clear" w:color="auto" w:fill="auto"/>
            <w:noWrap/>
            <w:vAlign w:val="center"/>
          </w:tcPr>
          <w:p w14:paraId="307E7F88">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3.31</w:t>
            </w:r>
          </w:p>
        </w:tc>
        <w:tc>
          <w:tcPr>
            <w:tcW w:w="431" w:type="pct"/>
            <w:tcBorders>
              <w:top w:val="nil"/>
              <w:left w:val="nil"/>
              <w:bottom w:val="single" w:color="auto" w:sz="4" w:space="0"/>
              <w:right w:val="single" w:color="auto" w:sz="4" w:space="0"/>
            </w:tcBorders>
            <w:shd w:val="clear" w:color="auto" w:fill="auto"/>
            <w:noWrap/>
            <w:vAlign w:val="center"/>
          </w:tcPr>
          <w:p w14:paraId="65DEE955">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3.31</w:t>
            </w:r>
          </w:p>
        </w:tc>
        <w:tc>
          <w:tcPr>
            <w:tcW w:w="432" w:type="pct"/>
            <w:tcBorders>
              <w:top w:val="nil"/>
              <w:left w:val="nil"/>
              <w:bottom w:val="single" w:color="auto" w:sz="4" w:space="0"/>
              <w:right w:val="single" w:color="auto" w:sz="4" w:space="0"/>
            </w:tcBorders>
            <w:shd w:val="clear" w:color="auto" w:fill="auto"/>
            <w:noWrap/>
            <w:vAlign w:val="center"/>
          </w:tcPr>
          <w:p w14:paraId="4F76D23E">
            <w:pPr>
              <w:widowControl/>
              <w:jc w:val="center"/>
              <w:rPr>
                <w:rFonts w:ascii="Times New Roman" w:hAnsi="Times New Roman" w:eastAsia="仿宋_GB2312" w:cs="Times New Roman"/>
                <w:kern w:val="0"/>
                <w:sz w:val="24"/>
                <w:szCs w:val="24"/>
              </w:rPr>
            </w:pPr>
          </w:p>
        </w:tc>
        <w:tc>
          <w:tcPr>
            <w:tcW w:w="568" w:type="pct"/>
            <w:tcBorders>
              <w:top w:val="nil"/>
              <w:left w:val="nil"/>
              <w:bottom w:val="single" w:color="auto" w:sz="4" w:space="0"/>
              <w:right w:val="single" w:color="auto" w:sz="4" w:space="0"/>
            </w:tcBorders>
            <w:shd w:val="clear" w:color="auto" w:fill="auto"/>
            <w:noWrap/>
            <w:vAlign w:val="center"/>
          </w:tcPr>
          <w:p w14:paraId="3B98AE01">
            <w:pPr>
              <w:widowControl/>
              <w:jc w:val="center"/>
              <w:rPr>
                <w:rFonts w:ascii="Times New Roman" w:hAnsi="Times New Roman" w:eastAsia="仿宋_GB2312" w:cs="Times New Roman"/>
                <w:kern w:val="0"/>
                <w:sz w:val="24"/>
                <w:szCs w:val="24"/>
              </w:rPr>
            </w:pPr>
          </w:p>
        </w:tc>
        <w:tc>
          <w:tcPr>
            <w:tcW w:w="512" w:type="pct"/>
            <w:tcBorders>
              <w:top w:val="nil"/>
              <w:left w:val="nil"/>
              <w:bottom w:val="single" w:color="auto" w:sz="4" w:space="0"/>
              <w:right w:val="single" w:color="auto" w:sz="4" w:space="0"/>
            </w:tcBorders>
            <w:shd w:val="clear" w:color="auto" w:fill="auto"/>
            <w:noWrap/>
            <w:vAlign w:val="center"/>
          </w:tcPr>
          <w:p w14:paraId="26A79D3D">
            <w:pPr>
              <w:widowControl/>
              <w:jc w:val="center"/>
              <w:rPr>
                <w:rFonts w:ascii="Times New Roman" w:hAnsi="Times New Roman" w:eastAsia="仿宋_GB2312" w:cs="Times New Roman"/>
                <w:kern w:val="0"/>
                <w:sz w:val="24"/>
                <w:szCs w:val="24"/>
              </w:rPr>
            </w:pPr>
          </w:p>
        </w:tc>
        <w:tc>
          <w:tcPr>
            <w:tcW w:w="863" w:type="pct"/>
            <w:tcBorders>
              <w:top w:val="nil"/>
              <w:left w:val="nil"/>
              <w:bottom w:val="single" w:color="auto" w:sz="4" w:space="0"/>
              <w:right w:val="single" w:color="auto" w:sz="4" w:space="0"/>
            </w:tcBorders>
            <w:shd w:val="clear" w:color="auto" w:fill="auto"/>
            <w:noWrap/>
            <w:vAlign w:val="center"/>
          </w:tcPr>
          <w:p w14:paraId="137E63CD">
            <w:pPr>
              <w:widowControl/>
              <w:jc w:val="center"/>
              <w:rPr>
                <w:rFonts w:ascii="Times New Roman" w:hAnsi="Times New Roman" w:eastAsia="仿宋_GB2312" w:cs="Times New Roman"/>
                <w:kern w:val="0"/>
                <w:sz w:val="24"/>
                <w:szCs w:val="24"/>
              </w:rPr>
            </w:pPr>
          </w:p>
        </w:tc>
      </w:tr>
      <w:tr w14:paraId="63AA8D50">
        <w:tblPrEx>
          <w:tblCellMar>
            <w:top w:w="0" w:type="dxa"/>
            <w:left w:w="108" w:type="dxa"/>
            <w:bottom w:w="0" w:type="dxa"/>
            <w:right w:w="108" w:type="dxa"/>
          </w:tblCellMar>
        </w:tblPrEx>
        <w:trPr>
          <w:trHeight w:val="595" w:hRule="atLeast"/>
          <w:jc w:val="center"/>
        </w:trPr>
        <w:tc>
          <w:tcPr>
            <w:tcW w:w="55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12365DFB">
            <w:pPr>
              <w:jc w:val="center"/>
              <w:rPr>
                <w:rFonts w:ascii="Times New Roman" w:hAnsi="Times New Roman" w:eastAsia="仿宋_GB2312" w:cs="Times New Roman"/>
              </w:rPr>
            </w:pPr>
            <w:r>
              <w:rPr>
                <w:rFonts w:hint="eastAsia" w:ascii="Times New Roman" w:hAnsi="Times New Roman" w:eastAsia="仿宋_GB2312" w:cs="Times New Roman"/>
              </w:rPr>
              <w:t>2080801</w:t>
            </w:r>
          </w:p>
        </w:tc>
        <w:tc>
          <w:tcPr>
            <w:tcW w:w="1264" w:type="pct"/>
            <w:tcBorders>
              <w:top w:val="nil"/>
              <w:left w:val="nil"/>
              <w:bottom w:val="single" w:color="auto" w:sz="4" w:space="0"/>
              <w:right w:val="single" w:color="auto" w:sz="4" w:space="0"/>
            </w:tcBorders>
            <w:shd w:val="clear" w:color="000000" w:fill="FFFFFF"/>
            <w:noWrap/>
            <w:vAlign w:val="center"/>
          </w:tcPr>
          <w:p w14:paraId="507B9F59">
            <w:pPr>
              <w:jc w:val="center"/>
              <w:rPr>
                <w:rFonts w:ascii="Times New Roman" w:hAnsi="Times New Roman" w:eastAsia="仿宋_GB2312" w:cs="Times New Roman"/>
              </w:rPr>
            </w:pPr>
            <w:r>
              <w:rPr>
                <w:rFonts w:ascii="Times New Roman" w:hAnsi="Times New Roman" w:eastAsia="仿宋_GB2312" w:cs="Times New Roman"/>
              </w:rPr>
              <w:t>死亡抚恤</w:t>
            </w:r>
          </w:p>
        </w:tc>
        <w:tc>
          <w:tcPr>
            <w:tcW w:w="380" w:type="pct"/>
            <w:tcBorders>
              <w:top w:val="nil"/>
              <w:left w:val="nil"/>
              <w:bottom w:val="single" w:color="auto" w:sz="4" w:space="0"/>
              <w:right w:val="single" w:color="auto" w:sz="4" w:space="0"/>
            </w:tcBorders>
            <w:shd w:val="clear" w:color="auto" w:fill="auto"/>
            <w:noWrap/>
            <w:vAlign w:val="center"/>
          </w:tcPr>
          <w:p w14:paraId="4FD05BC1">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3.31</w:t>
            </w:r>
          </w:p>
        </w:tc>
        <w:tc>
          <w:tcPr>
            <w:tcW w:w="431" w:type="pct"/>
            <w:tcBorders>
              <w:top w:val="nil"/>
              <w:left w:val="nil"/>
              <w:bottom w:val="single" w:color="auto" w:sz="4" w:space="0"/>
              <w:right w:val="single" w:color="auto" w:sz="4" w:space="0"/>
            </w:tcBorders>
            <w:shd w:val="clear" w:color="auto" w:fill="auto"/>
            <w:noWrap/>
            <w:vAlign w:val="center"/>
          </w:tcPr>
          <w:p w14:paraId="093B5645">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3.31</w:t>
            </w:r>
          </w:p>
        </w:tc>
        <w:tc>
          <w:tcPr>
            <w:tcW w:w="432" w:type="pct"/>
            <w:tcBorders>
              <w:top w:val="nil"/>
              <w:left w:val="nil"/>
              <w:bottom w:val="single" w:color="auto" w:sz="4" w:space="0"/>
              <w:right w:val="single" w:color="auto" w:sz="4" w:space="0"/>
            </w:tcBorders>
            <w:shd w:val="clear" w:color="auto" w:fill="auto"/>
            <w:noWrap/>
            <w:vAlign w:val="center"/>
          </w:tcPr>
          <w:p w14:paraId="6B5CC33C">
            <w:pPr>
              <w:widowControl/>
              <w:jc w:val="center"/>
              <w:rPr>
                <w:rFonts w:ascii="Times New Roman" w:hAnsi="Times New Roman" w:eastAsia="仿宋_GB2312" w:cs="Times New Roman"/>
                <w:kern w:val="0"/>
                <w:sz w:val="24"/>
                <w:szCs w:val="24"/>
              </w:rPr>
            </w:pPr>
          </w:p>
        </w:tc>
        <w:tc>
          <w:tcPr>
            <w:tcW w:w="568" w:type="pct"/>
            <w:tcBorders>
              <w:top w:val="nil"/>
              <w:left w:val="nil"/>
              <w:bottom w:val="single" w:color="auto" w:sz="4" w:space="0"/>
              <w:right w:val="single" w:color="auto" w:sz="4" w:space="0"/>
            </w:tcBorders>
            <w:shd w:val="clear" w:color="auto" w:fill="auto"/>
            <w:noWrap/>
            <w:vAlign w:val="center"/>
          </w:tcPr>
          <w:p w14:paraId="1B2D40E9">
            <w:pPr>
              <w:widowControl/>
              <w:jc w:val="center"/>
              <w:rPr>
                <w:rFonts w:ascii="Times New Roman" w:hAnsi="Times New Roman" w:eastAsia="仿宋_GB2312" w:cs="Times New Roman"/>
                <w:kern w:val="0"/>
                <w:sz w:val="24"/>
                <w:szCs w:val="24"/>
              </w:rPr>
            </w:pPr>
          </w:p>
        </w:tc>
        <w:tc>
          <w:tcPr>
            <w:tcW w:w="512" w:type="pct"/>
            <w:tcBorders>
              <w:top w:val="nil"/>
              <w:left w:val="nil"/>
              <w:bottom w:val="single" w:color="auto" w:sz="4" w:space="0"/>
              <w:right w:val="single" w:color="auto" w:sz="4" w:space="0"/>
            </w:tcBorders>
            <w:shd w:val="clear" w:color="auto" w:fill="auto"/>
            <w:noWrap/>
            <w:vAlign w:val="center"/>
          </w:tcPr>
          <w:p w14:paraId="5A9E8000">
            <w:pPr>
              <w:widowControl/>
              <w:jc w:val="center"/>
              <w:rPr>
                <w:rFonts w:ascii="Times New Roman" w:hAnsi="Times New Roman" w:eastAsia="仿宋_GB2312" w:cs="Times New Roman"/>
                <w:kern w:val="0"/>
                <w:sz w:val="24"/>
                <w:szCs w:val="24"/>
              </w:rPr>
            </w:pPr>
          </w:p>
        </w:tc>
        <w:tc>
          <w:tcPr>
            <w:tcW w:w="863" w:type="pct"/>
            <w:tcBorders>
              <w:top w:val="nil"/>
              <w:left w:val="nil"/>
              <w:bottom w:val="single" w:color="auto" w:sz="4" w:space="0"/>
              <w:right w:val="single" w:color="auto" w:sz="4" w:space="0"/>
            </w:tcBorders>
            <w:shd w:val="clear" w:color="auto" w:fill="auto"/>
            <w:noWrap/>
            <w:vAlign w:val="center"/>
          </w:tcPr>
          <w:p w14:paraId="70C0CA0F">
            <w:pPr>
              <w:widowControl/>
              <w:jc w:val="center"/>
              <w:rPr>
                <w:rFonts w:ascii="Times New Roman" w:hAnsi="Times New Roman" w:eastAsia="仿宋_GB2312" w:cs="Times New Roman"/>
                <w:kern w:val="0"/>
                <w:sz w:val="24"/>
                <w:szCs w:val="24"/>
              </w:rPr>
            </w:pPr>
          </w:p>
        </w:tc>
      </w:tr>
      <w:tr w14:paraId="67F27C02">
        <w:tblPrEx>
          <w:tblCellMar>
            <w:top w:w="0" w:type="dxa"/>
            <w:left w:w="108" w:type="dxa"/>
            <w:bottom w:w="0" w:type="dxa"/>
            <w:right w:w="108" w:type="dxa"/>
          </w:tblCellMar>
        </w:tblPrEx>
        <w:trPr>
          <w:trHeight w:val="595" w:hRule="atLeast"/>
          <w:jc w:val="center"/>
        </w:trPr>
        <w:tc>
          <w:tcPr>
            <w:tcW w:w="55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776DB3AA">
            <w:pPr>
              <w:jc w:val="center"/>
              <w:rPr>
                <w:rFonts w:ascii="Times New Roman" w:hAnsi="Times New Roman" w:eastAsia="仿宋_GB2312" w:cs="Times New Roman"/>
              </w:rPr>
            </w:pPr>
            <w:r>
              <w:rPr>
                <w:rFonts w:hint="eastAsia" w:ascii="Times New Roman" w:hAnsi="Times New Roman" w:eastAsia="仿宋_GB2312" w:cs="Times New Roman"/>
              </w:rPr>
              <w:t>210</w:t>
            </w:r>
          </w:p>
        </w:tc>
        <w:tc>
          <w:tcPr>
            <w:tcW w:w="1264" w:type="pct"/>
            <w:tcBorders>
              <w:top w:val="nil"/>
              <w:left w:val="nil"/>
              <w:bottom w:val="single" w:color="auto" w:sz="4" w:space="0"/>
              <w:right w:val="single" w:color="auto" w:sz="4" w:space="0"/>
            </w:tcBorders>
            <w:shd w:val="clear" w:color="000000" w:fill="FFFFFF"/>
            <w:noWrap/>
            <w:vAlign w:val="center"/>
          </w:tcPr>
          <w:p w14:paraId="571C5E6B">
            <w:pPr>
              <w:jc w:val="center"/>
              <w:rPr>
                <w:rFonts w:ascii="Times New Roman" w:hAnsi="Times New Roman" w:eastAsia="仿宋_GB2312" w:cs="Times New Roman"/>
              </w:rPr>
            </w:pPr>
            <w:r>
              <w:rPr>
                <w:rFonts w:ascii="Times New Roman" w:hAnsi="Times New Roman" w:eastAsia="仿宋_GB2312" w:cs="Times New Roman"/>
              </w:rPr>
              <w:t>卫生健康支出</w:t>
            </w:r>
          </w:p>
        </w:tc>
        <w:tc>
          <w:tcPr>
            <w:tcW w:w="380" w:type="pct"/>
            <w:tcBorders>
              <w:top w:val="nil"/>
              <w:left w:val="nil"/>
              <w:bottom w:val="single" w:color="auto" w:sz="4" w:space="0"/>
              <w:right w:val="single" w:color="auto" w:sz="4" w:space="0"/>
            </w:tcBorders>
            <w:shd w:val="clear" w:color="auto" w:fill="auto"/>
            <w:noWrap/>
            <w:vAlign w:val="center"/>
          </w:tcPr>
          <w:p w14:paraId="765C5A38">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18.42</w:t>
            </w:r>
          </w:p>
        </w:tc>
        <w:tc>
          <w:tcPr>
            <w:tcW w:w="431" w:type="pct"/>
            <w:tcBorders>
              <w:top w:val="nil"/>
              <w:left w:val="nil"/>
              <w:bottom w:val="single" w:color="auto" w:sz="4" w:space="0"/>
              <w:right w:val="single" w:color="auto" w:sz="4" w:space="0"/>
            </w:tcBorders>
            <w:shd w:val="clear" w:color="auto" w:fill="auto"/>
            <w:noWrap/>
            <w:vAlign w:val="center"/>
          </w:tcPr>
          <w:p w14:paraId="7C18C051">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18.42</w:t>
            </w:r>
          </w:p>
        </w:tc>
        <w:tc>
          <w:tcPr>
            <w:tcW w:w="432" w:type="pct"/>
            <w:tcBorders>
              <w:top w:val="nil"/>
              <w:left w:val="nil"/>
              <w:bottom w:val="single" w:color="auto" w:sz="4" w:space="0"/>
              <w:right w:val="single" w:color="auto" w:sz="4" w:space="0"/>
            </w:tcBorders>
            <w:shd w:val="clear" w:color="auto" w:fill="auto"/>
            <w:noWrap/>
            <w:vAlign w:val="center"/>
          </w:tcPr>
          <w:p w14:paraId="4F130EBC">
            <w:pPr>
              <w:widowControl/>
              <w:jc w:val="center"/>
              <w:rPr>
                <w:rFonts w:ascii="Times New Roman" w:hAnsi="Times New Roman" w:eastAsia="仿宋_GB2312" w:cs="Times New Roman"/>
                <w:kern w:val="0"/>
                <w:sz w:val="24"/>
                <w:szCs w:val="24"/>
              </w:rPr>
            </w:pPr>
          </w:p>
        </w:tc>
        <w:tc>
          <w:tcPr>
            <w:tcW w:w="568" w:type="pct"/>
            <w:tcBorders>
              <w:top w:val="nil"/>
              <w:left w:val="nil"/>
              <w:bottom w:val="single" w:color="auto" w:sz="4" w:space="0"/>
              <w:right w:val="single" w:color="auto" w:sz="4" w:space="0"/>
            </w:tcBorders>
            <w:shd w:val="clear" w:color="auto" w:fill="auto"/>
            <w:noWrap/>
            <w:vAlign w:val="center"/>
          </w:tcPr>
          <w:p w14:paraId="4E6F04A6">
            <w:pPr>
              <w:widowControl/>
              <w:jc w:val="center"/>
              <w:rPr>
                <w:rFonts w:ascii="Times New Roman" w:hAnsi="Times New Roman" w:eastAsia="仿宋_GB2312" w:cs="Times New Roman"/>
                <w:kern w:val="0"/>
                <w:sz w:val="24"/>
                <w:szCs w:val="24"/>
              </w:rPr>
            </w:pPr>
          </w:p>
        </w:tc>
        <w:tc>
          <w:tcPr>
            <w:tcW w:w="512" w:type="pct"/>
            <w:tcBorders>
              <w:top w:val="nil"/>
              <w:left w:val="nil"/>
              <w:bottom w:val="single" w:color="auto" w:sz="4" w:space="0"/>
              <w:right w:val="single" w:color="auto" w:sz="4" w:space="0"/>
            </w:tcBorders>
            <w:shd w:val="clear" w:color="auto" w:fill="auto"/>
            <w:noWrap/>
            <w:vAlign w:val="center"/>
          </w:tcPr>
          <w:p w14:paraId="7806F34F">
            <w:pPr>
              <w:widowControl/>
              <w:jc w:val="center"/>
              <w:rPr>
                <w:rFonts w:ascii="Times New Roman" w:hAnsi="Times New Roman" w:eastAsia="仿宋_GB2312" w:cs="Times New Roman"/>
                <w:kern w:val="0"/>
                <w:sz w:val="24"/>
                <w:szCs w:val="24"/>
              </w:rPr>
            </w:pPr>
          </w:p>
        </w:tc>
        <w:tc>
          <w:tcPr>
            <w:tcW w:w="863" w:type="pct"/>
            <w:tcBorders>
              <w:top w:val="nil"/>
              <w:left w:val="nil"/>
              <w:bottom w:val="single" w:color="auto" w:sz="4" w:space="0"/>
              <w:right w:val="single" w:color="auto" w:sz="4" w:space="0"/>
            </w:tcBorders>
            <w:shd w:val="clear" w:color="auto" w:fill="auto"/>
            <w:noWrap/>
            <w:vAlign w:val="center"/>
          </w:tcPr>
          <w:p w14:paraId="171FED7E">
            <w:pPr>
              <w:widowControl/>
              <w:jc w:val="center"/>
              <w:rPr>
                <w:rFonts w:ascii="Times New Roman" w:hAnsi="Times New Roman" w:eastAsia="仿宋_GB2312" w:cs="Times New Roman"/>
                <w:kern w:val="0"/>
                <w:sz w:val="24"/>
                <w:szCs w:val="24"/>
              </w:rPr>
            </w:pPr>
          </w:p>
        </w:tc>
      </w:tr>
      <w:tr w14:paraId="734EAD5C">
        <w:tblPrEx>
          <w:tblCellMar>
            <w:top w:w="0" w:type="dxa"/>
            <w:left w:w="108" w:type="dxa"/>
            <w:bottom w:w="0" w:type="dxa"/>
            <w:right w:w="108" w:type="dxa"/>
          </w:tblCellMar>
        </w:tblPrEx>
        <w:trPr>
          <w:trHeight w:val="595" w:hRule="atLeast"/>
          <w:jc w:val="center"/>
        </w:trPr>
        <w:tc>
          <w:tcPr>
            <w:tcW w:w="55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76654659">
            <w:pPr>
              <w:jc w:val="center"/>
              <w:rPr>
                <w:rFonts w:ascii="Times New Roman" w:hAnsi="Times New Roman" w:eastAsia="仿宋_GB2312" w:cs="Times New Roman"/>
                <w:sz w:val="24"/>
                <w:szCs w:val="24"/>
              </w:rPr>
            </w:pPr>
            <w:r>
              <w:rPr>
                <w:rFonts w:hint="eastAsia" w:ascii="Times New Roman" w:hAnsi="Times New Roman" w:eastAsia="仿宋_GB2312" w:cs="Times New Roman"/>
              </w:rPr>
              <w:t>21011</w:t>
            </w:r>
          </w:p>
        </w:tc>
        <w:tc>
          <w:tcPr>
            <w:tcW w:w="1264" w:type="pct"/>
            <w:tcBorders>
              <w:top w:val="nil"/>
              <w:left w:val="nil"/>
              <w:bottom w:val="single" w:color="auto" w:sz="4" w:space="0"/>
              <w:right w:val="single" w:color="auto" w:sz="4" w:space="0"/>
            </w:tcBorders>
            <w:shd w:val="clear" w:color="000000" w:fill="FFFFFF"/>
            <w:noWrap/>
            <w:vAlign w:val="center"/>
          </w:tcPr>
          <w:p w14:paraId="36C17E5E">
            <w:pPr>
              <w:jc w:val="center"/>
              <w:rPr>
                <w:rFonts w:ascii="Times New Roman" w:hAnsi="Times New Roman" w:eastAsia="仿宋_GB2312" w:cs="Times New Roman"/>
                <w:sz w:val="24"/>
                <w:szCs w:val="24"/>
              </w:rPr>
            </w:pPr>
            <w:r>
              <w:rPr>
                <w:rFonts w:ascii="Times New Roman" w:hAnsi="Times New Roman" w:eastAsia="仿宋_GB2312" w:cs="Times New Roman"/>
              </w:rPr>
              <w:t>行政事业单位医疗</w:t>
            </w:r>
          </w:p>
        </w:tc>
        <w:tc>
          <w:tcPr>
            <w:tcW w:w="380" w:type="pct"/>
            <w:tcBorders>
              <w:top w:val="nil"/>
              <w:left w:val="nil"/>
              <w:bottom w:val="single" w:color="auto" w:sz="4" w:space="0"/>
              <w:right w:val="single" w:color="auto" w:sz="4" w:space="0"/>
            </w:tcBorders>
            <w:shd w:val="clear" w:color="auto" w:fill="auto"/>
            <w:noWrap/>
            <w:vAlign w:val="center"/>
          </w:tcPr>
          <w:p w14:paraId="233D3908">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18.42</w:t>
            </w:r>
          </w:p>
        </w:tc>
        <w:tc>
          <w:tcPr>
            <w:tcW w:w="431" w:type="pct"/>
            <w:tcBorders>
              <w:top w:val="nil"/>
              <w:left w:val="nil"/>
              <w:bottom w:val="single" w:color="auto" w:sz="4" w:space="0"/>
              <w:right w:val="single" w:color="auto" w:sz="4" w:space="0"/>
            </w:tcBorders>
            <w:shd w:val="clear" w:color="auto" w:fill="auto"/>
            <w:noWrap/>
            <w:vAlign w:val="center"/>
          </w:tcPr>
          <w:p w14:paraId="1B59D765">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18.42</w:t>
            </w:r>
          </w:p>
        </w:tc>
        <w:tc>
          <w:tcPr>
            <w:tcW w:w="432" w:type="pct"/>
            <w:tcBorders>
              <w:top w:val="nil"/>
              <w:left w:val="nil"/>
              <w:bottom w:val="single" w:color="auto" w:sz="4" w:space="0"/>
              <w:right w:val="single" w:color="auto" w:sz="4" w:space="0"/>
            </w:tcBorders>
            <w:shd w:val="clear" w:color="auto" w:fill="auto"/>
            <w:noWrap/>
            <w:vAlign w:val="center"/>
          </w:tcPr>
          <w:p w14:paraId="1A97042A">
            <w:pPr>
              <w:widowControl/>
              <w:jc w:val="center"/>
              <w:rPr>
                <w:rFonts w:ascii="Times New Roman" w:hAnsi="Times New Roman" w:eastAsia="仿宋_GB2312" w:cs="Times New Roman"/>
                <w:kern w:val="0"/>
                <w:sz w:val="24"/>
                <w:szCs w:val="24"/>
              </w:rPr>
            </w:pPr>
          </w:p>
        </w:tc>
        <w:tc>
          <w:tcPr>
            <w:tcW w:w="568" w:type="pct"/>
            <w:tcBorders>
              <w:top w:val="nil"/>
              <w:left w:val="nil"/>
              <w:bottom w:val="single" w:color="auto" w:sz="4" w:space="0"/>
              <w:right w:val="single" w:color="auto" w:sz="4" w:space="0"/>
            </w:tcBorders>
            <w:shd w:val="clear" w:color="auto" w:fill="auto"/>
            <w:noWrap/>
            <w:vAlign w:val="center"/>
          </w:tcPr>
          <w:p w14:paraId="5F60EE81">
            <w:pPr>
              <w:widowControl/>
              <w:jc w:val="center"/>
              <w:rPr>
                <w:rFonts w:ascii="Times New Roman" w:hAnsi="Times New Roman" w:eastAsia="仿宋_GB2312" w:cs="Times New Roman"/>
                <w:kern w:val="0"/>
                <w:sz w:val="24"/>
                <w:szCs w:val="24"/>
              </w:rPr>
            </w:pPr>
          </w:p>
        </w:tc>
        <w:tc>
          <w:tcPr>
            <w:tcW w:w="512" w:type="pct"/>
            <w:tcBorders>
              <w:top w:val="nil"/>
              <w:left w:val="nil"/>
              <w:bottom w:val="single" w:color="auto" w:sz="4" w:space="0"/>
              <w:right w:val="single" w:color="auto" w:sz="4" w:space="0"/>
            </w:tcBorders>
            <w:shd w:val="clear" w:color="auto" w:fill="auto"/>
            <w:noWrap/>
            <w:vAlign w:val="center"/>
          </w:tcPr>
          <w:p w14:paraId="21CAA078">
            <w:pPr>
              <w:widowControl/>
              <w:jc w:val="center"/>
              <w:rPr>
                <w:rFonts w:ascii="Times New Roman" w:hAnsi="Times New Roman" w:eastAsia="仿宋_GB2312" w:cs="Times New Roman"/>
                <w:kern w:val="0"/>
                <w:sz w:val="24"/>
                <w:szCs w:val="24"/>
              </w:rPr>
            </w:pPr>
          </w:p>
        </w:tc>
        <w:tc>
          <w:tcPr>
            <w:tcW w:w="863" w:type="pct"/>
            <w:tcBorders>
              <w:top w:val="nil"/>
              <w:left w:val="nil"/>
              <w:bottom w:val="single" w:color="auto" w:sz="4" w:space="0"/>
              <w:right w:val="single" w:color="auto" w:sz="4" w:space="0"/>
            </w:tcBorders>
            <w:shd w:val="clear" w:color="auto" w:fill="auto"/>
            <w:noWrap/>
            <w:vAlign w:val="center"/>
          </w:tcPr>
          <w:p w14:paraId="39D751AE">
            <w:pPr>
              <w:widowControl/>
              <w:jc w:val="center"/>
              <w:rPr>
                <w:rFonts w:ascii="Times New Roman" w:hAnsi="Times New Roman" w:eastAsia="仿宋_GB2312" w:cs="Times New Roman"/>
                <w:kern w:val="0"/>
                <w:sz w:val="24"/>
                <w:szCs w:val="24"/>
              </w:rPr>
            </w:pPr>
          </w:p>
        </w:tc>
      </w:tr>
      <w:tr w14:paraId="3EE52C04">
        <w:tblPrEx>
          <w:tblCellMar>
            <w:top w:w="0" w:type="dxa"/>
            <w:left w:w="108" w:type="dxa"/>
            <w:bottom w:w="0" w:type="dxa"/>
            <w:right w:w="108" w:type="dxa"/>
          </w:tblCellMar>
        </w:tblPrEx>
        <w:trPr>
          <w:trHeight w:val="595" w:hRule="atLeast"/>
          <w:jc w:val="center"/>
        </w:trPr>
        <w:tc>
          <w:tcPr>
            <w:tcW w:w="55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25F64AD5">
            <w:pPr>
              <w:jc w:val="center"/>
              <w:rPr>
                <w:rFonts w:ascii="Times New Roman" w:hAnsi="Times New Roman" w:eastAsia="仿宋_GB2312" w:cs="Times New Roman"/>
              </w:rPr>
            </w:pPr>
            <w:r>
              <w:rPr>
                <w:rFonts w:hint="eastAsia" w:ascii="Times New Roman" w:hAnsi="Times New Roman" w:eastAsia="仿宋_GB2312" w:cs="Times New Roman"/>
              </w:rPr>
              <w:t>2101101</w:t>
            </w:r>
          </w:p>
        </w:tc>
        <w:tc>
          <w:tcPr>
            <w:tcW w:w="1264" w:type="pct"/>
            <w:tcBorders>
              <w:top w:val="nil"/>
              <w:left w:val="nil"/>
              <w:bottom w:val="single" w:color="auto" w:sz="4" w:space="0"/>
              <w:right w:val="single" w:color="auto" w:sz="4" w:space="0"/>
            </w:tcBorders>
            <w:shd w:val="clear" w:color="000000" w:fill="FFFFFF"/>
            <w:noWrap/>
            <w:vAlign w:val="center"/>
          </w:tcPr>
          <w:p w14:paraId="471584E9">
            <w:pPr>
              <w:jc w:val="center"/>
              <w:rPr>
                <w:rFonts w:ascii="Times New Roman" w:hAnsi="Times New Roman" w:eastAsia="仿宋_GB2312" w:cs="Times New Roman"/>
              </w:rPr>
            </w:pPr>
            <w:r>
              <w:rPr>
                <w:rFonts w:ascii="Times New Roman" w:hAnsi="Times New Roman" w:eastAsia="仿宋_GB2312" w:cs="Times New Roman"/>
              </w:rPr>
              <w:t>行政单位医疗</w:t>
            </w:r>
          </w:p>
        </w:tc>
        <w:tc>
          <w:tcPr>
            <w:tcW w:w="380" w:type="pct"/>
            <w:tcBorders>
              <w:top w:val="nil"/>
              <w:left w:val="nil"/>
              <w:bottom w:val="single" w:color="auto" w:sz="4" w:space="0"/>
              <w:right w:val="single" w:color="auto" w:sz="4" w:space="0"/>
            </w:tcBorders>
            <w:shd w:val="clear" w:color="auto" w:fill="auto"/>
            <w:noWrap/>
            <w:vAlign w:val="center"/>
          </w:tcPr>
          <w:p w14:paraId="4A0042DF">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18.42</w:t>
            </w:r>
          </w:p>
        </w:tc>
        <w:tc>
          <w:tcPr>
            <w:tcW w:w="431" w:type="pct"/>
            <w:tcBorders>
              <w:top w:val="nil"/>
              <w:left w:val="nil"/>
              <w:bottom w:val="single" w:color="auto" w:sz="4" w:space="0"/>
              <w:right w:val="single" w:color="auto" w:sz="4" w:space="0"/>
            </w:tcBorders>
            <w:shd w:val="clear" w:color="auto" w:fill="auto"/>
            <w:noWrap/>
            <w:vAlign w:val="center"/>
          </w:tcPr>
          <w:p w14:paraId="6F4A3B2A">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18.42</w:t>
            </w:r>
          </w:p>
        </w:tc>
        <w:tc>
          <w:tcPr>
            <w:tcW w:w="432" w:type="pct"/>
            <w:tcBorders>
              <w:top w:val="nil"/>
              <w:left w:val="nil"/>
              <w:bottom w:val="single" w:color="auto" w:sz="4" w:space="0"/>
              <w:right w:val="single" w:color="auto" w:sz="4" w:space="0"/>
            </w:tcBorders>
            <w:shd w:val="clear" w:color="auto" w:fill="auto"/>
            <w:noWrap/>
            <w:vAlign w:val="center"/>
          </w:tcPr>
          <w:p w14:paraId="01A25347">
            <w:pPr>
              <w:widowControl/>
              <w:jc w:val="center"/>
              <w:rPr>
                <w:rFonts w:ascii="Times New Roman" w:hAnsi="Times New Roman" w:eastAsia="仿宋_GB2312" w:cs="Times New Roman"/>
                <w:kern w:val="0"/>
                <w:sz w:val="24"/>
                <w:szCs w:val="24"/>
              </w:rPr>
            </w:pPr>
          </w:p>
        </w:tc>
        <w:tc>
          <w:tcPr>
            <w:tcW w:w="568" w:type="pct"/>
            <w:tcBorders>
              <w:top w:val="nil"/>
              <w:left w:val="nil"/>
              <w:bottom w:val="single" w:color="auto" w:sz="4" w:space="0"/>
              <w:right w:val="single" w:color="auto" w:sz="4" w:space="0"/>
            </w:tcBorders>
            <w:shd w:val="clear" w:color="auto" w:fill="auto"/>
            <w:noWrap/>
            <w:vAlign w:val="center"/>
          </w:tcPr>
          <w:p w14:paraId="4CD03B94">
            <w:pPr>
              <w:widowControl/>
              <w:jc w:val="center"/>
              <w:rPr>
                <w:rFonts w:ascii="Times New Roman" w:hAnsi="Times New Roman" w:eastAsia="仿宋_GB2312" w:cs="Times New Roman"/>
                <w:kern w:val="0"/>
                <w:sz w:val="24"/>
                <w:szCs w:val="24"/>
              </w:rPr>
            </w:pPr>
          </w:p>
        </w:tc>
        <w:tc>
          <w:tcPr>
            <w:tcW w:w="512" w:type="pct"/>
            <w:tcBorders>
              <w:top w:val="nil"/>
              <w:left w:val="nil"/>
              <w:bottom w:val="single" w:color="auto" w:sz="4" w:space="0"/>
              <w:right w:val="single" w:color="auto" w:sz="4" w:space="0"/>
            </w:tcBorders>
            <w:shd w:val="clear" w:color="auto" w:fill="auto"/>
            <w:noWrap/>
            <w:vAlign w:val="center"/>
          </w:tcPr>
          <w:p w14:paraId="3D8A950B">
            <w:pPr>
              <w:widowControl/>
              <w:jc w:val="center"/>
              <w:rPr>
                <w:rFonts w:ascii="Times New Roman" w:hAnsi="Times New Roman" w:eastAsia="仿宋_GB2312" w:cs="Times New Roman"/>
                <w:kern w:val="0"/>
                <w:sz w:val="24"/>
                <w:szCs w:val="24"/>
              </w:rPr>
            </w:pPr>
          </w:p>
        </w:tc>
        <w:tc>
          <w:tcPr>
            <w:tcW w:w="863" w:type="pct"/>
            <w:tcBorders>
              <w:top w:val="nil"/>
              <w:left w:val="nil"/>
              <w:bottom w:val="single" w:color="auto" w:sz="4" w:space="0"/>
              <w:right w:val="single" w:color="auto" w:sz="4" w:space="0"/>
            </w:tcBorders>
            <w:shd w:val="clear" w:color="auto" w:fill="auto"/>
            <w:noWrap/>
            <w:vAlign w:val="center"/>
          </w:tcPr>
          <w:p w14:paraId="4B5BBB41">
            <w:pPr>
              <w:widowControl/>
              <w:jc w:val="center"/>
              <w:rPr>
                <w:rFonts w:ascii="Times New Roman" w:hAnsi="Times New Roman" w:eastAsia="仿宋_GB2312" w:cs="Times New Roman"/>
                <w:kern w:val="0"/>
                <w:sz w:val="24"/>
                <w:szCs w:val="24"/>
              </w:rPr>
            </w:pPr>
          </w:p>
        </w:tc>
      </w:tr>
      <w:tr w14:paraId="78755BF4">
        <w:trPr>
          <w:trHeight w:val="595" w:hRule="atLeast"/>
          <w:jc w:val="center"/>
        </w:trPr>
        <w:tc>
          <w:tcPr>
            <w:tcW w:w="55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47BC742C">
            <w:pPr>
              <w:jc w:val="center"/>
              <w:rPr>
                <w:rFonts w:ascii="Times New Roman" w:hAnsi="Times New Roman" w:eastAsia="仿宋_GB2312" w:cs="Times New Roman"/>
              </w:rPr>
            </w:pPr>
            <w:r>
              <w:rPr>
                <w:rFonts w:hint="eastAsia" w:ascii="Times New Roman" w:hAnsi="Times New Roman" w:eastAsia="仿宋_GB2312" w:cs="Times New Roman"/>
              </w:rPr>
              <w:t>213</w:t>
            </w:r>
          </w:p>
        </w:tc>
        <w:tc>
          <w:tcPr>
            <w:tcW w:w="1264" w:type="pct"/>
            <w:tcBorders>
              <w:top w:val="nil"/>
              <w:left w:val="nil"/>
              <w:bottom w:val="single" w:color="auto" w:sz="4" w:space="0"/>
              <w:right w:val="single" w:color="auto" w:sz="4" w:space="0"/>
            </w:tcBorders>
            <w:shd w:val="clear" w:color="000000" w:fill="FFFFFF"/>
            <w:noWrap/>
            <w:vAlign w:val="center"/>
          </w:tcPr>
          <w:p w14:paraId="4C2C70FE">
            <w:pPr>
              <w:jc w:val="center"/>
              <w:rPr>
                <w:rFonts w:ascii="Times New Roman" w:hAnsi="Times New Roman" w:eastAsia="仿宋_GB2312" w:cs="Times New Roman"/>
              </w:rPr>
            </w:pPr>
            <w:r>
              <w:rPr>
                <w:rFonts w:ascii="Times New Roman" w:hAnsi="Times New Roman" w:eastAsia="仿宋_GB2312" w:cs="Times New Roman"/>
              </w:rPr>
              <w:t>农林水支出</w:t>
            </w:r>
          </w:p>
        </w:tc>
        <w:tc>
          <w:tcPr>
            <w:tcW w:w="380" w:type="pct"/>
            <w:tcBorders>
              <w:top w:val="nil"/>
              <w:left w:val="nil"/>
              <w:bottom w:val="single" w:color="auto" w:sz="4" w:space="0"/>
              <w:right w:val="single" w:color="auto" w:sz="4" w:space="0"/>
            </w:tcBorders>
            <w:shd w:val="clear" w:color="auto" w:fill="auto"/>
            <w:noWrap/>
            <w:vAlign w:val="center"/>
          </w:tcPr>
          <w:p w14:paraId="2EAE7665">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4.58</w:t>
            </w:r>
          </w:p>
        </w:tc>
        <w:tc>
          <w:tcPr>
            <w:tcW w:w="431" w:type="pct"/>
            <w:tcBorders>
              <w:top w:val="nil"/>
              <w:left w:val="nil"/>
              <w:bottom w:val="single" w:color="auto" w:sz="4" w:space="0"/>
              <w:right w:val="single" w:color="auto" w:sz="4" w:space="0"/>
            </w:tcBorders>
            <w:shd w:val="clear" w:color="auto" w:fill="auto"/>
            <w:noWrap/>
            <w:vAlign w:val="center"/>
          </w:tcPr>
          <w:p w14:paraId="7AAA50A7">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4.58</w:t>
            </w:r>
          </w:p>
        </w:tc>
        <w:tc>
          <w:tcPr>
            <w:tcW w:w="432" w:type="pct"/>
            <w:tcBorders>
              <w:top w:val="nil"/>
              <w:left w:val="nil"/>
              <w:bottom w:val="single" w:color="auto" w:sz="4" w:space="0"/>
              <w:right w:val="single" w:color="auto" w:sz="4" w:space="0"/>
            </w:tcBorders>
            <w:shd w:val="clear" w:color="auto" w:fill="auto"/>
            <w:noWrap/>
            <w:vAlign w:val="center"/>
          </w:tcPr>
          <w:p w14:paraId="134FCFFE">
            <w:pPr>
              <w:widowControl/>
              <w:jc w:val="center"/>
              <w:rPr>
                <w:rFonts w:ascii="Times New Roman" w:hAnsi="Times New Roman" w:eastAsia="仿宋_GB2312" w:cs="Times New Roman"/>
                <w:kern w:val="0"/>
                <w:sz w:val="24"/>
                <w:szCs w:val="24"/>
              </w:rPr>
            </w:pPr>
          </w:p>
        </w:tc>
        <w:tc>
          <w:tcPr>
            <w:tcW w:w="568" w:type="pct"/>
            <w:tcBorders>
              <w:top w:val="nil"/>
              <w:left w:val="nil"/>
              <w:bottom w:val="single" w:color="auto" w:sz="4" w:space="0"/>
              <w:right w:val="single" w:color="auto" w:sz="4" w:space="0"/>
            </w:tcBorders>
            <w:shd w:val="clear" w:color="auto" w:fill="auto"/>
            <w:noWrap/>
            <w:vAlign w:val="center"/>
          </w:tcPr>
          <w:p w14:paraId="0A6A77F7">
            <w:pPr>
              <w:widowControl/>
              <w:jc w:val="center"/>
              <w:rPr>
                <w:rFonts w:ascii="Times New Roman" w:hAnsi="Times New Roman" w:eastAsia="仿宋_GB2312" w:cs="Times New Roman"/>
                <w:kern w:val="0"/>
                <w:sz w:val="24"/>
                <w:szCs w:val="24"/>
              </w:rPr>
            </w:pPr>
          </w:p>
        </w:tc>
        <w:tc>
          <w:tcPr>
            <w:tcW w:w="512" w:type="pct"/>
            <w:tcBorders>
              <w:top w:val="nil"/>
              <w:left w:val="nil"/>
              <w:bottom w:val="single" w:color="auto" w:sz="4" w:space="0"/>
              <w:right w:val="single" w:color="auto" w:sz="4" w:space="0"/>
            </w:tcBorders>
            <w:shd w:val="clear" w:color="auto" w:fill="auto"/>
            <w:noWrap/>
            <w:vAlign w:val="center"/>
          </w:tcPr>
          <w:p w14:paraId="015BB8C6">
            <w:pPr>
              <w:widowControl/>
              <w:jc w:val="center"/>
              <w:rPr>
                <w:rFonts w:ascii="Times New Roman" w:hAnsi="Times New Roman" w:eastAsia="仿宋_GB2312" w:cs="Times New Roman"/>
                <w:kern w:val="0"/>
                <w:sz w:val="24"/>
                <w:szCs w:val="24"/>
              </w:rPr>
            </w:pPr>
          </w:p>
        </w:tc>
        <w:tc>
          <w:tcPr>
            <w:tcW w:w="863" w:type="pct"/>
            <w:tcBorders>
              <w:top w:val="nil"/>
              <w:left w:val="nil"/>
              <w:bottom w:val="single" w:color="auto" w:sz="4" w:space="0"/>
              <w:right w:val="single" w:color="auto" w:sz="4" w:space="0"/>
            </w:tcBorders>
            <w:shd w:val="clear" w:color="auto" w:fill="auto"/>
            <w:noWrap/>
            <w:vAlign w:val="center"/>
          </w:tcPr>
          <w:p w14:paraId="25037EA4">
            <w:pPr>
              <w:widowControl/>
              <w:jc w:val="center"/>
              <w:rPr>
                <w:rFonts w:ascii="Times New Roman" w:hAnsi="Times New Roman" w:eastAsia="仿宋_GB2312" w:cs="Times New Roman"/>
                <w:kern w:val="0"/>
                <w:sz w:val="24"/>
                <w:szCs w:val="24"/>
              </w:rPr>
            </w:pPr>
          </w:p>
        </w:tc>
      </w:tr>
      <w:tr w14:paraId="67453F9B">
        <w:tblPrEx>
          <w:tblCellMar>
            <w:top w:w="0" w:type="dxa"/>
            <w:left w:w="108" w:type="dxa"/>
            <w:bottom w:w="0" w:type="dxa"/>
            <w:right w:w="108" w:type="dxa"/>
          </w:tblCellMar>
        </w:tblPrEx>
        <w:trPr>
          <w:trHeight w:val="595" w:hRule="atLeast"/>
          <w:jc w:val="center"/>
        </w:trPr>
        <w:tc>
          <w:tcPr>
            <w:tcW w:w="55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4B7A26D5">
            <w:pPr>
              <w:jc w:val="center"/>
              <w:rPr>
                <w:rFonts w:ascii="Times New Roman" w:hAnsi="Times New Roman" w:eastAsia="仿宋_GB2312" w:cs="Times New Roman"/>
              </w:rPr>
            </w:pPr>
            <w:r>
              <w:rPr>
                <w:rFonts w:hint="eastAsia" w:ascii="Times New Roman" w:hAnsi="Times New Roman" w:eastAsia="仿宋_GB2312" w:cs="Times New Roman"/>
              </w:rPr>
              <w:t>21302</w:t>
            </w:r>
          </w:p>
        </w:tc>
        <w:tc>
          <w:tcPr>
            <w:tcW w:w="1264" w:type="pct"/>
            <w:tcBorders>
              <w:top w:val="nil"/>
              <w:left w:val="nil"/>
              <w:bottom w:val="single" w:color="auto" w:sz="4" w:space="0"/>
              <w:right w:val="single" w:color="auto" w:sz="4" w:space="0"/>
            </w:tcBorders>
            <w:shd w:val="clear" w:color="000000" w:fill="FFFFFF"/>
            <w:noWrap/>
            <w:vAlign w:val="center"/>
          </w:tcPr>
          <w:p w14:paraId="2A2F1E25">
            <w:pPr>
              <w:jc w:val="center"/>
              <w:rPr>
                <w:rFonts w:ascii="Times New Roman" w:hAnsi="Times New Roman" w:eastAsia="仿宋_GB2312" w:cs="Times New Roman"/>
              </w:rPr>
            </w:pPr>
            <w:r>
              <w:rPr>
                <w:rFonts w:ascii="Times New Roman" w:hAnsi="Times New Roman" w:eastAsia="仿宋_GB2312" w:cs="Times New Roman"/>
              </w:rPr>
              <w:t>林业和草原</w:t>
            </w:r>
          </w:p>
        </w:tc>
        <w:tc>
          <w:tcPr>
            <w:tcW w:w="380" w:type="pct"/>
            <w:tcBorders>
              <w:top w:val="nil"/>
              <w:left w:val="nil"/>
              <w:bottom w:val="single" w:color="auto" w:sz="4" w:space="0"/>
              <w:right w:val="single" w:color="auto" w:sz="4" w:space="0"/>
            </w:tcBorders>
            <w:shd w:val="clear" w:color="auto" w:fill="auto"/>
            <w:noWrap/>
            <w:vAlign w:val="center"/>
          </w:tcPr>
          <w:p w14:paraId="5302951D">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4.58</w:t>
            </w:r>
          </w:p>
        </w:tc>
        <w:tc>
          <w:tcPr>
            <w:tcW w:w="431" w:type="pct"/>
            <w:tcBorders>
              <w:top w:val="nil"/>
              <w:left w:val="nil"/>
              <w:bottom w:val="single" w:color="auto" w:sz="4" w:space="0"/>
              <w:right w:val="single" w:color="auto" w:sz="4" w:space="0"/>
            </w:tcBorders>
            <w:shd w:val="clear" w:color="auto" w:fill="auto"/>
            <w:noWrap/>
            <w:vAlign w:val="center"/>
          </w:tcPr>
          <w:p w14:paraId="626B640A">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4.58</w:t>
            </w:r>
          </w:p>
        </w:tc>
        <w:tc>
          <w:tcPr>
            <w:tcW w:w="432" w:type="pct"/>
            <w:tcBorders>
              <w:top w:val="nil"/>
              <w:left w:val="nil"/>
              <w:bottom w:val="single" w:color="auto" w:sz="4" w:space="0"/>
              <w:right w:val="single" w:color="auto" w:sz="4" w:space="0"/>
            </w:tcBorders>
            <w:shd w:val="clear" w:color="auto" w:fill="auto"/>
            <w:noWrap/>
            <w:vAlign w:val="center"/>
          </w:tcPr>
          <w:p w14:paraId="27F825EC">
            <w:pPr>
              <w:widowControl/>
              <w:jc w:val="center"/>
              <w:rPr>
                <w:rFonts w:ascii="Times New Roman" w:hAnsi="Times New Roman" w:eastAsia="仿宋_GB2312" w:cs="Times New Roman"/>
                <w:kern w:val="0"/>
                <w:sz w:val="24"/>
                <w:szCs w:val="24"/>
              </w:rPr>
            </w:pPr>
          </w:p>
        </w:tc>
        <w:tc>
          <w:tcPr>
            <w:tcW w:w="568" w:type="pct"/>
            <w:tcBorders>
              <w:top w:val="nil"/>
              <w:left w:val="nil"/>
              <w:bottom w:val="single" w:color="auto" w:sz="4" w:space="0"/>
              <w:right w:val="single" w:color="auto" w:sz="4" w:space="0"/>
            </w:tcBorders>
            <w:shd w:val="clear" w:color="auto" w:fill="auto"/>
            <w:noWrap/>
            <w:vAlign w:val="center"/>
          </w:tcPr>
          <w:p w14:paraId="778D0A54">
            <w:pPr>
              <w:widowControl/>
              <w:jc w:val="center"/>
              <w:rPr>
                <w:rFonts w:ascii="Times New Roman" w:hAnsi="Times New Roman" w:eastAsia="仿宋_GB2312" w:cs="Times New Roman"/>
                <w:kern w:val="0"/>
                <w:sz w:val="24"/>
                <w:szCs w:val="24"/>
              </w:rPr>
            </w:pPr>
          </w:p>
        </w:tc>
        <w:tc>
          <w:tcPr>
            <w:tcW w:w="512" w:type="pct"/>
            <w:tcBorders>
              <w:top w:val="nil"/>
              <w:left w:val="nil"/>
              <w:bottom w:val="single" w:color="auto" w:sz="4" w:space="0"/>
              <w:right w:val="single" w:color="auto" w:sz="4" w:space="0"/>
            </w:tcBorders>
            <w:shd w:val="clear" w:color="auto" w:fill="auto"/>
            <w:noWrap/>
            <w:vAlign w:val="center"/>
          </w:tcPr>
          <w:p w14:paraId="34E7537A">
            <w:pPr>
              <w:widowControl/>
              <w:jc w:val="center"/>
              <w:rPr>
                <w:rFonts w:ascii="Times New Roman" w:hAnsi="Times New Roman" w:eastAsia="仿宋_GB2312" w:cs="Times New Roman"/>
                <w:kern w:val="0"/>
                <w:sz w:val="24"/>
                <w:szCs w:val="24"/>
              </w:rPr>
            </w:pPr>
          </w:p>
        </w:tc>
        <w:tc>
          <w:tcPr>
            <w:tcW w:w="863" w:type="pct"/>
            <w:tcBorders>
              <w:top w:val="nil"/>
              <w:left w:val="nil"/>
              <w:bottom w:val="single" w:color="auto" w:sz="4" w:space="0"/>
              <w:right w:val="single" w:color="auto" w:sz="4" w:space="0"/>
            </w:tcBorders>
            <w:shd w:val="clear" w:color="auto" w:fill="auto"/>
            <w:noWrap/>
            <w:vAlign w:val="center"/>
          </w:tcPr>
          <w:p w14:paraId="0EA4D08E">
            <w:pPr>
              <w:widowControl/>
              <w:jc w:val="center"/>
              <w:rPr>
                <w:rFonts w:ascii="Times New Roman" w:hAnsi="Times New Roman" w:eastAsia="仿宋_GB2312" w:cs="Times New Roman"/>
                <w:kern w:val="0"/>
                <w:sz w:val="24"/>
                <w:szCs w:val="24"/>
              </w:rPr>
            </w:pPr>
          </w:p>
        </w:tc>
      </w:tr>
      <w:tr w14:paraId="41A361F2">
        <w:tblPrEx>
          <w:tblCellMar>
            <w:top w:w="0" w:type="dxa"/>
            <w:left w:w="108" w:type="dxa"/>
            <w:bottom w:w="0" w:type="dxa"/>
            <w:right w:w="108" w:type="dxa"/>
          </w:tblCellMar>
        </w:tblPrEx>
        <w:trPr>
          <w:trHeight w:val="595" w:hRule="atLeast"/>
          <w:jc w:val="center"/>
        </w:trPr>
        <w:tc>
          <w:tcPr>
            <w:tcW w:w="55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708F9029">
            <w:pPr>
              <w:jc w:val="center"/>
              <w:rPr>
                <w:rFonts w:ascii="Times New Roman" w:hAnsi="Times New Roman" w:eastAsia="仿宋_GB2312" w:cs="Times New Roman"/>
              </w:rPr>
            </w:pPr>
            <w:r>
              <w:rPr>
                <w:rFonts w:hint="eastAsia" w:ascii="Times New Roman" w:hAnsi="Times New Roman" w:eastAsia="仿宋_GB2312" w:cs="Times New Roman"/>
              </w:rPr>
              <w:t>2130211</w:t>
            </w:r>
          </w:p>
        </w:tc>
        <w:tc>
          <w:tcPr>
            <w:tcW w:w="1264" w:type="pct"/>
            <w:tcBorders>
              <w:top w:val="nil"/>
              <w:left w:val="nil"/>
              <w:bottom w:val="single" w:color="auto" w:sz="4" w:space="0"/>
              <w:right w:val="single" w:color="auto" w:sz="4" w:space="0"/>
            </w:tcBorders>
            <w:shd w:val="clear" w:color="000000" w:fill="FFFFFF"/>
            <w:noWrap/>
            <w:vAlign w:val="center"/>
          </w:tcPr>
          <w:p w14:paraId="55227C38">
            <w:pPr>
              <w:jc w:val="center"/>
              <w:rPr>
                <w:rFonts w:ascii="Times New Roman" w:hAnsi="Times New Roman" w:eastAsia="仿宋_GB2312" w:cs="Times New Roman"/>
              </w:rPr>
            </w:pPr>
            <w:r>
              <w:rPr>
                <w:rFonts w:ascii="Times New Roman" w:hAnsi="Times New Roman" w:eastAsia="仿宋_GB2312" w:cs="Times New Roman"/>
              </w:rPr>
              <w:t>动植物保护</w:t>
            </w:r>
          </w:p>
        </w:tc>
        <w:tc>
          <w:tcPr>
            <w:tcW w:w="380" w:type="pct"/>
            <w:tcBorders>
              <w:top w:val="nil"/>
              <w:left w:val="nil"/>
              <w:bottom w:val="single" w:color="auto" w:sz="4" w:space="0"/>
              <w:right w:val="single" w:color="auto" w:sz="4" w:space="0"/>
            </w:tcBorders>
            <w:shd w:val="clear" w:color="auto" w:fill="auto"/>
            <w:noWrap/>
            <w:vAlign w:val="center"/>
          </w:tcPr>
          <w:p w14:paraId="0C3C429C">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4.58</w:t>
            </w:r>
          </w:p>
        </w:tc>
        <w:tc>
          <w:tcPr>
            <w:tcW w:w="431" w:type="pct"/>
            <w:tcBorders>
              <w:top w:val="nil"/>
              <w:left w:val="nil"/>
              <w:bottom w:val="single" w:color="auto" w:sz="4" w:space="0"/>
              <w:right w:val="single" w:color="auto" w:sz="4" w:space="0"/>
            </w:tcBorders>
            <w:shd w:val="clear" w:color="auto" w:fill="auto"/>
            <w:noWrap/>
            <w:vAlign w:val="center"/>
          </w:tcPr>
          <w:p w14:paraId="3E2E2256">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4.58</w:t>
            </w:r>
          </w:p>
        </w:tc>
        <w:tc>
          <w:tcPr>
            <w:tcW w:w="432" w:type="pct"/>
            <w:tcBorders>
              <w:top w:val="nil"/>
              <w:left w:val="nil"/>
              <w:bottom w:val="single" w:color="auto" w:sz="4" w:space="0"/>
              <w:right w:val="single" w:color="auto" w:sz="4" w:space="0"/>
            </w:tcBorders>
            <w:shd w:val="clear" w:color="auto" w:fill="auto"/>
            <w:noWrap/>
            <w:vAlign w:val="center"/>
          </w:tcPr>
          <w:p w14:paraId="15F01CEF">
            <w:pPr>
              <w:widowControl/>
              <w:jc w:val="center"/>
              <w:rPr>
                <w:rFonts w:ascii="Times New Roman" w:hAnsi="Times New Roman" w:eastAsia="仿宋_GB2312" w:cs="Times New Roman"/>
                <w:kern w:val="0"/>
                <w:sz w:val="24"/>
                <w:szCs w:val="24"/>
              </w:rPr>
            </w:pPr>
          </w:p>
        </w:tc>
        <w:tc>
          <w:tcPr>
            <w:tcW w:w="568" w:type="pct"/>
            <w:tcBorders>
              <w:top w:val="nil"/>
              <w:left w:val="nil"/>
              <w:bottom w:val="single" w:color="auto" w:sz="4" w:space="0"/>
              <w:right w:val="single" w:color="auto" w:sz="4" w:space="0"/>
            </w:tcBorders>
            <w:shd w:val="clear" w:color="auto" w:fill="auto"/>
            <w:noWrap/>
            <w:vAlign w:val="center"/>
          </w:tcPr>
          <w:p w14:paraId="3334311F">
            <w:pPr>
              <w:widowControl/>
              <w:jc w:val="center"/>
              <w:rPr>
                <w:rFonts w:ascii="Times New Roman" w:hAnsi="Times New Roman" w:eastAsia="仿宋_GB2312" w:cs="Times New Roman"/>
                <w:kern w:val="0"/>
                <w:sz w:val="24"/>
                <w:szCs w:val="24"/>
              </w:rPr>
            </w:pPr>
          </w:p>
        </w:tc>
        <w:tc>
          <w:tcPr>
            <w:tcW w:w="512" w:type="pct"/>
            <w:tcBorders>
              <w:top w:val="nil"/>
              <w:left w:val="nil"/>
              <w:bottom w:val="single" w:color="auto" w:sz="4" w:space="0"/>
              <w:right w:val="single" w:color="auto" w:sz="4" w:space="0"/>
            </w:tcBorders>
            <w:shd w:val="clear" w:color="auto" w:fill="auto"/>
            <w:noWrap/>
            <w:vAlign w:val="center"/>
          </w:tcPr>
          <w:p w14:paraId="33D5BC13">
            <w:pPr>
              <w:widowControl/>
              <w:jc w:val="center"/>
              <w:rPr>
                <w:rFonts w:ascii="Times New Roman" w:hAnsi="Times New Roman" w:eastAsia="仿宋_GB2312" w:cs="Times New Roman"/>
                <w:kern w:val="0"/>
                <w:sz w:val="24"/>
                <w:szCs w:val="24"/>
              </w:rPr>
            </w:pPr>
          </w:p>
        </w:tc>
        <w:tc>
          <w:tcPr>
            <w:tcW w:w="863" w:type="pct"/>
            <w:tcBorders>
              <w:top w:val="nil"/>
              <w:left w:val="nil"/>
              <w:bottom w:val="single" w:color="auto" w:sz="4" w:space="0"/>
              <w:right w:val="single" w:color="auto" w:sz="4" w:space="0"/>
            </w:tcBorders>
            <w:shd w:val="clear" w:color="auto" w:fill="auto"/>
            <w:noWrap/>
            <w:vAlign w:val="center"/>
          </w:tcPr>
          <w:p w14:paraId="341D2BA2">
            <w:pPr>
              <w:widowControl/>
              <w:jc w:val="center"/>
              <w:rPr>
                <w:rFonts w:ascii="Times New Roman" w:hAnsi="Times New Roman" w:eastAsia="仿宋_GB2312" w:cs="Times New Roman"/>
                <w:kern w:val="0"/>
                <w:sz w:val="24"/>
                <w:szCs w:val="24"/>
              </w:rPr>
            </w:pPr>
          </w:p>
        </w:tc>
      </w:tr>
      <w:tr w14:paraId="48AD6075">
        <w:tblPrEx>
          <w:tblCellMar>
            <w:top w:w="0" w:type="dxa"/>
            <w:left w:w="108" w:type="dxa"/>
            <w:bottom w:w="0" w:type="dxa"/>
            <w:right w:w="108" w:type="dxa"/>
          </w:tblCellMar>
        </w:tblPrEx>
        <w:trPr>
          <w:trHeight w:val="595" w:hRule="atLeast"/>
          <w:jc w:val="center"/>
        </w:trPr>
        <w:tc>
          <w:tcPr>
            <w:tcW w:w="55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2853A26A">
            <w:pPr>
              <w:jc w:val="center"/>
              <w:rPr>
                <w:rFonts w:ascii="Times New Roman" w:hAnsi="Times New Roman" w:eastAsia="仿宋_GB2312" w:cs="Times New Roman"/>
              </w:rPr>
            </w:pPr>
            <w:r>
              <w:rPr>
                <w:rFonts w:hint="eastAsia" w:ascii="Times New Roman" w:hAnsi="Times New Roman" w:eastAsia="仿宋_GB2312" w:cs="Times New Roman"/>
              </w:rPr>
              <w:t>214</w:t>
            </w:r>
          </w:p>
        </w:tc>
        <w:tc>
          <w:tcPr>
            <w:tcW w:w="1264" w:type="pct"/>
            <w:tcBorders>
              <w:top w:val="nil"/>
              <w:left w:val="nil"/>
              <w:bottom w:val="single" w:color="auto" w:sz="4" w:space="0"/>
              <w:right w:val="single" w:color="auto" w:sz="4" w:space="0"/>
            </w:tcBorders>
            <w:shd w:val="clear" w:color="000000" w:fill="FFFFFF"/>
            <w:noWrap/>
            <w:vAlign w:val="center"/>
          </w:tcPr>
          <w:p w14:paraId="3E168148">
            <w:pPr>
              <w:jc w:val="center"/>
              <w:rPr>
                <w:rFonts w:ascii="Times New Roman" w:hAnsi="Times New Roman" w:eastAsia="仿宋_GB2312" w:cs="Times New Roman"/>
              </w:rPr>
            </w:pPr>
            <w:r>
              <w:rPr>
                <w:rFonts w:ascii="Times New Roman" w:hAnsi="Times New Roman" w:eastAsia="仿宋_GB2312" w:cs="Times New Roman"/>
              </w:rPr>
              <w:t>交通运输支出</w:t>
            </w:r>
          </w:p>
        </w:tc>
        <w:tc>
          <w:tcPr>
            <w:tcW w:w="380" w:type="pct"/>
            <w:tcBorders>
              <w:top w:val="nil"/>
              <w:left w:val="nil"/>
              <w:bottom w:val="single" w:color="auto" w:sz="4" w:space="0"/>
              <w:right w:val="single" w:color="auto" w:sz="4" w:space="0"/>
            </w:tcBorders>
            <w:shd w:val="clear" w:color="auto" w:fill="auto"/>
            <w:noWrap/>
            <w:vAlign w:val="center"/>
          </w:tcPr>
          <w:p w14:paraId="03023A1D">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0.44</w:t>
            </w:r>
          </w:p>
        </w:tc>
        <w:tc>
          <w:tcPr>
            <w:tcW w:w="431" w:type="pct"/>
            <w:tcBorders>
              <w:top w:val="nil"/>
              <w:left w:val="nil"/>
              <w:bottom w:val="single" w:color="auto" w:sz="4" w:space="0"/>
              <w:right w:val="single" w:color="auto" w:sz="4" w:space="0"/>
            </w:tcBorders>
            <w:shd w:val="clear" w:color="auto" w:fill="auto"/>
            <w:noWrap/>
            <w:vAlign w:val="center"/>
          </w:tcPr>
          <w:p w14:paraId="7BF50B6F">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0.44</w:t>
            </w:r>
          </w:p>
        </w:tc>
        <w:tc>
          <w:tcPr>
            <w:tcW w:w="432" w:type="pct"/>
            <w:tcBorders>
              <w:top w:val="nil"/>
              <w:left w:val="nil"/>
              <w:bottom w:val="single" w:color="auto" w:sz="4" w:space="0"/>
              <w:right w:val="single" w:color="auto" w:sz="4" w:space="0"/>
            </w:tcBorders>
            <w:shd w:val="clear" w:color="auto" w:fill="auto"/>
            <w:noWrap/>
            <w:vAlign w:val="center"/>
          </w:tcPr>
          <w:p w14:paraId="1F5A6C43">
            <w:pPr>
              <w:widowControl/>
              <w:jc w:val="center"/>
              <w:rPr>
                <w:rFonts w:ascii="Times New Roman" w:hAnsi="Times New Roman" w:eastAsia="仿宋_GB2312" w:cs="Times New Roman"/>
                <w:kern w:val="0"/>
                <w:sz w:val="24"/>
                <w:szCs w:val="24"/>
              </w:rPr>
            </w:pPr>
          </w:p>
        </w:tc>
        <w:tc>
          <w:tcPr>
            <w:tcW w:w="568" w:type="pct"/>
            <w:tcBorders>
              <w:top w:val="nil"/>
              <w:left w:val="nil"/>
              <w:bottom w:val="single" w:color="auto" w:sz="4" w:space="0"/>
              <w:right w:val="single" w:color="auto" w:sz="4" w:space="0"/>
            </w:tcBorders>
            <w:shd w:val="clear" w:color="auto" w:fill="auto"/>
            <w:noWrap/>
            <w:vAlign w:val="center"/>
          </w:tcPr>
          <w:p w14:paraId="11067878">
            <w:pPr>
              <w:widowControl/>
              <w:jc w:val="center"/>
              <w:rPr>
                <w:rFonts w:ascii="Times New Roman" w:hAnsi="Times New Roman" w:eastAsia="仿宋_GB2312" w:cs="Times New Roman"/>
                <w:kern w:val="0"/>
                <w:sz w:val="24"/>
                <w:szCs w:val="24"/>
              </w:rPr>
            </w:pPr>
          </w:p>
        </w:tc>
        <w:tc>
          <w:tcPr>
            <w:tcW w:w="512" w:type="pct"/>
            <w:tcBorders>
              <w:top w:val="nil"/>
              <w:left w:val="nil"/>
              <w:bottom w:val="single" w:color="auto" w:sz="4" w:space="0"/>
              <w:right w:val="single" w:color="auto" w:sz="4" w:space="0"/>
            </w:tcBorders>
            <w:shd w:val="clear" w:color="auto" w:fill="auto"/>
            <w:noWrap/>
            <w:vAlign w:val="center"/>
          </w:tcPr>
          <w:p w14:paraId="59C19906">
            <w:pPr>
              <w:widowControl/>
              <w:jc w:val="center"/>
              <w:rPr>
                <w:rFonts w:ascii="Times New Roman" w:hAnsi="Times New Roman" w:eastAsia="仿宋_GB2312" w:cs="Times New Roman"/>
                <w:kern w:val="0"/>
                <w:sz w:val="24"/>
                <w:szCs w:val="24"/>
              </w:rPr>
            </w:pPr>
          </w:p>
        </w:tc>
        <w:tc>
          <w:tcPr>
            <w:tcW w:w="863" w:type="pct"/>
            <w:tcBorders>
              <w:top w:val="nil"/>
              <w:left w:val="nil"/>
              <w:bottom w:val="single" w:color="auto" w:sz="4" w:space="0"/>
              <w:right w:val="single" w:color="auto" w:sz="4" w:space="0"/>
            </w:tcBorders>
            <w:shd w:val="clear" w:color="auto" w:fill="auto"/>
            <w:noWrap/>
            <w:vAlign w:val="center"/>
          </w:tcPr>
          <w:p w14:paraId="05B83163">
            <w:pPr>
              <w:widowControl/>
              <w:jc w:val="center"/>
              <w:rPr>
                <w:rFonts w:ascii="Times New Roman" w:hAnsi="Times New Roman" w:eastAsia="仿宋_GB2312" w:cs="Times New Roman"/>
                <w:kern w:val="0"/>
                <w:sz w:val="24"/>
                <w:szCs w:val="24"/>
              </w:rPr>
            </w:pPr>
          </w:p>
        </w:tc>
      </w:tr>
      <w:tr w14:paraId="0DA50B2D">
        <w:tblPrEx>
          <w:tblCellMar>
            <w:top w:w="0" w:type="dxa"/>
            <w:left w:w="108" w:type="dxa"/>
            <w:bottom w:w="0" w:type="dxa"/>
            <w:right w:w="108" w:type="dxa"/>
          </w:tblCellMar>
        </w:tblPrEx>
        <w:trPr>
          <w:trHeight w:val="595" w:hRule="atLeast"/>
          <w:jc w:val="center"/>
        </w:trPr>
        <w:tc>
          <w:tcPr>
            <w:tcW w:w="55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5B5A7B97">
            <w:pPr>
              <w:jc w:val="center"/>
              <w:rPr>
                <w:rFonts w:ascii="Times New Roman" w:hAnsi="Times New Roman" w:eastAsia="仿宋_GB2312" w:cs="Times New Roman"/>
              </w:rPr>
            </w:pPr>
            <w:r>
              <w:rPr>
                <w:rFonts w:hint="eastAsia" w:ascii="Times New Roman" w:hAnsi="Times New Roman" w:eastAsia="仿宋_GB2312" w:cs="Times New Roman"/>
              </w:rPr>
              <w:t>21401</w:t>
            </w:r>
          </w:p>
        </w:tc>
        <w:tc>
          <w:tcPr>
            <w:tcW w:w="1264" w:type="pct"/>
            <w:tcBorders>
              <w:top w:val="nil"/>
              <w:left w:val="nil"/>
              <w:bottom w:val="single" w:color="auto" w:sz="4" w:space="0"/>
              <w:right w:val="single" w:color="auto" w:sz="4" w:space="0"/>
            </w:tcBorders>
            <w:shd w:val="clear" w:color="000000" w:fill="FFFFFF"/>
            <w:noWrap/>
            <w:vAlign w:val="center"/>
          </w:tcPr>
          <w:p w14:paraId="409E3274">
            <w:pPr>
              <w:jc w:val="center"/>
              <w:rPr>
                <w:rFonts w:ascii="Times New Roman" w:hAnsi="Times New Roman" w:eastAsia="仿宋_GB2312" w:cs="Times New Roman"/>
              </w:rPr>
            </w:pPr>
            <w:r>
              <w:rPr>
                <w:rFonts w:ascii="Times New Roman" w:hAnsi="Times New Roman" w:eastAsia="仿宋_GB2312" w:cs="Times New Roman"/>
              </w:rPr>
              <w:t>公路水路运输</w:t>
            </w:r>
          </w:p>
        </w:tc>
        <w:tc>
          <w:tcPr>
            <w:tcW w:w="380" w:type="pct"/>
            <w:tcBorders>
              <w:top w:val="nil"/>
              <w:left w:val="nil"/>
              <w:bottom w:val="single" w:color="auto" w:sz="4" w:space="0"/>
              <w:right w:val="single" w:color="auto" w:sz="4" w:space="0"/>
            </w:tcBorders>
            <w:shd w:val="clear" w:color="auto" w:fill="auto"/>
            <w:noWrap/>
            <w:vAlign w:val="center"/>
          </w:tcPr>
          <w:p w14:paraId="1FAC9ADE">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0.44</w:t>
            </w:r>
          </w:p>
        </w:tc>
        <w:tc>
          <w:tcPr>
            <w:tcW w:w="431" w:type="pct"/>
            <w:tcBorders>
              <w:top w:val="nil"/>
              <w:left w:val="nil"/>
              <w:bottom w:val="single" w:color="auto" w:sz="4" w:space="0"/>
              <w:right w:val="single" w:color="auto" w:sz="4" w:space="0"/>
            </w:tcBorders>
            <w:shd w:val="clear" w:color="auto" w:fill="auto"/>
            <w:noWrap/>
            <w:vAlign w:val="center"/>
          </w:tcPr>
          <w:p w14:paraId="26246CAD">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0.44</w:t>
            </w:r>
          </w:p>
        </w:tc>
        <w:tc>
          <w:tcPr>
            <w:tcW w:w="432" w:type="pct"/>
            <w:tcBorders>
              <w:top w:val="nil"/>
              <w:left w:val="nil"/>
              <w:bottom w:val="single" w:color="auto" w:sz="4" w:space="0"/>
              <w:right w:val="single" w:color="auto" w:sz="4" w:space="0"/>
            </w:tcBorders>
            <w:shd w:val="clear" w:color="auto" w:fill="auto"/>
            <w:noWrap/>
            <w:vAlign w:val="center"/>
          </w:tcPr>
          <w:p w14:paraId="305875B3">
            <w:pPr>
              <w:widowControl/>
              <w:jc w:val="center"/>
              <w:rPr>
                <w:rFonts w:ascii="Times New Roman" w:hAnsi="Times New Roman" w:eastAsia="仿宋_GB2312" w:cs="Times New Roman"/>
                <w:kern w:val="0"/>
                <w:sz w:val="24"/>
                <w:szCs w:val="24"/>
              </w:rPr>
            </w:pPr>
          </w:p>
        </w:tc>
        <w:tc>
          <w:tcPr>
            <w:tcW w:w="568" w:type="pct"/>
            <w:tcBorders>
              <w:top w:val="nil"/>
              <w:left w:val="nil"/>
              <w:bottom w:val="single" w:color="auto" w:sz="4" w:space="0"/>
              <w:right w:val="single" w:color="auto" w:sz="4" w:space="0"/>
            </w:tcBorders>
            <w:shd w:val="clear" w:color="auto" w:fill="auto"/>
            <w:noWrap/>
            <w:vAlign w:val="center"/>
          </w:tcPr>
          <w:p w14:paraId="6A5CF96C">
            <w:pPr>
              <w:widowControl/>
              <w:jc w:val="center"/>
              <w:rPr>
                <w:rFonts w:ascii="Times New Roman" w:hAnsi="Times New Roman" w:eastAsia="仿宋_GB2312" w:cs="Times New Roman"/>
                <w:kern w:val="0"/>
                <w:sz w:val="24"/>
                <w:szCs w:val="24"/>
              </w:rPr>
            </w:pPr>
          </w:p>
        </w:tc>
        <w:tc>
          <w:tcPr>
            <w:tcW w:w="512" w:type="pct"/>
            <w:tcBorders>
              <w:top w:val="nil"/>
              <w:left w:val="nil"/>
              <w:bottom w:val="single" w:color="auto" w:sz="4" w:space="0"/>
              <w:right w:val="single" w:color="auto" w:sz="4" w:space="0"/>
            </w:tcBorders>
            <w:shd w:val="clear" w:color="auto" w:fill="auto"/>
            <w:noWrap/>
            <w:vAlign w:val="center"/>
          </w:tcPr>
          <w:p w14:paraId="31418F26">
            <w:pPr>
              <w:widowControl/>
              <w:jc w:val="center"/>
              <w:rPr>
                <w:rFonts w:ascii="Times New Roman" w:hAnsi="Times New Roman" w:eastAsia="仿宋_GB2312" w:cs="Times New Roman"/>
                <w:kern w:val="0"/>
                <w:sz w:val="24"/>
                <w:szCs w:val="24"/>
              </w:rPr>
            </w:pPr>
          </w:p>
        </w:tc>
        <w:tc>
          <w:tcPr>
            <w:tcW w:w="863" w:type="pct"/>
            <w:tcBorders>
              <w:top w:val="nil"/>
              <w:left w:val="nil"/>
              <w:bottom w:val="single" w:color="auto" w:sz="4" w:space="0"/>
              <w:right w:val="single" w:color="auto" w:sz="4" w:space="0"/>
            </w:tcBorders>
            <w:shd w:val="clear" w:color="auto" w:fill="auto"/>
            <w:noWrap/>
            <w:vAlign w:val="center"/>
          </w:tcPr>
          <w:p w14:paraId="0DEECAF2">
            <w:pPr>
              <w:widowControl/>
              <w:jc w:val="center"/>
              <w:rPr>
                <w:rFonts w:ascii="Times New Roman" w:hAnsi="Times New Roman" w:eastAsia="仿宋_GB2312" w:cs="Times New Roman"/>
                <w:kern w:val="0"/>
                <w:sz w:val="24"/>
                <w:szCs w:val="24"/>
              </w:rPr>
            </w:pPr>
          </w:p>
        </w:tc>
      </w:tr>
      <w:tr w14:paraId="0B79961D">
        <w:tblPrEx>
          <w:tblCellMar>
            <w:top w:w="0" w:type="dxa"/>
            <w:left w:w="108" w:type="dxa"/>
            <w:bottom w:w="0" w:type="dxa"/>
            <w:right w:w="108" w:type="dxa"/>
          </w:tblCellMar>
        </w:tblPrEx>
        <w:trPr>
          <w:trHeight w:val="595" w:hRule="atLeast"/>
          <w:jc w:val="center"/>
        </w:trPr>
        <w:tc>
          <w:tcPr>
            <w:tcW w:w="55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2495562E">
            <w:pPr>
              <w:jc w:val="center"/>
              <w:rPr>
                <w:rFonts w:ascii="Times New Roman" w:hAnsi="Times New Roman" w:eastAsia="仿宋_GB2312" w:cs="Times New Roman"/>
              </w:rPr>
            </w:pPr>
            <w:r>
              <w:rPr>
                <w:rFonts w:hint="eastAsia" w:ascii="Times New Roman" w:hAnsi="Times New Roman" w:eastAsia="仿宋_GB2312" w:cs="Times New Roman"/>
              </w:rPr>
              <w:t>2140112</w:t>
            </w:r>
          </w:p>
        </w:tc>
        <w:tc>
          <w:tcPr>
            <w:tcW w:w="1264" w:type="pct"/>
            <w:tcBorders>
              <w:top w:val="nil"/>
              <w:left w:val="nil"/>
              <w:bottom w:val="single" w:color="auto" w:sz="4" w:space="0"/>
              <w:right w:val="single" w:color="auto" w:sz="4" w:space="0"/>
            </w:tcBorders>
            <w:shd w:val="clear" w:color="000000" w:fill="FFFFFF"/>
            <w:noWrap/>
            <w:vAlign w:val="center"/>
          </w:tcPr>
          <w:p w14:paraId="71A1A12D">
            <w:pPr>
              <w:jc w:val="center"/>
              <w:rPr>
                <w:rFonts w:ascii="Times New Roman" w:hAnsi="Times New Roman" w:eastAsia="仿宋_GB2312" w:cs="Times New Roman"/>
              </w:rPr>
            </w:pPr>
            <w:r>
              <w:rPr>
                <w:rFonts w:ascii="Times New Roman" w:hAnsi="Times New Roman" w:eastAsia="仿宋_GB2312" w:cs="Times New Roman"/>
              </w:rPr>
              <w:t>公路运输管理</w:t>
            </w:r>
          </w:p>
        </w:tc>
        <w:tc>
          <w:tcPr>
            <w:tcW w:w="380" w:type="pct"/>
            <w:tcBorders>
              <w:top w:val="nil"/>
              <w:left w:val="nil"/>
              <w:bottom w:val="single" w:color="auto" w:sz="4" w:space="0"/>
              <w:right w:val="single" w:color="auto" w:sz="4" w:space="0"/>
            </w:tcBorders>
            <w:shd w:val="clear" w:color="auto" w:fill="auto"/>
            <w:noWrap/>
            <w:vAlign w:val="center"/>
          </w:tcPr>
          <w:p w14:paraId="2E773AC4">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0.44</w:t>
            </w:r>
          </w:p>
        </w:tc>
        <w:tc>
          <w:tcPr>
            <w:tcW w:w="431" w:type="pct"/>
            <w:tcBorders>
              <w:top w:val="nil"/>
              <w:left w:val="nil"/>
              <w:bottom w:val="single" w:color="auto" w:sz="4" w:space="0"/>
              <w:right w:val="single" w:color="auto" w:sz="4" w:space="0"/>
            </w:tcBorders>
            <w:shd w:val="clear" w:color="auto" w:fill="auto"/>
            <w:noWrap/>
            <w:vAlign w:val="center"/>
          </w:tcPr>
          <w:p w14:paraId="33BDA16F">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0.44</w:t>
            </w:r>
          </w:p>
        </w:tc>
        <w:tc>
          <w:tcPr>
            <w:tcW w:w="432" w:type="pct"/>
            <w:tcBorders>
              <w:top w:val="nil"/>
              <w:left w:val="nil"/>
              <w:bottom w:val="single" w:color="auto" w:sz="4" w:space="0"/>
              <w:right w:val="single" w:color="auto" w:sz="4" w:space="0"/>
            </w:tcBorders>
            <w:shd w:val="clear" w:color="auto" w:fill="auto"/>
            <w:noWrap/>
            <w:vAlign w:val="center"/>
          </w:tcPr>
          <w:p w14:paraId="7D7B2DC4">
            <w:pPr>
              <w:widowControl/>
              <w:jc w:val="center"/>
              <w:rPr>
                <w:rFonts w:ascii="Times New Roman" w:hAnsi="Times New Roman" w:eastAsia="仿宋_GB2312" w:cs="Times New Roman"/>
                <w:kern w:val="0"/>
                <w:sz w:val="24"/>
                <w:szCs w:val="24"/>
              </w:rPr>
            </w:pPr>
          </w:p>
        </w:tc>
        <w:tc>
          <w:tcPr>
            <w:tcW w:w="568" w:type="pct"/>
            <w:tcBorders>
              <w:top w:val="nil"/>
              <w:left w:val="nil"/>
              <w:bottom w:val="single" w:color="auto" w:sz="4" w:space="0"/>
              <w:right w:val="single" w:color="auto" w:sz="4" w:space="0"/>
            </w:tcBorders>
            <w:shd w:val="clear" w:color="auto" w:fill="auto"/>
            <w:noWrap/>
            <w:vAlign w:val="center"/>
          </w:tcPr>
          <w:p w14:paraId="3B85B83C">
            <w:pPr>
              <w:widowControl/>
              <w:jc w:val="center"/>
              <w:rPr>
                <w:rFonts w:ascii="Times New Roman" w:hAnsi="Times New Roman" w:eastAsia="仿宋_GB2312" w:cs="Times New Roman"/>
                <w:kern w:val="0"/>
                <w:sz w:val="24"/>
                <w:szCs w:val="24"/>
              </w:rPr>
            </w:pPr>
          </w:p>
        </w:tc>
        <w:tc>
          <w:tcPr>
            <w:tcW w:w="512" w:type="pct"/>
            <w:tcBorders>
              <w:top w:val="nil"/>
              <w:left w:val="nil"/>
              <w:bottom w:val="single" w:color="auto" w:sz="4" w:space="0"/>
              <w:right w:val="single" w:color="auto" w:sz="4" w:space="0"/>
            </w:tcBorders>
            <w:shd w:val="clear" w:color="auto" w:fill="auto"/>
            <w:noWrap/>
            <w:vAlign w:val="center"/>
          </w:tcPr>
          <w:p w14:paraId="087FEA6A">
            <w:pPr>
              <w:widowControl/>
              <w:jc w:val="center"/>
              <w:rPr>
                <w:rFonts w:ascii="Times New Roman" w:hAnsi="Times New Roman" w:eastAsia="仿宋_GB2312" w:cs="Times New Roman"/>
                <w:kern w:val="0"/>
                <w:sz w:val="24"/>
                <w:szCs w:val="24"/>
              </w:rPr>
            </w:pPr>
          </w:p>
        </w:tc>
        <w:tc>
          <w:tcPr>
            <w:tcW w:w="863" w:type="pct"/>
            <w:tcBorders>
              <w:top w:val="nil"/>
              <w:left w:val="nil"/>
              <w:bottom w:val="single" w:color="auto" w:sz="4" w:space="0"/>
              <w:right w:val="single" w:color="auto" w:sz="4" w:space="0"/>
            </w:tcBorders>
            <w:shd w:val="clear" w:color="auto" w:fill="auto"/>
            <w:noWrap/>
            <w:vAlign w:val="center"/>
          </w:tcPr>
          <w:p w14:paraId="7654C06E">
            <w:pPr>
              <w:widowControl/>
              <w:jc w:val="center"/>
              <w:rPr>
                <w:rFonts w:ascii="Times New Roman" w:hAnsi="Times New Roman" w:eastAsia="仿宋_GB2312" w:cs="Times New Roman"/>
                <w:kern w:val="0"/>
                <w:sz w:val="24"/>
                <w:szCs w:val="24"/>
              </w:rPr>
            </w:pPr>
          </w:p>
        </w:tc>
      </w:tr>
      <w:tr w14:paraId="0416F063">
        <w:tblPrEx>
          <w:tblCellMar>
            <w:top w:w="0" w:type="dxa"/>
            <w:left w:w="108" w:type="dxa"/>
            <w:bottom w:w="0" w:type="dxa"/>
            <w:right w:w="108" w:type="dxa"/>
          </w:tblCellMar>
        </w:tblPrEx>
        <w:trPr>
          <w:trHeight w:val="595" w:hRule="atLeast"/>
          <w:jc w:val="center"/>
        </w:trPr>
        <w:tc>
          <w:tcPr>
            <w:tcW w:w="55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6CB531B2">
            <w:pPr>
              <w:jc w:val="center"/>
              <w:rPr>
                <w:rFonts w:ascii="Times New Roman" w:hAnsi="Times New Roman" w:eastAsia="仿宋_GB2312" w:cs="Times New Roman"/>
              </w:rPr>
            </w:pPr>
            <w:r>
              <w:rPr>
                <w:rFonts w:hint="eastAsia" w:ascii="Times New Roman" w:hAnsi="Times New Roman" w:eastAsia="仿宋_GB2312" w:cs="Times New Roman"/>
              </w:rPr>
              <w:t>217</w:t>
            </w:r>
          </w:p>
        </w:tc>
        <w:tc>
          <w:tcPr>
            <w:tcW w:w="1264" w:type="pct"/>
            <w:tcBorders>
              <w:top w:val="nil"/>
              <w:left w:val="nil"/>
              <w:bottom w:val="single" w:color="auto" w:sz="4" w:space="0"/>
              <w:right w:val="single" w:color="auto" w:sz="4" w:space="0"/>
            </w:tcBorders>
            <w:shd w:val="clear" w:color="000000" w:fill="FFFFFF"/>
            <w:noWrap/>
            <w:vAlign w:val="center"/>
          </w:tcPr>
          <w:p w14:paraId="3F3F5290">
            <w:pPr>
              <w:jc w:val="center"/>
              <w:rPr>
                <w:rFonts w:ascii="Times New Roman" w:hAnsi="Times New Roman" w:eastAsia="仿宋_GB2312" w:cs="Times New Roman"/>
              </w:rPr>
            </w:pPr>
            <w:r>
              <w:rPr>
                <w:rFonts w:ascii="Times New Roman" w:hAnsi="Times New Roman" w:eastAsia="仿宋_GB2312" w:cs="Times New Roman"/>
              </w:rPr>
              <w:t>金融支出</w:t>
            </w:r>
          </w:p>
        </w:tc>
        <w:tc>
          <w:tcPr>
            <w:tcW w:w="380" w:type="pct"/>
            <w:tcBorders>
              <w:top w:val="nil"/>
              <w:left w:val="nil"/>
              <w:bottom w:val="single" w:color="auto" w:sz="4" w:space="0"/>
              <w:right w:val="single" w:color="auto" w:sz="4" w:space="0"/>
            </w:tcBorders>
            <w:shd w:val="clear" w:color="auto" w:fill="auto"/>
            <w:noWrap/>
            <w:vAlign w:val="center"/>
          </w:tcPr>
          <w:p w14:paraId="5A350BF3">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79.5</w:t>
            </w:r>
          </w:p>
        </w:tc>
        <w:tc>
          <w:tcPr>
            <w:tcW w:w="431" w:type="pct"/>
            <w:tcBorders>
              <w:top w:val="nil"/>
              <w:left w:val="nil"/>
              <w:bottom w:val="single" w:color="auto" w:sz="4" w:space="0"/>
              <w:right w:val="single" w:color="auto" w:sz="4" w:space="0"/>
            </w:tcBorders>
            <w:shd w:val="clear" w:color="auto" w:fill="auto"/>
            <w:noWrap/>
            <w:vAlign w:val="center"/>
          </w:tcPr>
          <w:p w14:paraId="70A0786E">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79.5</w:t>
            </w:r>
          </w:p>
        </w:tc>
        <w:tc>
          <w:tcPr>
            <w:tcW w:w="432" w:type="pct"/>
            <w:tcBorders>
              <w:top w:val="nil"/>
              <w:left w:val="nil"/>
              <w:bottom w:val="single" w:color="auto" w:sz="4" w:space="0"/>
              <w:right w:val="single" w:color="auto" w:sz="4" w:space="0"/>
            </w:tcBorders>
            <w:shd w:val="clear" w:color="auto" w:fill="auto"/>
            <w:noWrap/>
            <w:vAlign w:val="center"/>
          </w:tcPr>
          <w:p w14:paraId="3990CE0B">
            <w:pPr>
              <w:widowControl/>
              <w:jc w:val="center"/>
              <w:rPr>
                <w:rFonts w:ascii="Times New Roman" w:hAnsi="Times New Roman" w:eastAsia="仿宋_GB2312" w:cs="Times New Roman"/>
                <w:kern w:val="0"/>
                <w:sz w:val="24"/>
                <w:szCs w:val="24"/>
              </w:rPr>
            </w:pPr>
          </w:p>
        </w:tc>
        <w:tc>
          <w:tcPr>
            <w:tcW w:w="568" w:type="pct"/>
            <w:tcBorders>
              <w:top w:val="nil"/>
              <w:left w:val="nil"/>
              <w:bottom w:val="single" w:color="auto" w:sz="4" w:space="0"/>
              <w:right w:val="single" w:color="auto" w:sz="4" w:space="0"/>
            </w:tcBorders>
            <w:shd w:val="clear" w:color="auto" w:fill="auto"/>
            <w:noWrap/>
            <w:vAlign w:val="center"/>
          </w:tcPr>
          <w:p w14:paraId="374D1B2A">
            <w:pPr>
              <w:widowControl/>
              <w:jc w:val="center"/>
              <w:rPr>
                <w:rFonts w:ascii="Times New Roman" w:hAnsi="Times New Roman" w:eastAsia="仿宋_GB2312" w:cs="Times New Roman"/>
                <w:kern w:val="0"/>
                <w:sz w:val="24"/>
                <w:szCs w:val="24"/>
              </w:rPr>
            </w:pPr>
          </w:p>
        </w:tc>
        <w:tc>
          <w:tcPr>
            <w:tcW w:w="512" w:type="pct"/>
            <w:tcBorders>
              <w:top w:val="nil"/>
              <w:left w:val="nil"/>
              <w:bottom w:val="single" w:color="auto" w:sz="4" w:space="0"/>
              <w:right w:val="single" w:color="auto" w:sz="4" w:space="0"/>
            </w:tcBorders>
            <w:shd w:val="clear" w:color="auto" w:fill="auto"/>
            <w:noWrap/>
            <w:vAlign w:val="center"/>
          </w:tcPr>
          <w:p w14:paraId="3428D60D">
            <w:pPr>
              <w:widowControl/>
              <w:jc w:val="center"/>
              <w:rPr>
                <w:rFonts w:ascii="Times New Roman" w:hAnsi="Times New Roman" w:eastAsia="仿宋_GB2312" w:cs="Times New Roman"/>
                <w:kern w:val="0"/>
                <w:sz w:val="24"/>
                <w:szCs w:val="24"/>
              </w:rPr>
            </w:pPr>
          </w:p>
        </w:tc>
        <w:tc>
          <w:tcPr>
            <w:tcW w:w="863" w:type="pct"/>
            <w:tcBorders>
              <w:top w:val="nil"/>
              <w:left w:val="nil"/>
              <w:bottom w:val="single" w:color="auto" w:sz="4" w:space="0"/>
              <w:right w:val="single" w:color="auto" w:sz="4" w:space="0"/>
            </w:tcBorders>
            <w:shd w:val="clear" w:color="auto" w:fill="auto"/>
            <w:noWrap/>
            <w:vAlign w:val="center"/>
          </w:tcPr>
          <w:p w14:paraId="1906157C">
            <w:pPr>
              <w:widowControl/>
              <w:jc w:val="center"/>
              <w:rPr>
                <w:rFonts w:ascii="Times New Roman" w:hAnsi="Times New Roman" w:eastAsia="仿宋_GB2312" w:cs="Times New Roman"/>
                <w:kern w:val="0"/>
                <w:sz w:val="24"/>
                <w:szCs w:val="24"/>
              </w:rPr>
            </w:pPr>
          </w:p>
        </w:tc>
      </w:tr>
      <w:tr w14:paraId="0C335FA8">
        <w:tblPrEx>
          <w:tblCellMar>
            <w:top w:w="0" w:type="dxa"/>
            <w:left w:w="108" w:type="dxa"/>
            <w:bottom w:w="0" w:type="dxa"/>
            <w:right w:w="108" w:type="dxa"/>
          </w:tblCellMar>
        </w:tblPrEx>
        <w:trPr>
          <w:trHeight w:val="595" w:hRule="atLeast"/>
          <w:jc w:val="center"/>
        </w:trPr>
        <w:tc>
          <w:tcPr>
            <w:tcW w:w="55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522A1331">
            <w:pPr>
              <w:jc w:val="center"/>
              <w:rPr>
                <w:rFonts w:ascii="Times New Roman" w:hAnsi="Times New Roman" w:eastAsia="仿宋_GB2312" w:cs="Times New Roman"/>
              </w:rPr>
            </w:pPr>
            <w:r>
              <w:rPr>
                <w:rFonts w:hint="eastAsia" w:ascii="Times New Roman" w:hAnsi="Times New Roman" w:eastAsia="仿宋_GB2312" w:cs="Times New Roman"/>
              </w:rPr>
              <w:t>21799</w:t>
            </w:r>
          </w:p>
        </w:tc>
        <w:tc>
          <w:tcPr>
            <w:tcW w:w="1264" w:type="pct"/>
            <w:tcBorders>
              <w:top w:val="nil"/>
              <w:left w:val="nil"/>
              <w:bottom w:val="single" w:color="auto" w:sz="4" w:space="0"/>
              <w:right w:val="single" w:color="auto" w:sz="4" w:space="0"/>
            </w:tcBorders>
            <w:shd w:val="clear" w:color="000000" w:fill="FFFFFF"/>
            <w:noWrap/>
            <w:vAlign w:val="center"/>
          </w:tcPr>
          <w:p w14:paraId="44CF9D9C">
            <w:pPr>
              <w:jc w:val="center"/>
              <w:rPr>
                <w:rFonts w:ascii="Times New Roman" w:hAnsi="Times New Roman" w:eastAsia="仿宋_GB2312" w:cs="Times New Roman"/>
              </w:rPr>
            </w:pPr>
            <w:r>
              <w:rPr>
                <w:rFonts w:ascii="Times New Roman" w:hAnsi="Times New Roman" w:eastAsia="仿宋_GB2312" w:cs="Times New Roman"/>
              </w:rPr>
              <w:t>其他金融支出</w:t>
            </w:r>
          </w:p>
        </w:tc>
        <w:tc>
          <w:tcPr>
            <w:tcW w:w="380" w:type="pct"/>
            <w:tcBorders>
              <w:top w:val="nil"/>
              <w:left w:val="nil"/>
              <w:bottom w:val="single" w:color="auto" w:sz="4" w:space="0"/>
              <w:right w:val="single" w:color="auto" w:sz="4" w:space="0"/>
            </w:tcBorders>
            <w:shd w:val="clear" w:color="auto" w:fill="auto"/>
            <w:noWrap/>
            <w:vAlign w:val="center"/>
          </w:tcPr>
          <w:p w14:paraId="7A087082">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79.5</w:t>
            </w:r>
          </w:p>
        </w:tc>
        <w:tc>
          <w:tcPr>
            <w:tcW w:w="431" w:type="pct"/>
            <w:tcBorders>
              <w:top w:val="nil"/>
              <w:left w:val="nil"/>
              <w:bottom w:val="single" w:color="auto" w:sz="4" w:space="0"/>
              <w:right w:val="single" w:color="auto" w:sz="4" w:space="0"/>
            </w:tcBorders>
            <w:shd w:val="clear" w:color="auto" w:fill="auto"/>
            <w:noWrap/>
            <w:vAlign w:val="center"/>
          </w:tcPr>
          <w:p w14:paraId="69B63CBC">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79.5</w:t>
            </w:r>
          </w:p>
        </w:tc>
        <w:tc>
          <w:tcPr>
            <w:tcW w:w="432" w:type="pct"/>
            <w:tcBorders>
              <w:top w:val="nil"/>
              <w:left w:val="nil"/>
              <w:bottom w:val="single" w:color="auto" w:sz="4" w:space="0"/>
              <w:right w:val="single" w:color="auto" w:sz="4" w:space="0"/>
            </w:tcBorders>
            <w:shd w:val="clear" w:color="auto" w:fill="auto"/>
            <w:noWrap/>
            <w:vAlign w:val="center"/>
          </w:tcPr>
          <w:p w14:paraId="17C1971D">
            <w:pPr>
              <w:widowControl/>
              <w:jc w:val="center"/>
              <w:rPr>
                <w:rFonts w:ascii="Times New Roman" w:hAnsi="Times New Roman" w:eastAsia="仿宋_GB2312" w:cs="Times New Roman"/>
                <w:kern w:val="0"/>
                <w:sz w:val="24"/>
                <w:szCs w:val="24"/>
              </w:rPr>
            </w:pPr>
          </w:p>
        </w:tc>
        <w:tc>
          <w:tcPr>
            <w:tcW w:w="568" w:type="pct"/>
            <w:tcBorders>
              <w:top w:val="nil"/>
              <w:left w:val="nil"/>
              <w:bottom w:val="single" w:color="auto" w:sz="4" w:space="0"/>
              <w:right w:val="single" w:color="auto" w:sz="4" w:space="0"/>
            </w:tcBorders>
            <w:shd w:val="clear" w:color="auto" w:fill="auto"/>
            <w:noWrap/>
            <w:vAlign w:val="center"/>
          </w:tcPr>
          <w:p w14:paraId="35C9C167">
            <w:pPr>
              <w:widowControl/>
              <w:jc w:val="center"/>
              <w:rPr>
                <w:rFonts w:ascii="Times New Roman" w:hAnsi="Times New Roman" w:eastAsia="仿宋_GB2312" w:cs="Times New Roman"/>
                <w:kern w:val="0"/>
                <w:sz w:val="24"/>
                <w:szCs w:val="24"/>
              </w:rPr>
            </w:pPr>
          </w:p>
        </w:tc>
        <w:tc>
          <w:tcPr>
            <w:tcW w:w="512" w:type="pct"/>
            <w:tcBorders>
              <w:top w:val="nil"/>
              <w:left w:val="nil"/>
              <w:bottom w:val="single" w:color="auto" w:sz="4" w:space="0"/>
              <w:right w:val="single" w:color="auto" w:sz="4" w:space="0"/>
            </w:tcBorders>
            <w:shd w:val="clear" w:color="auto" w:fill="auto"/>
            <w:noWrap/>
            <w:vAlign w:val="center"/>
          </w:tcPr>
          <w:p w14:paraId="374B29AC">
            <w:pPr>
              <w:widowControl/>
              <w:jc w:val="center"/>
              <w:rPr>
                <w:rFonts w:ascii="Times New Roman" w:hAnsi="Times New Roman" w:eastAsia="仿宋_GB2312" w:cs="Times New Roman"/>
                <w:kern w:val="0"/>
                <w:sz w:val="24"/>
                <w:szCs w:val="24"/>
              </w:rPr>
            </w:pPr>
          </w:p>
        </w:tc>
        <w:tc>
          <w:tcPr>
            <w:tcW w:w="863" w:type="pct"/>
            <w:tcBorders>
              <w:top w:val="nil"/>
              <w:left w:val="nil"/>
              <w:bottom w:val="single" w:color="auto" w:sz="4" w:space="0"/>
              <w:right w:val="single" w:color="auto" w:sz="4" w:space="0"/>
            </w:tcBorders>
            <w:shd w:val="clear" w:color="auto" w:fill="auto"/>
            <w:noWrap/>
            <w:vAlign w:val="center"/>
          </w:tcPr>
          <w:p w14:paraId="78D5FE29">
            <w:pPr>
              <w:widowControl/>
              <w:jc w:val="center"/>
              <w:rPr>
                <w:rFonts w:ascii="Times New Roman" w:hAnsi="Times New Roman" w:eastAsia="仿宋_GB2312" w:cs="Times New Roman"/>
                <w:kern w:val="0"/>
                <w:sz w:val="24"/>
                <w:szCs w:val="24"/>
              </w:rPr>
            </w:pPr>
          </w:p>
        </w:tc>
      </w:tr>
      <w:tr w14:paraId="6DE5C64A">
        <w:tblPrEx>
          <w:tblCellMar>
            <w:top w:w="0" w:type="dxa"/>
            <w:left w:w="108" w:type="dxa"/>
            <w:bottom w:w="0" w:type="dxa"/>
            <w:right w:w="108" w:type="dxa"/>
          </w:tblCellMar>
        </w:tblPrEx>
        <w:trPr>
          <w:trHeight w:val="595" w:hRule="atLeast"/>
          <w:jc w:val="center"/>
        </w:trPr>
        <w:tc>
          <w:tcPr>
            <w:tcW w:w="55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063AB2D7">
            <w:pPr>
              <w:jc w:val="center"/>
              <w:rPr>
                <w:rFonts w:ascii="Times New Roman" w:hAnsi="Times New Roman" w:eastAsia="仿宋_GB2312" w:cs="Times New Roman"/>
              </w:rPr>
            </w:pPr>
            <w:r>
              <w:rPr>
                <w:rFonts w:hint="eastAsia" w:ascii="Times New Roman" w:hAnsi="Times New Roman" w:eastAsia="仿宋_GB2312" w:cs="Times New Roman"/>
              </w:rPr>
              <w:t>2179999</w:t>
            </w:r>
          </w:p>
        </w:tc>
        <w:tc>
          <w:tcPr>
            <w:tcW w:w="1264" w:type="pct"/>
            <w:tcBorders>
              <w:top w:val="nil"/>
              <w:left w:val="nil"/>
              <w:bottom w:val="single" w:color="auto" w:sz="4" w:space="0"/>
              <w:right w:val="single" w:color="auto" w:sz="4" w:space="0"/>
            </w:tcBorders>
            <w:shd w:val="clear" w:color="000000" w:fill="FFFFFF"/>
            <w:noWrap/>
            <w:vAlign w:val="center"/>
          </w:tcPr>
          <w:p w14:paraId="23039E7E">
            <w:pPr>
              <w:jc w:val="center"/>
              <w:rPr>
                <w:rFonts w:ascii="Times New Roman" w:hAnsi="Times New Roman" w:eastAsia="仿宋_GB2312" w:cs="Times New Roman"/>
              </w:rPr>
            </w:pPr>
            <w:r>
              <w:rPr>
                <w:rFonts w:ascii="Times New Roman" w:hAnsi="Times New Roman" w:eastAsia="仿宋_GB2312" w:cs="Times New Roman"/>
              </w:rPr>
              <w:t>其他金融支出</w:t>
            </w:r>
          </w:p>
        </w:tc>
        <w:tc>
          <w:tcPr>
            <w:tcW w:w="380" w:type="pct"/>
            <w:tcBorders>
              <w:top w:val="nil"/>
              <w:left w:val="nil"/>
              <w:bottom w:val="single" w:color="auto" w:sz="4" w:space="0"/>
              <w:right w:val="single" w:color="auto" w:sz="4" w:space="0"/>
            </w:tcBorders>
            <w:shd w:val="clear" w:color="auto" w:fill="auto"/>
            <w:noWrap/>
            <w:vAlign w:val="center"/>
          </w:tcPr>
          <w:p w14:paraId="004C8135">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79.5</w:t>
            </w:r>
          </w:p>
        </w:tc>
        <w:tc>
          <w:tcPr>
            <w:tcW w:w="431" w:type="pct"/>
            <w:tcBorders>
              <w:top w:val="nil"/>
              <w:left w:val="nil"/>
              <w:bottom w:val="single" w:color="auto" w:sz="4" w:space="0"/>
              <w:right w:val="single" w:color="auto" w:sz="4" w:space="0"/>
            </w:tcBorders>
            <w:shd w:val="clear" w:color="auto" w:fill="auto"/>
            <w:noWrap/>
            <w:vAlign w:val="center"/>
          </w:tcPr>
          <w:p w14:paraId="5D18D8D2">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79.5</w:t>
            </w:r>
          </w:p>
        </w:tc>
        <w:tc>
          <w:tcPr>
            <w:tcW w:w="432" w:type="pct"/>
            <w:tcBorders>
              <w:top w:val="nil"/>
              <w:left w:val="nil"/>
              <w:bottom w:val="single" w:color="auto" w:sz="4" w:space="0"/>
              <w:right w:val="single" w:color="auto" w:sz="4" w:space="0"/>
            </w:tcBorders>
            <w:shd w:val="clear" w:color="auto" w:fill="auto"/>
            <w:noWrap/>
            <w:vAlign w:val="center"/>
          </w:tcPr>
          <w:p w14:paraId="2802D3A9">
            <w:pPr>
              <w:widowControl/>
              <w:jc w:val="center"/>
              <w:rPr>
                <w:rFonts w:ascii="Times New Roman" w:hAnsi="Times New Roman" w:eastAsia="仿宋_GB2312" w:cs="Times New Roman"/>
                <w:kern w:val="0"/>
                <w:sz w:val="24"/>
                <w:szCs w:val="24"/>
              </w:rPr>
            </w:pPr>
          </w:p>
        </w:tc>
        <w:tc>
          <w:tcPr>
            <w:tcW w:w="568" w:type="pct"/>
            <w:tcBorders>
              <w:top w:val="nil"/>
              <w:left w:val="nil"/>
              <w:bottom w:val="single" w:color="auto" w:sz="4" w:space="0"/>
              <w:right w:val="single" w:color="auto" w:sz="4" w:space="0"/>
            </w:tcBorders>
            <w:shd w:val="clear" w:color="auto" w:fill="auto"/>
            <w:noWrap/>
            <w:vAlign w:val="center"/>
          </w:tcPr>
          <w:p w14:paraId="15238D99">
            <w:pPr>
              <w:widowControl/>
              <w:jc w:val="center"/>
              <w:rPr>
                <w:rFonts w:ascii="Times New Roman" w:hAnsi="Times New Roman" w:eastAsia="仿宋_GB2312" w:cs="Times New Roman"/>
                <w:kern w:val="0"/>
                <w:sz w:val="24"/>
                <w:szCs w:val="24"/>
              </w:rPr>
            </w:pPr>
          </w:p>
        </w:tc>
        <w:tc>
          <w:tcPr>
            <w:tcW w:w="512" w:type="pct"/>
            <w:tcBorders>
              <w:top w:val="nil"/>
              <w:left w:val="nil"/>
              <w:bottom w:val="single" w:color="auto" w:sz="4" w:space="0"/>
              <w:right w:val="single" w:color="auto" w:sz="4" w:space="0"/>
            </w:tcBorders>
            <w:shd w:val="clear" w:color="auto" w:fill="auto"/>
            <w:noWrap/>
            <w:vAlign w:val="center"/>
          </w:tcPr>
          <w:p w14:paraId="7AC677F3">
            <w:pPr>
              <w:widowControl/>
              <w:jc w:val="center"/>
              <w:rPr>
                <w:rFonts w:ascii="Times New Roman" w:hAnsi="Times New Roman" w:eastAsia="仿宋_GB2312" w:cs="Times New Roman"/>
                <w:kern w:val="0"/>
                <w:sz w:val="24"/>
                <w:szCs w:val="24"/>
              </w:rPr>
            </w:pPr>
          </w:p>
        </w:tc>
        <w:tc>
          <w:tcPr>
            <w:tcW w:w="863" w:type="pct"/>
            <w:tcBorders>
              <w:top w:val="nil"/>
              <w:left w:val="nil"/>
              <w:bottom w:val="single" w:color="auto" w:sz="4" w:space="0"/>
              <w:right w:val="single" w:color="auto" w:sz="4" w:space="0"/>
            </w:tcBorders>
            <w:shd w:val="clear" w:color="auto" w:fill="auto"/>
            <w:noWrap/>
            <w:vAlign w:val="center"/>
          </w:tcPr>
          <w:p w14:paraId="2A407C87">
            <w:pPr>
              <w:widowControl/>
              <w:jc w:val="center"/>
              <w:rPr>
                <w:rFonts w:ascii="Times New Roman" w:hAnsi="Times New Roman" w:eastAsia="仿宋_GB2312" w:cs="Times New Roman"/>
                <w:kern w:val="0"/>
                <w:sz w:val="24"/>
                <w:szCs w:val="24"/>
              </w:rPr>
            </w:pPr>
          </w:p>
        </w:tc>
      </w:tr>
      <w:tr w14:paraId="369BE850">
        <w:tblPrEx>
          <w:tblCellMar>
            <w:top w:w="0" w:type="dxa"/>
            <w:left w:w="108" w:type="dxa"/>
            <w:bottom w:w="0" w:type="dxa"/>
            <w:right w:w="108" w:type="dxa"/>
          </w:tblCellMar>
        </w:tblPrEx>
        <w:trPr>
          <w:trHeight w:val="595" w:hRule="atLeast"/>
          <w:jc w:val="center"/>
        </w:trPr>
        <w:tc>
          <w:tcPr>
            <w:tcW w:w="55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7A1F482E">
            <w:pPr>
              <w:jc w:val="center"/>
              <w:rPr>
                <w:rFonts w:ascii="Times New Roman" w:hAnsi="Times New Roman" w:eastAsia="仿宋_GB2312" w:cs="Times New Roman"/>
              </w:rPr>
            </w:pPr>
            <w:r>
              <w:rPr>
                <w:rFonts w:hint="eastAsia" w:ascii="Times New Roman" w:hAnsi="Times New Roman" w:eastAsia="仿宋_GB2312" w:cs="Times New Roman"/>
              </w:rPr>
              <w:t>224</w:t>
            </w:r>
          </w:p>
        </w:tc>
        <w:tc>
          <w:tcPr>
            <w:tcW w:w="1264" w:type="pct"/>
            <w:tcBorders>
              <w:top w:val="nil"/>
              <w:left w:val="nil"/>
              <w:bottom w:val="single" w:color="auto" w:sz="4" w:space="0"/>
              <w:right w:val="single" w:color="auto" w:sz="4" w:space="0"/>
            </w:tcBorders>
            <w:shd w:val="clear" w:color="000000" w:fill="FFFFFF"/>
            <w:noWrap/>
            <w:vAlign w:val="center"/>
          </w:tcPr>
          <w:p w14:paraId="4292FDA6">
            <w:pPr>
              <w:jc w:val="center"/>
              <w:rPr>
                <w:rFonts w:ascii="Times New Roman" w:hAnsi="Times New Roman" w:eastAsia="仿宋_GB2312" w:cs="Times New Roman"/>
              </w:rPr>
            </w:pPr>
            <w:r>
              <w:rPr>
                <w:rFonts w:ascii="Times New Roman" w:hAnsi="Times New Roman" w:eastAsia="仿宋_GB2312" w:cs="Times New Roman"/>
              </w:rPr>
              <w:t>灾害防治及应急管理支出</w:t>
            </w:r>
          </w:p>
        </w:tc>
        <w:tc>
          <w:tcPr>
            <w:tcW w:w="380" w:type="pct"/>
            <w:tcBorders>
              <w:top w:val="nil"/>
              <w:left w:val="nil"/>
              <w:bottom w:val="single" w:color="auto" w:sz="4" w:space="0"/>
              <w:right w:val="single" w:color="auto" w:sz="4" w:space="0"/>
            </w:tcBorders>
            <w:shd w:val="clear" w:color="auto" w:fill="auto"/>
            <w:noWrap/>
            <w:vAlign w:val="center"/>
          </w:tcPr>
          <w:p w14:paraId="36402708">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27.8</w:t>
            </w:r>
          </w:p>
        </w:tc>
        <w:tc>
          <w:tcPr>
            <w:tcW w:w="431" w:type="pct"/>
            <w:tcBorders>
              <w:top w:val="nil"/>
              <w:left w:val="nil"/>
              <w:bottom w:val="single" w:color="auto" w:sz="4" w:space="0"/>
              <w:right w:val="single" w:color="auto" w:sz="4" w:space="0"/>
            </w:tcBorders>
            <w:shd w:val="clear" w:color="auto" w:fill="auto"/>
            <w:noWrap/>
            <w:vAlign w:val="center"/>
          </w:tcPr>
          <w:p w14:paraId="28AAB0A0">
            <w:pPr>
              <w:widowControl/>
              <w:jc w:val="center"/>
              <w:rPr>
                <w:rFonts w:ascii="Times New Roman" w:hAnsi="Times New Roman" w:eastAsia="仿宋_GB2312" w:cs="Times New Roman"/>
                <w:kern w:val="0"/>
                <w:sz w:val="24"/>
                <w:szCs w:val="24"/>
              </w:rPr>
            </w:pPr>
          </w:p>
        </w:tc>
        <w:tc>
          <w:tcPr>
            <w:tcW w:w="432" w:type="pct"/>
            <w:tcBorders>
              <w:top w:val="nil"/>
              <w:left w:val="nil"/>
              <w:bottom w:val="single" w:color="auto" w:sz="4" w:space="0"/>
              <w:right w:val="single" w:color="auto" w:sz="4" w:space="0"/>
            </w:tcBorders>
            <w:shd w:val="clear" w:color="auto" w:fill="auto"/>
            <w:noWrap/>
            <w:vAlign w:val="center"/>
          </w:tcPr>
          <w:p w14:paraId="6A485CD1">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27.8</w:t>
            </w:r>
          </w:p>
        </w:tc>
        <w:tc>
          <w:tcPr>
            <w:tcW w:w="568" w:type="pct"/>
            <w:tcBorders>
              <w:top w:val="nil"/>
              <w:left w:val="nil"/>
              <w:bottom w:val="single" w:color="auto" w:sz="4" w:space="0"/>
              <w:right w:val="single" w:color="auto" w:sz="4" w:space="0"/>
            </w:tcBorders>
            <w:shd w:val="clear" w:color="auto" w:fill="auto"/>
            <w:noWrap/>
            <w:vAlign w:val="center"/>
          </w:tcPr>
          <w:p w14:paraId="73DA86EB">
            <w:pPr>
              <w:widowControl/>
              <w:jc w:val="center"/>
              <w:rPr>
                <w:rFonts w:ascii="Times New Roman" w:hAnsi="Times New Roman" w:eastAsia="仿宋_GB2312" w:cs="Times New Roman"/>
                <w:kern w:val="0"/>
                <w:sz w:val="24"/>
                <w:szCs w:val="24"/>
              </w:rPr>
            </w:pPr>
          </w:p>
        </w:tc>
        <w:tc>
          <w:tcPr>
            <w:tcW w:w="512" w:type="pct"/>
            <w:tcBorders>
              <w:top w:val="nil"/>
              <w:left w:val="nil"/>
              <w:bottom w:val="single" w:color="auto" w:sz="4" w:space="0"/>
              <w:right w:val="single" w:color="auto" w:sz="4" w:space="0"/>
            </w:tcBorders>
            <w:shd w:val="clear" w:color="auto" w:fill="auto"/>
            <w:noWrap/>
            <w:vAlign w:val="center"/>
          </w:tcPr>
          <w:p w14:paraId="7061A6DD">
            <w:pPr>
              <w:widowControl/>
              <w:jc w:val="center"/>
              <w:rPr>
                <w:rFonts w:ascii="Times New Roman" w:hAnsi="Times New Roman" w:eastAsia="仿宋_GB2312" w:cs="Times New Roman"/>
                <w:kern w:val="0"/>
                <w:sz w:val="24"/>
                <w:szCs w:val="24"/>
              </w:rPr>
            </w:pPr>
          </w:p>
        </w:tc>
        <w:tc>
          <w:tcPr>
            <w:tcW w:w="863" w:type="pct"/>
            <w:tcBorders>
              <w:top w:val="nil"/>
              <w:left w:val="nil"/>
              <w:bottom w:val="single" w:color="auto" w:sz="4" w:space="0"/>
              <w:right w:val="single" w:color="auto" w:sz="4" w:space="0"/>
            </w:tcBorders>
            <w:shd w:val="clear" w:color="auto" w:fill="auto"/>
            <w:noWrap/>
            <w:vAlign w:val="center"/>
          </w:tcPr>
          <w:p w14:paraId="56A0A5FC">
            <w:pPr>
              <w:widowControl/>
              <w:jc w:val="center"/>
              <w:rPr>
                <w:rFonts w:ascii="Times New Roman" w:hAnsi="Times New Roman" w:eastAsia="仿宋_GB2312" w:cs="Times New Roman"/>
                <w:kern w:val="0"/>
                <w:sz w:val="24"/>
                <w:szCs w:val="24"/>
              </w:rPr>
            </w:pPr>
          </w:p>
        </w:tc>
      </w:tr>
      <w:tr w14:paraId="03149520">
        <w:tblPrEx>
          <w:tblCellMar>
            <w:top w:w="0" w:type="dxa"/>
            <w:left w:w="108" w:type="dxa"/>
            <w:bottom w:w="0" w:type="dxa"/>
            <w:right w:w="108" w:type="dxa"/>
          </w:tblCellMar>
        </w:tblPrEx>
        <w:trPr>
          <w:trHeight w:val="595" w:hRule="atLeast"/>
          <w:jc w:val="center"/>
        </w:trPr>
        <w:tc>
          <w:tcPr>
            <w:tcW w:w="55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26105DB9">
            <w:pPr>
              <w:jc w:val="center"/>
              <w:rPr>
                <w:rFonts w:ascii="Times New Roman" w:hAnsi="Times New Roman" w:eastAsia="仿宋_GB2312" w:cs="Times New Roman"/>
              </w:rPr>
            </w:pPr>
            <w:r>
              <w:rPr>
                <w:rFonts w:hint="eastAsia" w:ascii="Times New Roman" w:hAnsi="Times New Roman" w:eastAsia="仿宋_GB2312" w:cs="Times New Roman"/>
              </w:rPr>
              <w:t>22406</w:t>
            </w:r>
          </w:p>
        </w:tc>
        <w:tc>
          <w:tcPr>
            <w:tcW w:w="1264" w:type="pct"/>
            <w:tcBorders>
              <w:top w:val="nil"/>
              <w:left w:val="nil"/>
              <w:bottom w:val="single" w:color="auto" w:sz="4" w:space="0"/>
              <w:right w:val="single" w:color="auto" w:sz="4" w:space="0"/>
            </w:tcBorders>
            <w:shd w:val="clear" w:color="000000" w:fill="FFFFFF"/>
            <w:noWrap/>
            <w:vAlign w:val="center"/>
          </w:tcPr>
          <w:p w14:paraId="7EA5BE3C">
            <w:pPr>
              <w:jc w:val="center"/>
              <w:rPr>
                <w:rFonts w:ascii="Times New Roman" w:hAnsi="Times New Roman" w:eastAsia="仿宋_GB2312" w:cs="Times New Roman"/>
              </w:rPr>
            </w:pPr>
            <w:r>
              <w:rPr>
                <w:rFonts w:ascii="Times New Roman" w:hAnsi="Times New Roman" w:eastAsia="仿宋_GB2312" w:cs="Times New Roman"/>
              </w:rPr>
              <w:t>自然灾害防治</w:t>
            </w:r>
          </w:p>
        </w:tc>
        <w:tc>
          <w:tcPr>
            <w:tcW w:w="380" w:type="pct"/>
            <w:tcBorders>
              <w:top w:val="nil"/>
              <w:left w:val="nil"/>
              <w:bottom w:val="single" w:color="auto" w:sz="4" w:space="0"/>
              <w:right w:val="single" w:color="auto" w:sz="4" w:space="0"/>
            </w:tcBorders>
            <w:shd w:val="clear" w:color="auto" w:fill="auto"/>
            <w:noWrap/>
            <w:vAlign w:val="center"/>
          </w:tcPr>
          <w:p w14:paraId="11628ADF">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27.8</w:t>
            </w:r>
          </w:p>
        </w:tc>
        <w:tc>
          <w:tcPr>
            <w:tcW w:w="431" w:type="pct"/>
            <w:tcBorders>
              <w:top w:val="nil"/>
              <w:left w:val="nil"/>
              <w:bottom w:val="single" w:color="auto" w:sz="4" w:space="0"/>
              <w:right w:val="single" w:color="auto" w:sz="4" w:space="0"/>
            </w:tcBorders>
            <w:shd w:val="clear" w:color="auto" w:fill="auto"/>
            <w:noWrap/>
            <w:vAlign w:val="center"/>
          </w:tcPr>
          <w:p w14:paraId="02089348">
            <w:pPr>
              <w:widowControl/>
              <w:jc w:val="center"/>
              <w:rPr>
                <w:rFonts w:ascii="Times New Roman" w:hAnsi="Times New Roman" w:eastAsia="仿宋_GB2312" w:cs="Times New Roman"/>
                <w:kern w:val="0"/>
                <w:sz w:val="24"/>
                <w:szCs w:val="24"/>
              </w:rPr>
            </w:pPr>
          </w:p>
        </w:tc>
        <w:tc>
          <w:tcPr>
            <w:tcW w:w="432" w:type="pct"/>
            <w:tcBorders>
              <w:top w:val="nil"/>
              <w:left w:val="nil"/>
              <w:bottom w:val="single" w:color="auto" w:sz="4" w:space="0"/>
              <w:right w:val="single" w:color="auto" w:sz="4" w:space="0"/>
            </w:tcBorders>
            <w:shd w:val="clear" w:color="auto" w:fill="auto"/>
            <w:noWrap/>
            <w:vAlign w:val="center"/>
          </w:tcPr>
          <w:p w14:paraId="52204B9C">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27.8</w:t>
            </w:r>
          </w:p>
        </w:tc>
        <w:tc>
          <w:tcPr>
            <w:tcW w:w="568" w:type="pct"/>
            <w:tcBorders>
              <w:top w:val="nil"/>
              <w:left w:val="nil"/>
              <w:bottom w:val="single" w:color="auto" w:sz="4" w:space="0"/>
              <w:right w:val="single" w:color="auto" w:sz="4" w:space="0"/>
            </w:tcBorders>
            <w:shd w:val="clear" w:color="auto" w:fill="auto"/>
            <w:noWrap/>
            <w:vAlign w:val="center"/>
          </w:tcPr>
          <w:p w14:paraId="4E3D7944">
            <w:pPr>
              <w:widowControl/>
              <w:jc w:val="center"/>
              <w:rPr>
                <w:rFonts w:ascii="Times New Roman" w:hAnsi="Times New Roman" w:eastAsia="仿宋_GB2312" w:cs="Times New Roman"/>
                <w:kern w:val="0"/>
                <w:sz w:val="24"/>
                <w:szCs w:val="24"/>
              </w:rPr>
            </w:pPr>
          </w:p>
        </w:tc>
        <w:tc>
          <w:tcPr>
            <w:tcW w:w="512" w:type="pct"/>
            <w:tcBorders>
              <w:top w:val="nil"/>
              <w:left w:val="nil"/>
              <w:bottom w:val="single" w:color="auto" w:sz="4" w:space="0"/>
              <w:right w:val="single" w:color="auto" w:sz="4" w:space="0"/>
            </w:tcBorders>
            <w:shd w:val="clear" w:color="auto" w:fill="auto"/>
            <w:noWrap/>
            <w:vAlign w:val="center"/>
          </w:tcPr>
          <w:p w14:paraId="6D0FB846">
            <w:pPr>
              <w:widowControl/>
              <w:jc w:val="center"/>
              <w:rPr>
                <w:rFonts w:ascii="Times New Roman" w:hAnsi="Times New Roman" w:eastAsia="仿宋_GB2312" w:cs="Times New Roman"/>
                <w:kern w:val="0"/>
                <w:sz w:val="24"/>
                <w:szCs w:val="24"/>
              </w:rPr>
            </w:pPr>
          </w:p>
        </w:tc>
        <w:tc>
          <w:tcPr>
            <w:tcW w:w="863" w:type="pct"/>
            <w:tcBorders>
              <w:top w:val="nil"/>
              <w:left w:val="nil"/>
              <w:bottom w:val="single" w:color="auto" w:sz="4" w:space="0"/>
              <w:right w:val="single" w:color="auto" w:sz="4" w:space="0"/>
            </w:tcBorders>
            <w:shd w:val="clear" w:color="auto" w:fill="auto"/>
            <w:noWrap/>
            <w:vAlign w:val="center"/>
          </w:tcPr>
          <w:p w14:paraId="1F0E0087">
            <w:pPr>
              <w:widowControl/>
              <w:jc w:val="center"/>
              <w:rPr>
                <w:rFonts w:ascii="Times New Roman" w:hAnsi="Times New Roman" w:eastAsia="仿宋_GB2312" w:cs="Times New Roman"/>
                <w:kern w:val="0"/>
                <w:sz w:val="24"/>
                <w:szCs w:val="24"/>
              </w:rPr>
            </w:pPr>
          </w:p>
        </w:tc>
      </w:tr>
      <w:tr w14:paraId="2AE33910">
        <w:tblPrEx>
          <w:tblCellMar>
            <w:top w:w="0" w:type="dxa"/>
            <w:left w:w="108" w:type="dxa"/>
            <w:bottom w:w="0" w:type="dxa"/>
            <w:right w:w="108" w:type="dxa"/>
          </w:tblCellMar>
        </w:tblPrEx>
        <w:trPr>
          <w:trHeight w:val="595" w:hRule="atLeast"/>
          <w:jc w:val="center"/>
        </w:trPr>
        <w:tc>
          <w:tcPr>
            <w:tcW w:w="550"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79B1A105">
            <w:pPr>
              <w:jc w:val="center"/>
              <w:rPr>
                <w:rFonts w:ascii="Times New Roman" w:hAnsi="Times New Roman" w:eastAsia="仿宋_GB2312" w:cs="Times New Roman"/>
              </w:rPr>
            </w:pPr>
            <w:r>
              <w:rPr>
                <w:rFonts w:hint="eastAsia" w:ascii="Times New Roman" w:hAnsi="Times New Roman" w:eastAsia="仿宋_GB2312" w:cs="Times New Roman"/>
              </w:rPr>
              <w:t>2240602</w:t>
            </w:r>
          </w:p>
        </w:tc>
        <w:tc>
          <w:tcPr>
            <w:tcW w:w="1264" w:type="pct"/>
            <w:tcBorders>
              <w:top w:val="nil"/>
              <w:left w:val="nil"/>
              <w:bottom w:val="single" w:color="auto" w:sz="4" w:space="0"/>
              <w:right w:val="single" w:color="auto" w:sz="4" w:space="0"/>
            </w:tcBorders>
            <w:shd w:val="clear" w:color="000000" w:fill="FFFFFF"/>
            <w:noWrap/>
            <w:vAlign w:val="center"/>
          </w:tcPr>
          <w:p w14:paraId="0C86C66F">
            <w:pPr>
              <w:jc w:val="center"/>
              <w:rPr>
                <w:rFonts w:ascii="Times New Roman" w:hAnsi="Times New Roman" w:eastAsia="仿宋_GB2312" w:cs="Times New Roman"/>
              </w:rPr>
            </w:pPr>
            <w:r>
              <w:rPr>
                <w:rFonts w:ascii="Times New Roman" w:hAnsi="Times New Roman" w:eastAsia="仿宋_GB2312" w:cs="Times New Roman"/>
              </w:rPr>
              <w:t>森林草原防灾减灾</w:t>
            </w:r>
          </w:p>
        </w:tc>
        <w:tc>
          <w:tcPr>
            <w:tcW w:w="380" w:type="pct"/>
            <w:tcBorders>
              <w:top w:val="nil"/>
              <w:left w:val="nil"/>
              <w:bottom w:val="single" w:color="auto" w:sz="4" w:space="0"/>
              <w:right w:val="single" w:color="auto" w:sz="4" w:space="0"/>
            </w:tcBorders>
            <w:shd w:val="clear" w:color="auto" w:fill="auto"/>
            <w:noWrap/>
            <w:vAlign w:val="center"/>
          </w:tcPr>
          <w:p w14:paraId="365E5F61">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27.8</w:t>
            </w:r>
          </w:p>
        </w:tc>
        <w:tc>
          <w:tcPr>
            <w:tcW w:w="431" w:type="pct"/>
            <w:tcBorders>
              <w:top w:val="nil"/>
              <w:left w:val="nil"/>
              <w:bottom w:val="single" w:color="auto" w:sz="4" w:space="0"/>
              <w:right w:val="single" w:color="auto" w:sz="4" w:space="0"/>
            </w:tcBorders>
            <w:shd w:val="clear" w:color="auto" w:fill="auto"/>
            <w:noWrap/>
            <w:vAlign w:val="center"/>
          </w:tcPr>
          <w:p w14:paraId="7CA3208D">
            <w:pPr>
              <w:widowControl/>
              <w:jc w:val="center"/>
              <w:rPr>
                <w:rFonts w:ascii="Times New Roman" w:hAnsi="Times New Roman" w:eastAsia="仿宋_GB2312" w:cs="Times New Roman"/>
                <w:kern w:val="0"/>
                <w:sz w:val="24"/>
                <w:szCs w:val="24"/>
              </w:rPr>
            </w:pPr>
          </w:p>
        </w:tc>
        <w:tc>
          <w:tcPr>
            <w:tcW w:w="432" w:type="pct"/>
            <w:tcBorders>
              <w:top w:val="nil"/>
              <w:left w:val="nil"/>
              <w:bottom w:val="single" w:color="auto" w:sz="4" w:space="0"/>
              <w:right w:val="single" w:color="auto" w:sz="4" w:space="0"/>
            </w:tcBorders>
            <w:shd w:val="clear" w:color="auto" w:fill="auto"/>
            <w:noWrap/>
            <w:vAlign w:val="center"/>
          </w:tcPr>
          <w:p w14:paraId="3906F6D9">
            <w:pPr>
              <w:widowControl/>
              <w:jc w:val="center"/>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rPr>
              <w:t>27.8</w:t>
            </w:r>
          </w:p>
        </w:tc>
        <w:tc>
          <w:tcPr>
            <w:tcW w:w="568" w:type="pct"/>
            <w:tcBorders>
              <w:top w:val="nil"/>
              <w:left w:val="nil"/>
              <w:bottom w:val="single" w:color="auto" w:sz="4" w:space="0"/>
              <w:right w:val="single" w:color="auto" w:sz="4" w:space="0"/>
            </w:tcBorders>
            <w:shd w:val="clear" w:color="auto" w:fill="auto"/>
            <w:noWrap/>
            <w:vAlign w:val="center"/>
          </w:tcPr>
          <w:p w14:paraId="7900C0DC">
            <w:pPr>
              <w:widowControl/>
              <w:jc w:val="center"/>
              <w:rPr>
                <w:rFonts w:ascii="Times New Roman" w:hAnsi="Times New Roman" w:eastAsia="仿宋_GB2312" w:cs="Times New Roman"/>
                <w:kern w:val="0"/>
                <w:sz w:val="24"/>
                <w:szCs w:val="24"/>
              </w:rPr>
            </w:pPr>
          </w:p>
        </w:tc>
        <w:tc>
          <w:tcPr>
            <w:tcW w:w="512" w:type="pct"/>
            <w:tcBorders>
              <w:top w:val="nil"/>
              <w:left w:val="nil"/>
              <w:bottom w:val="single" w:color="auto" w:sz="4" w:space="0"/>
              <w:right w:val="single" w:color="auto" w:sz="4" w:space="0"/>
            </w:tcBorders>
            <w:shd w:val="clear" w:color="auto" w:fill="auto"/>
            <w:noWrap/>
            <w:vAlign w:val="center"/>
          </w:tcPr>
          <w:p w14:paraId="53FECDEF">
            <w:pPr>
              <w:widowControl/>
              <w:jc w:val="center"/>
              <w:rPr>
                <w:rFonts w:ascii="Times New Roman" w:hAnsi="Times New Roman" w:eastAsia="仿宋_GB2312" w:cs="Times New Roman"/>
                <w:kern w:val="0"/>
                <w:sz w:val="24"/>
                <w:szCs w:val="24"/>
              </w:rPr>
            </w:pPr>
          </w:p>
        </w:tc>
        <w:tc>
          <w:tcPr>
            <w:tcW w:w="863" w:type="pct"/>
            <w:tcBorders>
              <w:top w:val="nil"/>
              <w:left w:val="nil"/>
              <w:bottom w:val="single" w:color="auto" w:sz="4" w:space="0"/>
              <w:right w:val="single" w:color="auto" w:sz="4" w:space="0"/>
            </w:tcBorders>
            <w:shd w:val="clear" w:color="auto" w:fill="auto"/>
            <w:noWrap/>
            <w:vAlign w:val="center"/>
          </w:tcPr>
          <w:p w14:paraId="52BB6B53">
            <w:pPr>
              <w:widowControl/>
              <w:jc w:val="center"/>
              <w:rPr>
                <w:rFonts w:ascii="Times New Roman" w:hAnsi="Times New Roman" w:eastAsia="仿宋_GB2312" w:cs="Times New Roman"/>
                <w:kern w:val="0"/>
                <w:sz w:val="24"/>
                <w:szCs w:val="24"/>
              </w:rPr>
            </w:pPr>
          </w:p>
        </w:tc>
      </w:tr>
    </w:tbl>
    <w:p w14:paraId="50CA8FCE">
      <w:pPr>
        <w:widowControl/>
        <w:spacing w:before="120"/>
        <w:jc w:val="left"/>
        <w:rPr>
          <w:rFonts w:ascii="Times New Roman" w:hAnsi="Times New Roman" w:eastAsia="方正小标宋_GBK" w:cs="Times New Roman"/>
          <w:color w:val="000000"/>
          <w:kern w:val="0"/>
          <w:sz w:val="36"/>
          <w:szCs w:val="21"/>
        </w:rPr>
      </w:pPr>
      <w:r>
        <w:rPr>
          <w:rFonts w:ascii="Times New Roman" w:hAnsi="Times New Roman" w:eastAsia="仿宋_GB2312" w:cs="Times New Roman"/>
          <w:kern w:val="0"/>
          <w:sz w:val="24"/>
          <w:szCs w:val="24"/>
        </w:rPr>
        <w:t>注：本表反映部门本年度各项支出情况。</w:t>
      </w:r>
    </w:p>
    <w:p w14:paraId="4F210AFF">
      <w:pPr>
        <w:widowControl/>
        <w:tabs>
          <w:tab w:val="left" w:pos="3595"/>
          <w:tab w:val="left" w:pos="4031"/>
          <w:tab w:val="left" w:pos="5605"/>
          <w:tab w:val="left" w:pos="9152"/>
          <w:tab w:val="left" w:pos="9587"/>
          <w:tab w:val="left" w:pos="11160"/>
          <w:tab w:val="left" w:pos="12554"/>
          <w:tab w:val="left" w:pos="13948"/>
        </w:tabs>
        <w:jc w:val="right"/>
        <w:rPr>
          <w:rFonts w:ascii="Times New Roman" w:hAnsi="Times New Roman" w:eastAsia="宋体" w:cs="Times New Roman"/>
          <w:kern w:val="0"/>
          <w:sz w:val="24"/>
          <w:szCs w:val="24"/>
        </w:rPr>
      </w:pPr>
      <w:bookmarkStart w:id="0" w:name="RANGE!A1:I22"/>
      <w:bookmarkEnd w:id="0"/>
      <w:bookmarkStart w:id="1" w:name="RANGE!A1:F16"/>
      <w:r>
        <w:rPr>
          <w:rFonts w:ascii="Times New Roman" w:hAnsi="Times New Roman" w:eastAsia="黑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p>
    <w:p w14:paraId="77EE7339">
      <w:pPr>
        <w:widowControl/>
        <w:spacing w:line="400" w:lineRule="exact"/>
        <w:jc w:val="center"/>
        <w:textAlignment w:val="center"/>
        <w:rPr>
          <w:rFonts w:ascii="Times New Roman" w:hAnsi="Times New Roman" w:eastAsia="黑体" w:cs="Times New Roman"/>
          <w:color w:val="000000"/>
          <w:kern w:val="0"/>
          <w:sz w:val="32"/>
          <w:szCs w:val="32"/>
          <w:lang w:bidi="ar"/>
        </w:rPr>
      </w:pPr>
    </w:p>
    <w:p w14:paraId="1AFCC794">
      <w:pPr>
        <w:pStyle w:val="2"/>
        <w:rPr>
          <w:lang w:bidi="ar"/>
        </w:rPr>
      </w:pPr>
    </w:p>
    <w:p w14:paraId="4AECADE4">
      <w:pPr>
        <w:pStyle w:val="3"/>
        <w:ind w:firstLine="480"/>
        <w:rPr>
          <w:lang w:bidi="ar"/>
        </w:rPr>
      </w:pPr>
    </w:p>
    <w:p w14:paraId="09C32A8C">
      <w:pPr>
        <w:rPr>
          <w:lang w:bidi="ar"/>
        </w:rPr>
      </w:pPr>
    </w:p>
    <w:p w14:paraId="5F6C6B77">
      <w:pPr>
        <w:pStyle w:val="2"/>
        <w:rPr>
          <w:lang w:bidi="ar"/>
        </w:rPr>
      </w:pPr>
    </w:p>
    <w:p w14:paraId="0E241E70">
      <w:pPr>
        <w:pStyle w:val="3"/>
        <w:ind w:firstLine="480"/>
        <w:rPr>
          <w:lang w:bidi="ar"/>
        </w:rPr>
      </w:pPr>
    </w:p>
    <w:p w14:paraId="61367B0A">
      <w:pPr>
        <w:rPr>
          <w:lang w:bidi="ar"/>
        </w:rPr>
      </w:pPr>
    </w:p>
    <w:p w14:paraId="5B0070A3">
      <w:pPr>
        <w:pStyle w:val="2"/>
        <w:rPr>
          <w:lang w:bidi="ar"/>
        </w:rPr>
      </w:pPr>
    </w:p>
    <w:p w14:paraId="00F51491">
      <w:pPr>
        <w:pStyle w:val="3"/>
        <w:ind w:firstLine="480"/>
        <w:rPr>
          <w:lang w:bidi="ar"/>
        </w:rPr>
      </w:pPr>
    </w:p>
    <w:p w14:paraId="1A20DCEE">
      <w:pPr>
        <w:rPr>
          <w:lang w:bidi="ar"/>
        </w:rPr>
      </w:pPr>
    </w:p>
    <w:p w14:paraId="032711F7">
      <w:pPr>
        <w:pStyle w:val="2"/>
        <w:rPr>
          <w:lang w:bidi="ar"/>
        </w:rPr>
      </w:pPr>
    </w:p>
    <w:p w14:paraId="46FCC391">
      <w:pPr>
        <w:pStyle w:val="3"/>
        <w:ind w:firstLine="480"/>
        <w:rPr>
          <w:lang w:bidi="ar"/>
        </w:rPr>
      </w:pPr>
    </w:p>
    <w:p w14:paraId="55A06344">
      <w:pPr>
        <w:rPr>
          <w:lang w:bidi="ar"/>
        </w:rPr>
      </w:pPr>
    </w:p>
    <w:p w14:paraId="3D005BC9">
      <w:pPr>
        <w:pStyle w:val="2"/>
        <w:rPr>
          <w:lang w:bidi="ar"/>
        </w:rPr>
      </w:pPr>
    </w:p>
    <w:p w14:paraId="5ABAD99A">
      <w:pPr>
        <w:pStyle w:val="3"/>
        <w:ind w:firstLine="480"/>
        <w:rPr>
          <w:lang w:bidi="ar"/>
        </w:rPr>
      </w:pPr>
    </w:p>
    <w:p w14:paraId="6C6A5755">
      <w:pPr>
        <w:rPr>
          <w:lang w:bidi="ar"/>
        </w:rPr>
      </w:pPr>
    </w:p>
    <w:p w14:paraId="75092815">
      <w:pPr>
        <w:pStyle w:val="2"/>
        <w:rPr>
          <w:lang w:bidi="ar"/>
        </w:rPr>
      </w:pPr>
    </w:p>
    <w:p w14:paraId="7DB1816F">
      <w:pPr>
        <w:pStyle w:val="3"/>
        <w:ind w:firstLine="480"/>
        <w:rPr>
          <w:lang w:bidi="ar"/>
        </w:rPr>
      </w:pPr>
    </w:p>
    <w:p w14:paraId="28B46550">
      <w:pPr>
        <w:rPr>
          <w:lang w:bidi="ar"/>
        </w:rPr>
      </w:pPr>
    </w:p>
    <w:p w14:paraId="30DBB47B">
      <w:pPr>
        <w:pStyle w:val="2"/>
        <w:rPr>
          <w:lang w:bidi="ar"/>
        </w:rPr>
      </w:pPr>
    </w:p>
    <w:p w14:paraId="60DD633D">
      <w:pPr>
        <w:pStyle w:val="3"/>
        <w:ind w:firstLine="480"/>
        <w:rPr>
          <w:lang w:bidi="ar"/>
        </w:rPr>
      </w:pPr>
    </w:p>
    <w:p w14:paraId="51F4BC33">
      <w:pPr>
        <w:rPr>
          <w:lang w:bidi="ar"/>
        </w:rPr>
      </w:pPr>
    </w:p>
    <w:p w14:paraId="58C4156A">
      <w:pPr>
        <w:pStyle w:val="2"/>
        <w:rPr>
          <w:lang w:bidi="ar"/>
        </w:rPr>
      </w:pPr>
    </w:p>
    <w:p w14:paraId="43C4BC82">
      <w:pPr>
        <w:pStyle w:val="3"/>
        <w:ind w:firstLine="480"/>
        <w:rPr>
          <w:lang w:bidi="ar"/>
        </w:rPr>
      </w:pPr>
    </w:p>
    <w:p w14:paraId="1C310775">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财政拨款收入支出决算总表</w:t>
      </w:r>
    </w:p>
    <w:p w14:paraId="1F64F67A">
      <w:pPr>
        <w:widowControl/>
        <w:tabs>
          <w:tab w:val="left" w:pos="3595"/>
          <w:tab w:val="left" w:pos="4031"/>
          <w:tab w:val="left" w:pos="5109"/>
          <w:tab w:val="left" w:pos="9152"/>
          <w:tab w:val="left" w:pos="9587"/>
          <w:tab w:val="left" w:pos="11160"/>
          <w:tab w:val="left" w:pos="12554"/>
          <w:tab w:val="left" w:pos="13948"/>
        </w:tabs>
        <w:jc w:val="center"/>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 xml:space="preserve">                                                                                                                  公开04表</w:t>
      </w:r>
    </w:p>
    <w:p w14:paraId="1871AC72">
      <w:pPr>
        <w:widowControl/>
        <w:tabs>
          <w:tab w:val="left" w:pos="3595"/>
          <w:tab w:val="left" w:pos="4031"/>
          <w:tab w:val="left" w:pos="5109"/>
          <w:tab w:val="left" w:pos="9152"/>
          <w:tab w:val="left" w:pos="9587"/>
          <w:tab w:val="left" w:pos="11160"/>
          <w:tab w:val="left" w:pos="12554"/>
          <w:tab w:val="left" w:pos="13948"/>
        </w:tabs>
        <w:jc w:val="center"/>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部门：蓝山县毛俊镇人民政府</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color w:val="000000"/>
          <w:kern w:val="0"/>
          <w:sz w:val="20"/>
          <w:szCs w:val="20"/>
        </w:rPr>
        <w:t>单位：万元</w:t>
      </w:r>
    </w:p>
    <w:tbl>
      <w:tblPr>
        <w:tblStyle w:val="9"/>
        <w:tblW w:w="0" w:type="auto"/>
        <w:jc w:val="center"/>
        <w:tblLayout w:type="autofit"/>
        <w:tblCellMar>
          <w:top w:w="0" w:type="dxa"/>
          <w:left w:w="108" w:type="dxa"/>
          <w:bottom w:w="0" w:type="dxa"/>
          <w:right w:w="108" w:type="dxa"/>
        </w:tblCellMar>
      </w:tblPr>
      <w:tblGrid>
        <w:gridCol w:w="3516"/>
        <w:gridCol w:w="616"/>
        <w:gridCol w:w="931"/>
        <w:gridCol w:w="3336"/>
        <w:gridCol w:w="616"/>
        <w:gridCol w:w="931"/>
        <w:gridCol w:w="1540"/>
        <w:gridCol w:w="1324"/>
        <w:gridCol w:w="1410"/>
      </w:tblGrid>
      <w:tr w14:paraId="5A34DFA8">
        <w:tblPrEx>
          <w:tblCellMar>
            <w:top w:w="0" w:type="dxa"/>
            <w:left w:w="108" w:type="dxa"/>
            <w:bottom w:w="0" w:type="dxa"/>
            <w:right w:w="108" w:type="dxa"/>
          </w:tblCellMar>
        </w:tblPrEx>
        <w:trPr>
          <w:trHeight w:val="402" w:hRule="atLeast"/>
          <w:jc w:val="center"/>
        </w:trPr>
        <w:tc>
          <w:tcPr>
            <w:tcW w:w="0" w:type="auto"/>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4B8FF067">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收入</w:t>
            </w:r>
          </w:p>
        </w:tc>
        <w:tc>
          <w:tcPr>
            <w:tcW w:w="0" w:type="auto"/>
            <w:gridSpan w:val="6"/>
            <w:tcBorders>
              <w:top w:val="single" w:color="auto" w:sz="4" w:space="0"/>
              <w:left w:val="nil"/>
              <w:bottom w:val="single" w:color="auto" w:sz="4" w:space="0"/>
              <w:right w:val="single" w:color="auto" w:sz="4" w:space="0"/>
            </w:tcBorders>
            <w:shd w:val="clear" w:color="000000" w:fill="FFFFFF"/>
            <w:noWrap/>
            <w:vAlign w:val="center"/>
          </w:tcPr>
          <w:p w14:paraId="285032A4">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支出</w:t>
            </w:r>
          </w:p>
        </w:tc>
      </w:tr>
      <w:tr w14:paraId="505151DB">
        <w:tblPrEx>
          <w:tblCellMar>
            <w:top w:w="0" w:type="dxa"/>
            <w:left w:w="108" w:type="dxa"/>
            <w:bottom w:w="0" w:type="dxa"/>
            <w:right w:w="108" w:type="dxa"/>
          </w:tblCellMar>
        </w:tblPrEx>
        <w:trPr>
          <w:trHeight w:val="630"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55A57188">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项    目</w:t>
            </w:r>
          </w:p>
        </w:tc>
        <w:tc>
          <w:tcPr>
            <w:tcW w:w="0" w:type="auto"/>
            <w:tcBorders>
              <w:top w:val="nil"/>
              <w:left w:val="nil"/>
              <w:bottom w:val="single" w:color="auto" w:sz="4" w:space="0"/>
              <w:right w:val="single" w:color="auto" w:sz="4" w:space="0"/>
            </w:tcBorders>
            <w:shd w:val="clear" w:color="auto" w:fill="auto"/>
            <w:noWrap/>
            <w:vAlign w:val="center"/>
          </w:tcPr>
          <w:p w14:paraId="1A9982C7">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行次</w:t>
            </w:r>
          </w:p>
        </w:tc>
        <w:tc>
          <w:tcPr>
            <w:tcW w:w="0" w:type="auto"/>
            <w:tcBorders>
              <w:top w:val="nil"/>
              <w:left w:val="nil"/>
              <w:bottom w:val="single" w:color="auto" w:sz="4" w:space="0"/>
              <w:right w:val="single" w:color="auto" w:sz="4" w:space="0"/>
            </w:tcBorders>
            <w:shd w:val="clear" w:color="auto" w:fill="auto"/>
            <w:noWrap/>
            <w:vAlign w:val="center"/>
          </w:tcPr>
          <w:p w14:paraId="7AD44FFE">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金额</w:t>
            </w:r>
          </w:p>
        </w:tc>
        <w:tc>
          <w:tcPr>
            <w:tcW w:w="0" w:type="auto"/>
            <w:tcBorders>
              <w:top w:val="nil"/>
              <w:left w:val="nil"/>
              <w:bottom w:val="single" w:color="auto" w:sz="4" w:space="0"/>
              <w:right w:val="single" w:color="auto" w:sz="4" w:space="0"/>
            </w:tcBorders>
            <w:shd w:val="clear" w:color="auto" w:fill="auto"/>
            <w:noWrap/>
            <w:vAlign w:val="center"/>
          </w:tcPr>
          <w:p w14:paraId="69F8A6A4">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项    目</w:t>
            </w:r>
          </w:p>
        </w:tc>
        <w:tc>
          <w:tcPr>
            <w:tcW w:w="0" w:type="auto"/>
            <w:tcBorders>
              <w:top w:val="nil"/>
              <w:left w:val="nil"/>
              <w:bottom w:val="single" w:color="auto" w:sz="4" w:space="0"/>
              <w:right w:val="single" w:color="auto" w:sz="4" w:space="0"/>
            </w:tcBorders>
            <w:shd w:val="clear" w:color="auto" w:fill="auto"/>
            <w:noWrap/>
            <w:vAlign w:val="center"/>
          </w:tcPr>
          <w:p w14:paraId="6CC42516">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行次</w:t>
            </w:r>
          </w:p>
        </w:tc>
        <w:tc>
          <w:tcPr>
            <w:tcW w:w="0" w:type="auto"/>
            <w:tcBorders>
              <w:top w:val="nil"/>
              <w:left w:val="nil"/>
              <w:bottom w:val="single" w:color="auto" w:sz="4" w:space="0"/>
              <w:right w:val="single" w:color="auto" w:sz="4" w:space="0"/>
            </w:tcBorders>
            <w:shd w:val="clear" w:color="auto" w:fill="auto"/>
            <w:noWrap/>
            <w:vAlign w:val="center"/>
          </w:tcPr>
          <w:p w14:paraId="478AD026">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合计</w:t>
            </w:r>
          </w:p>
        </w:tc>
        <w:tc>
          <w:tcPr>
            <w:tcW w:w="0" w:type="auto"/>
            <w:tcBorders>
              <w:top w:val="nil"/>
              <w:left w:val="nil"/>
              <w:bottom w:val="single" w:color="auto" w:sz="4" w:space="0"/>
              <w:right w:val="single" w:color="auto" w:sz="4" w:space="0"/>
            </w:tcBorders>
            <w:shd w:val="clear" w:color="auto" w:fill="auto"/>
            <w:vAlign w:val="center"/>
          </w:tcPr>
          <w:p w14:paraId="121D3172">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一般公共预算财政拨款</w:t>
            </w:r>
          </w:p>
        </w:tc>
        <w:tc>
          <w:tcPr>
            <w:tcW w:w="0" w:type="auto"/>
            <w:tcBorders>
              <w:top w:val="nil"/>
              <w:left w:val="nil"/>
              <w:bottom w:val="single" w:color="auto" w:sz="4" w:space="0"/>
              <w:right w:val="single" w:color="auto" w:sz="4" w:space="0"/>
            </w:tcBorders>
            <w:shd w:val="clear" w:color="auto" w:fill="auto"/>
            <w:vAlign w:val="center"/>
          </w:tcPr>
          <w:p w14:paraId="6134BDE5">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政府性基金预算财政拨款</w:t>
            </w:r>
          </w:p>
        </w:tc>
        <w:tc>
          <w:tcPr>
            <w:tcW w:w="0" w:type="auto"/>
            <w:tcBorders>
              <w:top w:val="nil"/>
              <w:left w:val="nil"/>
              <w:bottom w:val="single" w:color="auto" w:sz="4" w:space="0"/>
              <w:right w:val="single" w:color="auto" w:sz="4" w:space="0"/>
            </w:tcBorders>
            <w:shd w:val="clear" w:color="auto" w:fill="auto"/>
            <w:vAlign w:val="center"/>
          </w:tcPr>
          <w:p w14:paraId="49291273">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国有资本经营预算财政拨款</w:t>
            </w:r>
          </w:p>
        </w:tc>
      </w:tr>
      <w:tr w14:paraId="73BC2BD4">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7F615624">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    次</w:t>
            </w:r>
          </w:p>
        </w:tc>
        <w:tc>
          <w:tcPr>
            <w:tcW w:w="0" w:type="auto"/>
            <w:tcBorders>
              <w:top w:val="nil"/>
              <w:left w:val="nil"/>
              <w:bottom w:val="single" w:color="auto" w:sz="4" w:space="0"/>
              <w:right w:val="single" w:color="auto" w:sz="4" w:space="0"/>
            </w:tcBorders>
            <w:shd w:val="clear" w:color="auto" w:fill="auto"/>
            <w:noWrap/>
            <w:vAlign w:val="center"/>
          </w:tcPr>
          <w:p w14:paraId="02B68472">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0" w:type="auto"/>
            <w:tcBorders>
              <w:top w:val="nil"/>
              <w:left w:val="nil"/>
              <w:bottom w:val="single" w:color="auto" w:sz="4" w:space="0"/>
              <w:right w:val="single" w:color="auto" w:sz="4" w:space="0"/>
            </w:tcBorders>
            <w:shd w:val="clear" w:color="auto" w:fill="auto"/>
            <w:noWrap/>
            <w:vAlign w:val="center"/>
          </w:tcPr>
          <w:p w14:paraId="39A9AA9F">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0" w:type="auto"/>
            <w:tcBorders>
              <w:top w:val="nil"/>
              <w:left w:val="nil"/>
              <w:bottom w:val="single" w:color="auto" w:sz="4" w:space="0"/>
              <w:right w:val="single" w:color="auto" w:sz="4" w:space="0"/>
            </w:tcBorders>
            <w:shd w:val="clear" w:color="auto" w:fill="auto"/>
            <w:noWrap/>
            <w:vAlign w:val="center"/>
          </w:tcPr>
          <w:p w14:paraId="3065F67C">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    次</w:t>
            </w:r>
          </w:p>
        </w:tc>
        <w:tc>
          <w:tcPr>
            <w:tcW w:w="0" w:type="auto"/>
            <w:tcBorders>
              <w:top w:val="nil"/>
              <w:left w:val="nil"/>
              <w:bottom w:val="single" w:color="auto" w:sz="4" w:space="0"/>
              <w:right w:val="single" w:color="auto" w:sz="4" w:space="0"/>
            </w:tcBorders>
            <w:shd w:val="clear" w:color="auto" w:fill="auto"/>
            <w:noWrap/>
            <w:vAlign w:val="center"/>
          </w:tcPr>
          <w:p w14:paraId="222C863E">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0" w:type="auto"/>
            <w:tcBorders>
              <w:top w:val="nil"/>
              <w:left w:val="nil"/>
              <w:bottom w:val="single" w:color="auto" w:sz="4" w:space="0"/>
              <w:right w:val="single" w:color="auto" w:sz="4" w:space="0"/>
            </w:tcBorders>
            <w:shd w:val="clear" w:color="auto" w:fill="auto"/>
            <w:noWrap/>
            <w:vAlign w:val="center"/>
          </w:tcPr>
          <w:p w14:paraId="4B7EE7C8">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0" w:type="auto"/>
            <w:tcBorders>
              <w:top w:val="nil"/>
              <w:left w:val="nil"/>
              <w:bottom w:val="single" w:color="auto" w:sz="4" w:space="0"/>
              <w:right w:val="single" w:color="auto" w:sz="4" w:space="0"/>
            </w:tcBorders>
            <w:shd w:val="clear" w:color="auto" w:fill="auto"/>
            <w:noWrap/>
            <w:vAlign w:val="center"/>
          </w:tcPr>
          <w:p w14:paraId="424A2CB8">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0" w:type="auto"/>
            <w:tcBorders>
              <w:top w:val="nil"/>
              <w:left w:val="nil"/>
              <w:bottom w:val="single" w:color="auto" w:sz="4" w:space="0"/>
              <w:right w:val="single" w:color="auto" w:sz="4" w:space="0"/>
            </w:tcBorders>
            <w:shd w:val="clear" w:color="auto" w:fill="auto"/>
            <w:noWrap/>
            <w:vAlign w:val="center"/>
          </w:tcPr>
          <w:p w14:paraId="5925A5A0">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0" w:type="auto"/>
            <w:tcBorders>
              <w:top w:val="nil"/>
              <w:left w:val="nil"/>
              <w:bottom w:val="single" w:color="auto" w:sz="4" w:space="0"/>
              <w:right w:val="single" w:color="auto" w:sz="4" w:space="0"/>
            </w:tcBorders>
            <w:shd w:val="clear" w:color="auto" w:fill="auto"/>
            <w:noWrap/>
            <w:vAlign w:val="center"/>
          </w:tcPr>
          <w:p w14:paraId="0C0CE114">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r>
      <w:tr w14:paraId="7D8C2868">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712BEC46">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一、一般公共预算财政拨款</w:t>
            </w:r>
          </w:p>
        </w:tc>
        <w:tc>
          <w:tcPr>
            <w:tcW w:w="0" w:type="auto"/>
            <w:tcBorders>
              <w:top w:val="nil"/>
              <w:left w:val="nil"/>
              <w:bottom w:val="single" w:color="auto" w:sz="4" w:space="0"/>
              <w:right w:val="single" w:color="auto" w:sz="4" w:space="0"/>
            </w:tcBorders>
            <w:shd w:val="clear" w:color="auto" w:fill="auto"/>
            <w:noWrap/>
            <w:vAlign w:val="center"/>
          </w:tcPr>
          <w:p w14:paraId="4AE5DA9E">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p>
        </w:tc>
        <w:tc>
          <w:tcPr>
            <w:tcW w:w="0" w:type="auto"/>
            <w:tcBorders>
              <w:top w:val="nil"/>
              <w:left w:val="nil"/>
              <w:bottom w:val="single" w:color="auto" w:sz="4" w:space="0"/>
              <w:right w:val="single" w:color="auto" w:sz="4" w:space="0"/>
            </w:tcBorders>
            <w:shd w:val="clear" w:color="auto" w:fill="auto"/>
            <w:noWrap/>
            <w:vAlign w:val="center"/>
          </w:tcPr>
          <w:p w14:paraId="1CDF45DC">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1043.62</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15D4649">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一、一般公共服务支出</w:t>
            </w:r>
          </w:p>
        </w:tc>
        <w:tc>
          <w:tcPr>
            <w:tcW w:w="0" w:type="auto"/>
            <w:tcBorders>
              <w:top w:val="nil"/>
              <w:left w:val="nil"/>
              <w:bottom w:val="single" w:color="auto" w:sz="4" w:space="0"/>
              <w:right w:val="single" w:color="auto" w:sz="4" w:space="0"/>
            </w:tcBorders>
            <w:shd w:val="clear" w:color="auto" w:fill="auto"/>
            <w:noWrap/>
            <w:vAlign w:val="center"/>
          </w:tcPr>
          <w:p w14:paraId="6609151B">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15</w:t>
            </w:r>
          </w:p>
        </w:tc>
        <w:tc>
          <w:tcPr>
            <w:tcW w:w="0" w:type="auto"/>
            <w:tcBorders>
              <w:top w:val="nil"/>
              <w:left w:val="nil"/>
              <w:bottom w:val="single" w:color="auto" w:sz="4" w:space="0"/>
              <w:right w:val="single" w:color="auto" w:sz="4" w:space="0"/>
            </w:tcBorders>
            <w:shd w:val="clear" w:color="auto" w:fill="auto"/>
            <w:noWrap/>
            <w:vAlign w:val="center"/>
          </w:tcPr>
          <w:p w14:paraId="185F504F">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807.68</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83490E8">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807.68</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5B4BB3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6FB6471">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7298A22B">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5524B669">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二、政府性基金预算财政拨款</w:t>
            </w:r>
          </w:p>
        </w:tc>
        <w:tc>
          <w:tcPr>
            <w:tcW w:w="0" w:type="auto"/>
            <w:tcBorders>
              <w:top w:val="nil"/>
              <w:left w:val="nil"/>
              <w:bottom w:val="single" w:color="auto" w:sz="4" w:space="0"/>
              <w:right w:val="single" w:color="auto" w:sz="4" w:space="0"/>
            </w:tcBorders>
            <w:shd w:val="clear" w:color="auto" w:fill="auto"/>
            <w:noWrap/>
            <w:vAlign w:val="center"/>
          </w:tcPr>
          <w:p w14:paraId="6FC3BBFE">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w:t>
            </w:r>
          </w:p>
        </w:tc>
        <w:tc>
          <w:tcPr>
            <w:tcW w:w="0" w:type="auto"/>
            <w:tcBorders>
              <w:top w:val="nil"/>
              <w:left w:val="nil"/>
              <w:bottom w:val="single" w:color="auto" w:sz="4" w:space="0"/>
              <w:right w:val="single" w:color="auto" w:sz="4" w:space="0"/>
            </w:tcBorders>
            <w:shd w:val="clear" w:color="auto" w:fill="auto"/>
            <w:noWrap/>
            <w:vAlign w:val="center"/>
          </w:tcPr>
          <w:p w14:paraId="43463E4A">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66D8E91">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二、外交支出</w:t>
            </w:r>
          </w:p>
        </w:tc>
        <w:tc>
          <w:tcPr>
            <w:tcW w:w="0" w:type="auto"/>
            <w:tcBorders>
              <w:top w:val="nil"/>
              <w:left w:val="nil"/>
              <w:bottom w:val="single" w:color="auto" w:sz="4" w:space="0"/>
              <w:right w:val="single" w:color="auto" w:sz="4" w:space="0"/>
            </w:tcBorders>
            <w:shd w:val="clear" w:color="auto" w:fill="auto"/>
            <w:noWrap/>
            <w:vAlign w:val="center"/>
          </w:tcPr>
          <w:p w14:paraId="31B6B83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16</w:t>
            </w:r>
          </w:p>
        </w:tc>
        <w:tc>
          <w:tcPr>
            <w:tcW w:w="0" w:type="auto"/>
            <w:tcBorders>
              <w:top w:val="nil"/>
              <w:left w:val="nil"/>
              <w:bottom w:val="single" w:color="auto" w:sz="4" w:space="0"/>
              <w:right w:val="single" w:color="auto" w:sz="4" w:space="0"/>
            </w:tcBorders>
            <w:shd w:val="clear" w:color="auto" w:fill="auto"/>
            <w:noWrap/>
            <w:vAlign w:val="center"/>
          </w:tcPr>
          <w:p w14:paraId="3D44064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65DEBD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6E34FB9">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39609DE">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5A71CD19">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17C6C4B2">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三、国有资本经营预算财政拨款</w:t>
            </w:r>
          </w:p>
        </w:tc>
        <w:tc>
          <w:tcPr>
            <w:tcW w:w="0" w:type="auto"/>
            <w:tcBorders>
              <w:top w:val="nil"/>
              <w:left w:val="nil"/>
              <w:bottom w:val="single" w:color="auto" w:sz="4" w:space="0"/>
              <w:right w:val="single" w:color="auto" w:sz="4" w:space="0"/>
            </w:tcBorders>
            <w:shd w:val="clear" w:color="auto" w:fill="auto"/>
            <w:noWrap/>
            <w:vAlign w:val="center"/>
          </w:tcPr>
          <w:p w14:paraId="2E1A85E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3</w:t>
            </w:r>
          </w:p>
        </w:tc>
        <w:tc>
          <w:tcPr>
            <w:tcW w:w="0" w:type="auto"/>
            <w:tcBorders>
              <w:top w:val="nil"/>
              <w:left w:val="nil"/>
              <w:bottom w:val="single" w:color="auto" w:sz="4" w:space="0"/>
              <w:right w:val="single" w:color="auto" w:sz="4" w:space="0"/>
            </w:tcBorders>
            <w:shd w:val="clear" w:color="auto" w:fill="auto"/>
            <w:noWrap/>
            <w:vAlign w:val="center"/>
          </w:tcPr>
          <w:p w14:paraId="0EB4C024">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F23D60D">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三、国防支出</w:t>
            </w:r>
          </w:p>
        </w:tc>
        <w:tc>
          <w:tcPr>
            <w:tcW w:w="0" w:type="auto"/>
            <w:tcBorders>
              <w:top w:val="nil"/>
              <w:left w:val="nil"/>
              <w:bottom w:val="single" w:color="auto" w:sz="4" w:space="0"/>
              <w:right w:val="single" w:color="auto" w:sz="4" w:space="0"/>
            </w:tcBorders>
            <w:shd w:val="clear" w:color="auto" w:fill="auto"/>
            <w:noWrap/>
            <w:vAlign w:val="center"/>
          </w:tcPr>
          <w:p w14:paraId="04C37614">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17</w:t>
            </w:r>
          </w:p>
        </w:tc>
        <w:tc>
          <w:tcPr>
            <w:tcW w:w="0" w:type="auto"/>
            <w:tcBorders>
              <w:top w:val="nil"/>
              <w:left w:val="nil"/>
              <w:bottom w:val="single" w:color="auto" w:sz="4" w:space="0"/>
              <w:right w:val="single" w:color="auto" w:sz="4" w:space="0"/>
            </w:tcBorders>
            <w:shd w:val="clear" w:color="auto" w:fill="auto"/>
            <w:noWrap/>
            <w:vAlign w:val="center"/>
          </w:tcPr>
          <w:p w14:paraId="63318A7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FF6AE5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D159BF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606DE75">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5D28AA4F">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4FDA4BC4">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C0D2FE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4</w:t>
            </w:r>
          </w:p>
        </w:tc>
        <w:tc>
          <w:tcPr>
            <w:tcW w:w="0" w:type="auto"/>
            <w:tcBorders>
              <w:top w:val="nil"/>
              <w:left w:val="nil"/>
              <w:bottom w:val="single" w:color="auto" w:sz="4" w:space="0"/>
              <w:right w:val="single" w:color="auto" w:sz="4" w:space="0"/>
            </w:tcBorders>
            <w:shd w:val="clear" w:color="auto" w:fill="auto"/>
            <w:noWrap/>
            <w:vAlign w:val="center"/>
          </w:tcPr>
          <w:p w14:paraId="3131A2B0">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B18FE38">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四、公共安全支出</w:t>
            </w:r>
          </w:p>
        </w:tc>
        <w:tc>
          <w:tcPr>
            <w:tcW w:w="0" w:type="auto"/>
            <w:tcBorders>
              <w:top w:val="nil"/>
              <w:left w:val="nil"/>
              <w:bottom w:val="single" w:color="auto" w:sz="4" w:space="0"/>
              <w:right w:val="single" w:color="auto" w:sz="4" w:space="0"/>
            </w:tcBorders>
            <w:shd w:val="clear" w:color="auto" w:fill="auto"/>
            <w:noWrap/>
            <w:vAlign w:val="center"/>
          </w:tcPr>
          <w:p w14:paraId="47BD8E5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18</w:t>
            </w:r>
          </w:p>
        </w:tc>
        <w:tc>
          <w:tcPr>
            <w:tcW w:w="0" w:type="auto"/>
            <w:tcBorders>
              <w:top w:val="nil"/>
              <w:left w:val="nil"/>
              <w:bottom w:val="single" w:color="auto" w:sz="4" w:space="0"/>
              <w:right w:val="single" w:color="auto" w:sz="4" w:space="0"/>
            </w:tcBorders>
            <w:shd w:val="clear" w:color="auto" w:fill="auto"/>
            <w:noWrap/>
            <w:vAlign w:val="center"/>
          </w:tcPr>
          <w:p w14:paraId="1439B419">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80B2E5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CEDE8E4">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58BCD52">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12C89E2C">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6C9DBBFD">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FCF7D8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5</w:t>
            </w:r>
          </w:p>
        </w:tc>
        <w:tc>
          <w:tcPr>
            <w:tcW w:w="0" w:type="auto"/>
            <w:tcBorders>
              <w:top w:val="nil"/>
              <w:left w:val="nil"/>
              <w:bottom w:val="single" w:color="auto" w:sz="4" w:space="0"/>
              <w:right w:val="single" w:color="auto" w:sz="4" w:space="0"/>
            </w:tcBorders>
            <w:shd w:val="clear" w:color="auto" w:fill="auto"/>
            <w:noWrap/>
            <w:vAlign w:val="center"/>
          </w:tcPr>
          <w:p w14:paraId="433CA3FD">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35710EB">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五、教育支出</w:t>
            </w:r>
          </w:p>
        </w:tc>
        <w:tc>
          <w:tcPr>
            <w:tcW w:w="0" w:type="auto"/>
            <w:tcBorders>
              <w:top w:val="nil"/>
              <w:left w:val="nil"/>
              <w:bottom w:val="single" w:color="auto" w:sz="4" w:space="0"/>
              <w:right w:val="single" w:color="auto" w:sz="4" w:space="0"/>
            </w:tcBorders>
            <w:shd w:val="clear" w:color="auto" w:fill="auto"/>
            <w:noWrap/>
            <w:vAlign w:val="center"/>
          </w:tcPr>
          <w:p w14:paraId="4580A5C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19</w:t>
            </w:r>
          </w:p>
        </w:tc>
        <w:tc>
          <w:tcPr>
            <w:tcW w:w="0" w:type="auto"/>
            <w:tcBorders>
              <w:top w:val="nil"/>
              <w:left w:val="nil"/>
              <w:bottom w:val="single" w:color="auto" w:sz="4" w:space="0"/>
              <w:right w:val="single" w:color="auto" w:sz="4" w:space="0"/>
            </w:tcBorders>
            <w:shd w:val="clear" w:color="auto" w:fill="auto"/>
            <w:noWrap/>
            <w:vAlign w:val="center"/>
          </w:tcPr>
          <w:p w14:paraId="74FAFC8F">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F1A78DF">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2ADA93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8891FF4">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57F13C93">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7FBC15EB">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B8128B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6</w:t>
            </w:r>
          </w:p>
        </w:tc>
        <w:tc>
          <w:tcPr>
            <w:tcW w:w="0" w:type="auto"/>
            <w:tcBorders>
              <w:top w:val="nil"/>
              <w:left w:val="nil"/>
              <w:bottom w:val="single" w:color="auto" w:sz="4" w:space="0"/>
              <w:right w:val="single" w:color="auto" w:sz="4" w:space="0"/>
            </w:tcBorders>
            <w:shd w:val="clear" w:color="auto" w:fill="auto"/>
            <w:noWrap/>
            <w:vAlign w:val="center"/>
          </w:tcPr>
          <w:p w14:paraId="523E6410">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FD2A460">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六、科学技术支出</w:t>
            </w:r>
          </w:p>
        </w:tc>
        <w:tc>
          <w:tcPr>
            <w:tcW w:w="0" w:type="auto"/>
            <w:tcBorders>
              <w:top w:val="nil"/>
              <w:left w:val="nil"/>
              <w:bottom w:val="single" w:color="auto" w:sz="4" w:space="0"/>
              <w:right w:val="single" w:color="auto" w:sz="4" w:space="0"/>
            </w:tcBorders>
            <w:shd w:val="clear" w:color="auto" w:fill="auto"/>
            <w:noWrap/>
            <w:vAlign w:val="center"/>
          </w:tcPr>
          <w:p w14:paraId="17800CE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20</w:t>
            </w:r>
          </w:p>
        </w:tc>
        <w:tc>
          <w:tcPr>
            <w:tcW w:w="0" w:type="auto"/>
            <w:tcBorders>
              <w:top w:val="nil"/>
              <w:left w:val="nil"/>
              <w:bottom w:val="single" w:color="auto" w:sz="4" w:space="0"/>
              <w:right w:val="single" w:color="auto" w:sz="4" w:space="0"/>
            </w:tcBorders>
            <w:shd w:val="clear" w:color="auto" w:fill="auto"/>
            <w:noWrap/>
            <w:vAlign w:val="center"/>
          </w:tcPr>
          <w:p w14:paraId="5FD0EA2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FE923A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4E2996B">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0B9A76A">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1244368E">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3DF5C265">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41A5B2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7</w:t>
            </w:r>
          </w:p>
        </w:tc>
        <w:tc>
          <w:tcPr>
            <w:tcW w:w="0" w:type="auto"/>
            <w:tcBorders>
              <w:top w:val="nil"/>
              <w:left w:val="nil"/>
              <w:bottom w:val="single" w:color="auto" w:sz="4" w:space="0"/>
              <w:right w:val="single" w:color="auto" w:sz="4" w:space="0"/>
            </w:tcBorders>
            <w:shd w:val="clear" w:color="auto" w:fill="auto"/>
            <w:noWrap/>
            <w:vAlign w:val="center"/>
          </w:tcPr>
          <w:p w14:paraId="50C608BE">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6D5EDB4">
            <w:pPr>
              <w:widowControl/>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七、文化旅游体育与传媒支出</w:t>
            </w:r>
          </w:p>
        </w:tc>
        <w:tc>
          <w:tcPr>
            <w:tcW w:w="0" w:type="auto"/>
            <w:tcBorders>
              <w:top w:val="nil"/>
              <w:left w:val="nil"/>
              <w:bottom w:val="single" w:color="auto" w:sz="4" w:space="0"/>
              <w:right w:val="single" w:color="auto" w:sz="4" w:space="0"/>
            </w:tcBorders>
            <w:shd w:val="clear" w:color="auto" w:fill="auto"/>
            <w:noWrap/>
            <w:vAlign w:val="center"/>
          </w:tcPr>
          <w:p w14:paraId="36DE8C4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21</w:t>
            </w:r>
          </w:p>
        </w:tc>
        <w:tc>
          <w:tcPr>
            <w:tcW w:w="0" w:type="auto"/>
            <w:tcBorders>
              <w:top w:val="nil"/>
              <w:left w:val="nil"/>
              <w:bottom w:val="single" w:color="auto" w:sz="4" w:space="0"/>
              <w:right w:val="single" w:color="auto" w:sz="4" w:space="0"/>
            </w:tcBorders>
            <w:shd w:val="clear" w:color="auto" w:fill="auto"/>
            <w:noWrap/>
            <w:vAlign w:val="center"/>
          </w:tcPr>
          <w:p w14:paraId="553A549E">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23.96</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87F73A8">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23.96</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0CF0C3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DF3FD8C">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63175A5C">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38DD5310">
            <w:pPr>
              <w:widowControl/>
              <w:jc w:val="left"/>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5DD30A31">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8</w:t>
            </w:r>
          </w:p>
        </w:tc>
        <w:tc>
          <w:tcPr>
            <w:tcW w:w="0" w:type="auto"/>
            <w:tcBorders>
              <w:top w:val="nil"/>
              <w:left w:val="nil"/>
              <w:bottom w:val="single" w:color="auto" w:sz="4" w:space="0"/>
              <w:right w:val="single" w:color="auto" w:sz="4" w:space="0"/>
            </w:tcBorders>
            <w:shd w:val="clear" w:color="auto" w:fill="auto"/>
            <w:noWrap/>
            <w:vAlign w:val="center"/>
          </w:tcPr>
          <w:p w14:paraId="5FC89FAD">
            <w:pPr>
              <w:widowControl/>
              <w:jc w:val="right"/>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4213A789">
            <w:pPr>
              <w:jc w:val="left"/>
              <w:rPr>
                <w:rFonts w:ascii="Times New Roman" w:hAnsi="Times New Roman" w:eastAsia="仿宋_GB2312" w:cs="Times New Roman"/>
                <w:color w:val="000000"/>
                <w:sz w:val="22"/>
              </w:rPr>
            </w:pPr>
            <w:r>
              <w:rPr>
                <w:rFonts w:ascii="Times New Roman" w:hAnsi="Times New Roman" w:eastAsia="仿宋_GB2312" w:cs="Times New Roman"/>
                <w:color w:val="000000"/>
                <w:sz w:val="22"/>
              </w:rPr>
              <w:t>八、社会保障和就业支出</w:t>
            </w:r>
          </w:p>
        </w:tc>
        <w:tc>
          <w:tcPr>
            <w:tcW w:w="0" w:type="auto"/>
            <w:tcBorders>
              <w:top w:val="nil"/>
              <w:left w:val="nil"/>
              <w:bottom w:val="single" w:color="auto" w:sz="4" w:space="0"/>
              <w:right w:val="single" w:color="auto" w:sz="4" w:space="0"/>
            </w:tcBorders>
            <w:shd w:val="clear" w:color="auto" w:fill="auto"/>
            <w:noWrap/>
            <w:vAlign w:val="center"/>
          </w:tcPr>
          <w:p w14:paraId="315D0E2B">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22</w:t>
            </w:r>
          </w:p>
        </w:tc>
        <w:tc>
          <w:tcPr>
            <w:tcW w:w="0" w:type="auto"/>
            <w:tcBorders>
              <w:top w:val="nil"/>
              <w:left w:val="nil"/>
              <w:bottom w:val="single" w:color="auto" w:sz="4" w:space="0"/>
              <w:right w:val="single" w:color="auto" w:sz="4" w:space="0"/>
            </w:tcBorders>
            <w:shd w:val="clear" w:color="auto" w:fill="auto"/>
            <w:noWrap/>
            <w:vAlign w:val="center"/>
          </w:tcPr>
          <w:p w14:paraId="03D0F409">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81.24</w:t>
            </w:r>
          </w:p>
        </w:tc>
        <w:tc>
          <w:tcPr>
            <w:tcW w:w="0" w:type="auto"/>
            <w:tcBorders>
              <w:top w:val="nil"/>
              <w:left w:val="nil"/>
              <w:bottom w:val="single" w:color="auto" w:sz="4" w:space="0"/>
              <w:right w:val="single" w:color="auto" w:sz="4" w:space="0"/>
            </w:tcBorders>
            <w:shd w:val="clear" w:color="auto" w:fill="auto"/>
            <w:noWrap/>
            <w:vAlign w:val="center"/>
          </w:tcPr>
          <w:p w14:paraId="4EA4BFEA">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81.24</w:t>
            </w:r>
          </w:p>
        </w:tc>
        <w:tc>
          <w:tcPr>
            <w:tcW w:w="0" w:type="auto"/>
            <w:tcBorders>
              <w:top w:val="nil"/>
              <w:left w:val="nil"/>
              <w:bottom w:val="single" w:color="auto" w:sz="4" w:space="0"/>
              <w:right w:val="single" w:color="auto" w:sz="4" w:space="0"/>
            </w:tcBorders>
            <w:shd w:val="clear" w:color="auto" w:fill="auto"/>
            <w:noWrap/>
            <w:vAlign w:val="center"/>
          </w:tcPr>
          <w:p w14:paraId="0B81FAEF">
            <w:pPr>
              <w:widowControl/>
              <w:jc w:val="center"/>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136B5030">
            <w:pPr>
              <w:widowControl/>
              <w:jc w:val="right"/>
              <w:rPr>
                <w:rFonts w:ascii="Times New Roman" w:hAnsi="Times New Roman" w:eastAsia="仿宋_GB2312" w:cs="Times New Roman"/>
                <w:kern w:val="0"/>
                <w:sz w:val="22"/>
              </w:rPr>
            </w:pPr>
          </w:p>
        </w:tc>
      </w:tr>
      <w:tr w14:paraId="3AE1BF52">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205FBD3F">
            <w:pPr>
              <w:widowControl/>
              <w:jc w:val="left"/>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6BF2F8A6">
            <w:pPr>
              <w:widowControl/>
              <w:jc w:val="center"/>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72FC88A1">
            <w:pPr>
              <w:widowControl/>
              <w:jc w:val="right"/>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746ED57C">
            <w:pPr>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九、卫生健康支出</w:t>
            </w:r>
          </w:p>
        </w:tc>
        <w:tc>
          <w:tcPr>
            <w:tcW w:w="0" w:type="auto"/>
            <w:tcBorders>
              <w:top w:val="nil"/>
              <w:left w:val="nil"/>
              <w:bottom w:val="single" w:color="auto" w:sz="4" w:space="0"/>
              <w:right w:val="single" w:color="auto" w:sz="4" w:space="0"/>
            </w:tcBorders>
            <w:shd w:val="clear" w:color="auto" w:fill="auto"/>
            <w:noWrap/>
            <w:vAlign w:val="center"/>
          </w:tcPr>
          <w:p w14:paraId="6635C5FD">
            <w:pPr>
              <w:widowControl/>
              <w:jc w:val="center"/>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1A646ED1">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18.42</w:t>
            </w:r>
          </w:p>
        </w:tc>
        <w:tc>
          <w:tcPr>
            <w:tcW w:w="0" w:type="auto"/>
            <w:tcBorders>
              <w:top w:val="nil"/>
              <w:left w:val="nil"/>
              <w:bottom w:val="single" w:color="auto" w:sz="4" w:space="0"/>
              <w:right w:val="single" w:color="auto" w:sz="4" w:space="0"/>
            </w:tcBorders>
            <w:shd w:val="clear" w:color="auto" w:fill="auto"/>
            <w:noWrap/>
            <w:vAlign w:val="center"/>
          </w:tcPr>
          <w:p w14:paraId="1E4238D7">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18.42</w:t>
            </w:r>
          </w:p>
        </w:tc>
        <w:tc>
          <w:tcPr>
            <w:tcW w:w="0" w:type="auto"/>
            <w:tcBorders>
              <w:top w:val="nil"/>
              <w:left w:val="nil"/>
              <w:bottom w:val="single" w:color="auto" w:sz="4" w:space="0"/>
              <w:right w:val="single" w:color="auto" w:sz="4" w:space="0"/>
            </w:tcBorders>
            <w:shd w:val="clear" w:color="auto" w:fill="auto"/>
            <w:noWrap/>
            <w:vAlign w:val="center"/>
          </w:tcPr>
          <w:p w14:paraId="26C16273">
            <w:pPr>
              <w:widowControl/>
              <w:jc w:val="center"/>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08CAFA53">
            <w:pPr>
              <w:widowControl/>
              <w:jc w:val="right"/>
              <w:rPr>
                <w:rFonts w:ascii="Times New Roman" w:hAnsi="Times New Roman" w:eastAsia="仿宋_GB2312" w:cs="Times New Roman"/>
                <w:kern w:val="0"/>
                <w:sz w:val="22"/>
              </w:rPr>
            </w:pPr>
          </w:p>
        </w:tc>
      </w:tr>
      <w:tr w14:paraId="500BE03F">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2087ED80">
            <w:pPr>
              <w:widowControl/>
              <w:jc w:val="left"/>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3906F060">
            <w:pPr>
              <w:widowControl/>
              <w:jc w:val="center"/>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075E3FCD">
            <w:pPr>
              <w:widowControl/>
              <w:jc w:val="right"/>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47C3FDB4">
            <w:pPr>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十、农林水支出</w:t>
            </w:r>
          </w:p>
        </w:tc>
        <w:tc>
          <w:tcPr>
            <w:tcW w:w="0" w:type="auto"/>
            <w:tcBorders>
              <w:top w:val="nil"/>
              <w:left w:val="nil"/>
              <w:bottom w:val="single" w:color="auto" w:sz="4" w:space="0"/>
              <w:right w:val="single" w:color="auto" w:sz="4" w:space="0"/>
            </w:tcBorders>
            <w:shd w:val="clear" w:color="auto" w:fill="auto"/>
            <w:noWrap/>
            <w:vAlign w:val="center"/>
          </w:tcPr>
          <w:p w14:paraId="1F511F0D">
            <w:pPr>
              <w:widowControl/>
              <w:jc w:val="center"/>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3CFB6E39">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4.58</w:t>
            </w:r>
          </w:p>
        </w:tc>
        <w:tc>
          <w:tcPr>
            <w:tcW w:w="0" w:type="auto"/>
            <w:tcBorders>
              <w:top w:val="nil"/>
              <w:left w:val="nil"/>
              <w:bottom w:val="single" w:color="auto" w:sz="4" w:space="0"/>
              <w:right w:val="single" w:color="auto" w:sz="4" w:space="0"/>
            </w:tcBorders>
            <w:shd w:val="clear" w:color="auto" w:fill="auto"/>
            <w:noWrap/>
            <w:vAlign w:val="center"/>
          </w:tcPr>
          <w:p w14:paraId="103A121B">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4.58</w:t>
            </w:r>
          </w:p>
        </w:tc>
        <w:tc>
          <w:tcPr>
            <w:tcW w:w="0" w:type="auto"/>
            <w:tcBorders>
              <w:top w:val="nil"/>
              <w:left w:val="nil"/>
              <w:bottom w:val="single" w:color="auto" w:sz="4" w:space="0"/>
              <w:right w:val="single" w:color="auto" w:sz="4" w:space="0"/>
            </w:tcBorders>
            <w:shd w:val="clear" w:color="auto" w:fill="auto"/>
            <w:noWrap/>
            <w:vAlign w:val="center"/>
          </w:tcPr>
          <w:p w14:paraId="41A5DD33">
            <w:pPr>
              <w:widowControl/>
              <w:jc w:val="center"/>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5CA5FD85">
            <w:pPr>
              <w:widowControl/>
              <w:jc w:val="right"/>
              <w:rPr>
                <w:rFonts w:ascii="Times New Roman" w:hAnsi="Times New Roman" w:eastAsia="仿宋_GB2312" w:cs="Times New Roman"/>
                <w:kern w:val="0"/>
                <w:sz w:val="22"/>
              </w:rPr>
            </w:pPr>
          </w:p>
        </w:tc>
      </w:tr>
      <w:tr w14:paraId="1E373AE5">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69EB9F52">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3AF7061">
            <w:pPr>
              <w:widowControl/>
              <w:jc w:val="center"/>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15F63923">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0DB5E52">
            <w:pPr>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十一、交通运输支出</w:t>
            </w:r>
          </w:p>
        </w:tc>
        <w:tc>
          <w:tcPr>
            <w:tcW w:w="0" w:type="auto"/>
            <w:tcBorders>
              <w:top w:val="nil"/>
              <w:left w:val="nil"/>
              <w:bottom w:val="single" w:color="auto" w:sz="4" w:space="0"/>
              <w:right w:val="single" w:color="auto" w:sz="4" w:space="0"/>
            </w:tcBorders>
            <w:shd w:val="clear" w:color="auto" w:fill="auto"/>
            <w:noWrap/>
            <w:vAlign w:val="center"/>
          </w:tcPr>
          <w:p w14:paraId="60EA4937">
            <w:pPr>
              <w:widowControl/>
              <w:jc w:val="center"/>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175A1BA2">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0.44</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9C64CB1">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0.44</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B497DB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5AAEF3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7692E923">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4005D959">
            <w:pPr>
              <w:widowControl/>
              <w:jc w:val="left"/>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18B19BF3">
            <w:pPr>
              <w:widowControl/>
              <w:jc w:val="center"/>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278D4167">
            <w:pPr>
              <w:widowControl/>
              <w:jc w:val="left"/>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21687F3D">
            <w:pPr>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十二、金融支出</w:t>
            </w:r>
          </w:p>
        </w:tc>
        <w:tc>
          <w:tcPr>
            <w:tcW w:w="0" w:type="auto"/>
            <w:tcBorders>
              <w:top w:val="nil"/>
              <w:left w:val="nil"/>
              <w:bottom w:val="single" w:color="auto" w:sz="4" w:space="0"/>
              <w:right w:val="single" w:color="auto" w:sz="4" w:space="0"/>
            </w:tcBorders>
            <w:shd w:val="clear" w:color="auto" w:fill="auto"/>
            <w:noWrap/>
            <w:vAlign w:val="center"/>
          </w:tcPr>
          <w:p w14:paraId="4D3EB48B">
            <w:pPr>
              <w:widowControl/>
              <w:jc w:val="center"/>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5F19C383">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79.5</w:t>
            </w:r>
          </w:p>
        </w:tc>
        <w:tc>
          <w:tcPr>
            <w:tcW w:w="0" w:type="auto"/>
            <w:tcBorders>
              <w:top w:val="nil"/>
              <w:left w:val="nil"/>
              <w:bottom w:val="single" w:color="auto" w:sz="4" w:space="0"/>
              <w:right w:val="single" w:color="auto" w:sz="4" w:space="0"/>
            </w:tcBorders>
            <w:shd w:val="clear" w:color="auto" w:fill="auto"/>
            <w:noWrap/>
            <w:vAlign w:val="center"/>
          </w:tcPr>
          <w:p w14:paraId="17F6281A">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79.5</w:t>
            </w:r>
          </w:p>
        </w:tc>
        <w:tc>
          <w:tcPr>
            <w:tcW w:w="0" w:type="auto"/>
            <w:tcBorders>
              <w:top w:val="nil"/>
              <w:left w:val="nil"/>
              <w:bottom w:val="single" w:color="auto" w:sz="4" w:space="0"/>
              <w:right w:val="single" w:color="auto" w:sz="4" w:space="0"/>
            </w:tcBorders>
            <w:shd w:val="clear" w:color="auto" w:fill="auto"/>
            <w:noWrap/>
            <w:vAlign w:val="center"/>
          </w:tcPr>
          <w:p w14:paraId="7C20857A">
            <w:pPr>
              <w:widowControl/>
              <w:jc w:val="center"/>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4EE432D6">
            <w:pPr>
              <w:widowControl/>
              <w:jc w:val="center"/>
              <w:rPr>
                <w:rFonts w:ascii="Times New Roman" w:hAnsi="Times New Roman" w:eastAsia="仿宋_GB2312" w:cs="Times New Roman"/>
                <w:kern w:val="0"/>
                <w:sz w:val="22"/>
              </w:rPr>
            </w:pPr>
          </w:p>
        </w:tc>
      </w:tr>
      <w:tr w14:paraId="3440E47C">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194F6751">
            <w:pPr>
              <w:widowControl/>
              <w:jc w:val="left"/>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6ECB81D2">
            <w:pPr>
              <w:widowControl/>
              <w:jc w:val="center"/>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3D7CC6B0">
            <w:pPr>
              <w:widowControl/>
              <w:jc w:val="left"/>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4EFD5A15">
            <w:pPr>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十三、灾害防治及应急管理支出</w:t>
            </w:r>
          </w:p>
        </w:tc>
        <w:tc>
          <w:tcPr>
            <w:tcW w:w="0" w:type="auto"/>
            <w:tcBorders>
              <w:top w:val="nil"/>
              <w:left w:val="nil"/>
              <w:bottom w:val="single" w:color="auto" w:sz="4" w:space="0"/>
              <w:right w:val="single" w:color="auto" w:sz="4" w:space="0"/>
            </w:tcBorders>
            <w:shd w:val="clear" w:color="auto" w:fill="auto"/>
            <w:noWrap/>
            <w:vAlign w:val="center"/>
          </w:tcPr>
          <w:p w14:paraId="04380DE9">
            <w:pPr>
              <w:widowControl/>
              <w:jc w:val="center"/>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2EC14235">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27.8</w:t>
            </w:r>
          </w:p>
        </w:tc>
        <w:tc>
          <w:tcPr>
            <w:tcW w:w="0" w:type="auto"/>
            <w:tcBorders>
              <w:top w:val="nil"/>
              <w:left w:val="nil"/>
              <w:bottom w:val="single" w:color="auto" w:sz="4" w:space="0"/>
              <w:right w:val="single" w:color="auto" w:sz="4" w:space="0"/>
            </w:tcBorders>
            <w:shd w:val="clear" w:color="auto" w:fill="auto"/>
            <w:noWrap/>
            <w:vAlign w:val="center"/>
          </w:tcPr>
          <w:p w14:paraId="1DD76942">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27.8</w:t>
            </w:r>
          </w:p>
        </w:tc>
        <w:tc>
          <w:tcPr>
            <w:tcW w:w="0" w:type="auto"/>
            <w:tcBorders>
              <w:top w:val="nil"/>
              <w:left w:val="nil"/>
              <w:bottom w:val="single" w:color="auto" w:sz="4" w:space="0"/>
              <w:right w:val="single" w:color="auto" w:sz="4" w:space="0"/>
            </w:tcBorders>
            <w:shd w:val="clear" w:color="auto" w:fill="auto"/>
            <w:noWrap/>
            <w:vAlign w:val="center"/>
          </w:tcPr>
          <w:p w14:paraId="1B768747">
            <w:pPr>
              <w:widowControl/>
              <w:jc w:val="center"/>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7ADADCE9">
            <w:pPr>
              <w:widowControl/>
              <w:jc w:val="center"/>
              <w:rPr>
                <w:rFonts w:ascii="Times New Roman" w:hAnsi="Times New Roman" w:eastAsia="仿宋_GB2312" w:cs="Times New Roman"/>
                <w:kern w:val="0"/>
                <w:sz w:val="22"/>
              </w:rPr>
            </w:pPr>
          </w:p>
        </w:tc>
      </w:tr>
      <w:tr w14:paraId="6EF64629">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7C097D12">
            <w:pPr>
              <w:widowControl/>
              <w:jc w:val="left"/>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5E648AB6">
            <w:pPr>
              <w:widowControl/>
              <w:jc w:val="center"/>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67401D9E">
            <w:pPr>
              <w:widowControl/>
              <w:jc w:val="left"/>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744C260E">
            <w:pPr>
              <w:widowControl/>
              <w:jc w:val="left"/>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0F8E0EC6">
            <w:pPr>
              <w:widowControl/>
              <w:jc w:val="center"/>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2F52340E">
            <w:pPr>
              <w:widowControl/>
              <w:jc w:val="center"/>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220FDB8A">
            <w:pPr>
              <w:widowControl/>
              <w:jc w:val="center"/>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37B34412">
            <w:pPr>
              <w:widowControl/>
              <w:jc w:val="center"/>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421B225F">
            <w:pPr>
              <w:widowControl/>
              <w:jc w:val="center"/>
              <w:rPr>
                <w:rFonts w:ascii="Times New Roman" w:hAnsi="Times New Roman" w:eastAsia="仿宋_GB2312" w:cs="Times New Roman"/>
                <w:kern w:val="0"/>
                <w:sz w:val="22"/>
              </w:rPr>
            </w:pPr>
          </w:p>
        </w:tc>
      </w:tr>
      <w:tr w14:paraId="3518979C">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2BA470DD">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本年收入合计</w:t>
            </w:r>
          </w:p>
        </w:tc>
        <w:tc>
          <w:tcPr>
            <w:tcW w:w="0" w:type="auto"/>
            <w:tcBorders>
              <w:top w:val="nil"/>
              <w:left w:val="nil"/>
              <w:bottom w:val="single" w:color="auto" w:sz="4" w:space="0"/>
              <w:right w:val="single" w:color="auto" w:sz="4" w:space="0"/>
            </w:tcBorders>
            <w:shd w:val="clear" w:color="auto" w:fill="auto"/>
            <w:noWrap/>
            <w:vAlign w:val="center"/>
          </w:tcPr>
          <w:p w14:paraId="516A30D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9</w:t>
            </w:r>
          </w:p>
        </w:tc>
        <w:tc>
          <w:tcPr>
            <w:tcW w:w="0" w:type="auto"/>
            <w:tcBorders>
              <w:top w:val="nil"/>
              <w:left w:val="nil"/>
              <w:bottom w:val="single" w:color="auto" w:sz="4" w:space="0"/>
              <w:right w:val="single" w:color="auto" w:sz="4" w:space="0"/>
            </w:tcBorders>
            <w:shd w:val="clear" w:color="auto" w:fill="auto"/>
            <w:noWrap/>
            <w:vAlign w:val="center"/>
          </w:tcPr>
          <w:p w14:paraId="23D65039">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1043.62</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EA8F29B">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本年支出合计</w:t>
            </w:r>
          </w:p>
        </w:tc>
        <w:tc>
          <w:tcPr>
            <w:tcW w:w="0" w:type="auto"/>
            <w:tcBorders>
              <w:top w:val="nil"/>
              <w:left w:val="nil"/>
              <w:bottom w:val="single" w:color="auto" w:sz="4" w:space="0"/>
              <w:right w:val="single" w:color="auto" w:sz="4" w:space="0"/>
            </w:tcBorders>
            <w:shd w:val="clear" w:color="auto" w:fill="auto"/>
            <w:noWrap/>
            <w:vAlign w:val="center"/>
          </w:tcPr>
          <w:p w14:paraId="203165BB">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23</w:t>
            </w:r>
          </w:p>
        </w:tc>
        <w:tc>
          <w:tcPr>
            <w:tcW w:w="0" w:type="auto"/>
            <w:tcBorders>
              <w:top w:val="nil"/>
              <w:left w:val="nil"/>
              <w:bottom w:val="single" w:color="auto" w:sz="4" w:space="0"/>
              <w:right w:val="single" w:color="auto" w:sz="4" w:space="0"/>
            </w:tcBorders>
            <w:shd w:val="clear" w:color="auto" w:fill="auto"/>
            <w:noWrap/>
            <w:vAlign w:val="center"/>
          </w:tcPr>
          <w:p w14:paraId="2574E2DC">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1043.62</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8F1F775">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1043.62</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A3D726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C823F7E">
            <w:pPr>
              <w:widowControl/>
              <w:jc w:val="left"/>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　</w:t>
            </w:r>
          </w:p>
        </w:tc>
      </w:tr>
      <w:tr w14:paraId="796B065A">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5910E7D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年初财政拨款结转和结余</w:t>
            </w:r>
          </w:p>
        </w:tc>
        <w:tc>
          <w:tcPr>
            <w:tcW w:w="0" w:type="auto"/>
            <w:tcBorders>
              <w:top w:val="nil"/>
              <w:left w:val="nil"/>
              <w:bottom w:val="single" w:color="auto" w:sz="4" w:space="0"/>
              <w:right w:val="single" w:color="auto" w:sz="4" w:space="0"/>
            </w:tcBorders>
            <w:shd w:val="clear" w:color="auto" w:fill="auto"/>
            <w:noWrap/>
            <w:vAlign w:val="center"/>
          </w:tcPr>
          <w:p w14:paraId="297CA6D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10</w:t>
            </w:r>
          </w:p>
        </w:tc>
        <w:tc>
          <w:tcPr>
            <w:tcW w:w="0" w:type="auto"/>
            <w:tcBorders>
              <w:top w:val="nil"/>
              <w:left w:val="nil"/>
              <w:bottom w:val="single" w:color="auto" w:sz="4" w:space="0"/>
              <w:right w:val="single" w:color="auto" w:sz="4" w:space="0"/>
            </w:tcBorders>
            <w:shd w:val="clear" w:color="auto" w:fill="auto"/>
            <w:noWrap/>
            <w:vAlign w:val="center"/>
          </w:tcPr>
          <w:p w14:paraId="007F7D90">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6CC651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年末财政拨款结转和结余</w:t>
            </w:r>
          </w:p>
        </w:tc>
        <w:tc>
          <w:tcPr>
            <w:tcW w:w="0" w:type="auto"/>
            <w:tcBorders>
              <w:top w:val="nil"/>
              <w:left w:val="nil"/>
              <w:bottom w:val="single" w:color="auto" w:sz="4" w:space="0"/>
              <w:right w:val="single" w:color="auto" w:sz="4" w:space="0"/>
            </w:tcBorders>
            <w:shd w:val="clear" w:color="auto" w:fill="auto"/>
            <w:noWrap/>
            <w:vAlign w:val="center"/>
          </w:tcPr>
          <w:p w14:paraId="2B01434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24</w:t>
            </w:r>
          </w:p>
        </w:tc>
        <w:tc>
          <w:tcPr>
            <w:tcW w:w="0" w:type="auto"/>
            <w:tcBorders>
              <w:top w:val="nil"/>
              <w:left w:val="nil"/>
              <w:bottom w:val="single" w:color="auto" w:sz="4" w:space="0"/>
              <w:right w:val="single" w:color="auto" w:sz="4" w:space="0"/>
            </w:tcBorders>
            <w:shd w:val="clear" w:color="auto" w:fill="auto"/>
            <w:noWrap/>
            <w:vAlign w:val="center"/>
          </w:tcPr>
          <w:p w14:paraId="11047274">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85BF5B9">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CA82B6B">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8CD3B27">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6FB50DE6">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6EFE385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一般公共预算财政拨款</w:t>
            </w:r>
          </w:p>
        </w:tc>
        <w:tc>
          <w:tcPr>
            <w:tcW w:w="0" w:type="auto"/>
            <w:tcBorders>
              <w:top w:val="nil"/>
              <w:left w:val="nil"/>
              <w:bottom w:val="single" w:color="auto" w:sz="4" w:space="0"/>
              <w:right w:val="single" w:color="auto" w:sz="4" w:space="0"/>
            </w:tcBorders>
            <w:shd w:val="clear" w:color="auto" w:fill="auto"/>
            <w:noWrap/>
            <w:vAlign w:val="center"/>
          </w:tcPr>
          <w:p w14:paraId="22BB1FC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11</w:t>
            </w:r>
          </w:p>
        </w:tc>
        <w:tc>
          <w:tcPr>
            <w:tcW w:w="0" w:type="auto"/>
            <w:tcBorders>
              <w:top w:val="nil"/>
              <w:left w:val="nil"/>
              <w:bottom w:val="single" w:color="auto" w:sz="4" w:space="0"/>
              <w:right w:val="single" w:color="auto" w:sz="4" w:space="0"/>
            </w:tcBorders>
            <w:shd w:val="clear" w:color="auto" w:fill="auto"/>
            <w:noWrap/>
            <w:vAlign w:val="center"/>
          </w:tcPr>
          <w:p w14:paraId="4B93FCD5">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A801B02">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7ABB86F">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25</w:t>
            </w:r>
          </w:p>
        </w:tc>
        <w:tc>
          <w:tcPr>
            <w:tcW w:w="0" w:type="auto"/>
            <w:tcBorders>
              <w:top w:val="nil"/>
              <w:left w:val="nil"/>
              <w:bottom w:val="single" w:color="auto" w:sz="4" w:space="0"/>
              <w:right w:val="single" w:color="auto" w:sz="4" w:space="0"/>
            </w:tcBorders>
            <w:shd w:val="clear" w:color="auto" w:fill="auto"/>
            <w:noWrap/>
            <w:vAlign w:val="center"/>
          </w:tcPr>
          <w:p w14:paraId="082E601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43A08A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C0EEF1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548A7BB">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3452FCDF">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36BF83B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政府性基金预算财政拨款</w:t>
            </w:r>
          </w:p>
        </w:tc>
        <w:tc>
          <w:tcPr>
            <w:tcW w:w="0" w:type="auto"/>
            <w:tcBorders>
              <w:top w:val="nil"/>
              <w:left w:val="nil"/>
              <w:bottom w:val="single" w:color="auto" w:sz="4" w:space="0"/>
              <w:right w:val="single" w:color="auto" w:sz="4" w:space="0"/>
            </w:tcBorders>
            <w:shd w:val="clear" w:color="auto" w:fill="auto"/>
            <w:noWrap/>
            <w:vAlign w:val="center"/>
          </w:tcPr>
          <w:p w14:paraId="30E753B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12</w:t>
            </w:r>
          </w:p>
        </w:tc>
        <w:tc>
          <w:tcPr>
            <w:tcW w:w="0" w:type="auto"/>
            <w:tcBorders>
              <w:top w:val="nil"/>
              <w:left w:val="nil"/>
              <w:bottom w:val="single" w:color="auto" w:sz="4" w:space="0"/>
              <w:right w:val="single" w:color="auto" w:sz="4" w:space="0"/>
            </w:tcBorders>
            <w:shd w:val="clear" w:color="auto" w:fill="auto"/>
            <w:noWrap/>
            <w:vAlign w:val="center"/>
          </w:tcPr>
          <w:p w14:paraId="7A846905">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5854A99">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1ABDDE4">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26</w:t>
            </w:r>
          </w:p>
        </w:tc>
        <w:tc>
          <w:tcPr>
            <w:tcW w:w="0" w:type="auto"/>
            <w:tcBorders>
              <w:top w:val="nil"/>
              <w:left w:val="nil"/>
              <w:bottom w:val="single" w:color="auto" w:sz="4" w:space="0"/>
              <w:right w:val="single" w:color="auto" w:sz="4" w:space="0"/>
            </w:tcBorders>
            <w:shd w:val="clear" w:color="auto" w:fill="auto"/>
            <w:noWrap/>
            <w:vAlign w:val="center"/>
          </w:tcPr>
          <w:p w14:paraId="78288AE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5AD1049">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97E8D09">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A1FE9E2">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539D5774">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37C420D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国有资本经营预算财政拨款</w:t>
            </w:r>
          </w:p>
        </w:tc>
        <w:tc>
          <w:tcPr>
            <w:tcW w:w="0" w:type="auto"/>
            <w:tcBorders>
              <w:top w:val="nil"/>
              <w:left w:val="nil"/>
              <w:bottom w:val="single" w:color="auto" w:sz="4" w:space="0"/>
              <w:right w:val="single" w:color="auto" w:sz="4" w:space="0"/>
            </w:tcBorders>
            <w:shd w:val="clear" w:color="auto" w:fill="auto"/>
            <w:noWrap/>
            <w:vAlign w:val="center"/>
          </w:tcPr>
          <w:p w14:paraId="75A435D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13</w:t>
            </w:r>
          </w:p>
        </w:tc>
        <w:tc>
          <w:tcPr>
            <w:tcW w:w="0" w:type="auto"/>
            <w:tcBorders>
              <w:top w:val="nil"/>
              <w:left w:val="nil"/>
              <w:bottom w:val="single" w:color="auto" w:sz="4" w:space="0"/>
              <w:right w:val="single" w:color="auto" w:sz="4" w:space="0"/>
            </w:tcBorders>
            <w:shd w:val="clear" w:color="auto" w:fill="auto"/>
            <w:noWrap/>
            <w:vAlign w:val="center"/>
          </w:tcPr>
          <w:p w14:paraId="3129C8B1">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7C6E8E9">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01114DF">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27</w:t>
            </w:r>
          </w:p>
        </w:tc>
        <w:tc>
          <w:tcPr>
            <w:tcW w:w="0" w:type="auto"/>
            <w:tcBorders>
              <w:top w:val="nil"/>
              <w:left w:val="nil"/>
              <w:bottom w:val="single" w:color="auto" w:sz="4" w:space="0"/>
              <w:right w:val="single" w:color="auto" w:sz="4" w:space="0"/>
            </w:tcBorders>
            <w:shd w:val="clear" w:color="auto" w:fill="auto"/>
            <w:noWrap/>
            <w:vAlign w:val="center"/>
          </w:tcPr>
          <w:p w14:paraId="2FEBBBF9">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0CFBB3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029324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FC1628A">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7DD0F8BB">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000000" w:fill="FFFFFF"/>
            <w:noWrap/>
            <w:vAlign w:val="center"/>
          </w:tcPr>
          <w:p w14:paraId="728A17FD">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总计</w:t>
            </w:r>
          </w:p>
        </w:tc>
        <w:tc>
          <w:tcPr>
            <w:tcW w:w="0" w:type="auto"/>
            <w:tcBorders>
              <w:top w:val="nil"/>
              <w:left w:val="nil"/>
              <w:bottom w:val="single" w:color="auto" w:sz="4" w:space="0"/>
              <w:right w:val="single" w:color="auto" w:sz="4" w:space="0"/>
            </w:tcBorders>
            <w:shd w:val="clear" w:color="000000" w:fill="FFFFFF"/>
            <w:noWrap/>
            <w:vAlign w:val="center"/>
          </w:tcPr>
          <w:p w14:paraId="7B9E262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14</w:t>
            </w:r>
          </w:p>
        </w:tc>
        <w:tc>
          <w:tcPr>
            <w:tcW w:w="0" w:type="auto"/>
            <w:tcBorders>
              <w:top w:val="nil"/>
              <w:left w:val="nil"/>
              <w:bottom w:val="single" w:color="auto" w:sz="4" w:space="0"/>
              <w:right w:val="single" w:color="auto" w:sz="4" w:space="0"/>
            </w:tcBorders>
            <w:shd w:val="clear" w:color="auto" w:fill="auto"/>
            <w:noWrap/>
            <w:vAlign w:val="center"/>
          </w:tcPr>
          <w:p w14:paraId="3BA3D483">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1043.62</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000000" w:fill="FFFFFF"/>
            <w:noWrap/>
            <w:vAlign w:val="center"/>
          </w:tcPr>
          <w:p w14:paraId="1EA8DDAC">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总计</w:t>
            </w:r>
          </w:p>
        </w:tc>
        <w:tc>
          <w:tcPr>
            <w:tcW w:w="0" w:type="auto"/>
            <w:tcBorders>
              <w:top w:val="nil"/>
              <w:left w:val="nil"/>
              <w:bottom w:val="single" w:color="auto" w:sz="4" w:space="0"/>
              <w:right w:val="single" w:color="auto" w:sz="4" w:space="0"/>
            </w:tcBorders>
            <w:shd w:val="clear" w:color="000000" w:fill="FFFFFF"/>
            <w:noWrap/>
            <w:vAlign w:val="center"/>
          </w:tcPr>
          <w:p w14:paraId="18B44A8E">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28</w:t>
            </w:r>
          </w:p>
        </w:tc>
        <w:tc>
          <w:tcPr>
            <w:tcW w:w="0" w:type="auto"/>
            <w:tcBorders>
              <w:top w:val="nil"/>
              <w:left w:val="nil"/>
              <w:bottom w:val="single" w:color="auto" w:sz="4" w:space="0"/>
              <w:right w:val="single" w:color="auto" w:sz="4" w:space="0"/>
            </w:tcBorders>
            <w:shd w:val="clear" w:color="000000" w:fill="FFFFFF"/>
            <w:noWrap/>
            <w:vAlign w:val="center"/>
          </w:tcPr>
          <w:p w14:paraId="3FD1435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000000" w:fill="FFFFFF"/>
            <w:noWrap/>
            <w:vAlign w:val="center"/>
          </w:tcPr>
          <w:p w14:paraId="2BF33926">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1043.62</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8D8CCAA">
            <w:pPr>
              <w:widowControl/>
              <w:jc w:val="left"/>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6526888">
            <w:pPr>
              <w:widowControl/>
              <w:jc w:val="left"/>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　</w:t>
            </w:r>
          </w:p>
        </w:tc>
      </w:tr>
    </w:tbl>
    <w:p w14:paraId="0C07E303">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注：</w:t>
      </w:r>
      <w:r>
        <w:rPr>
          <w:rFonts w:ascii="Times New Roman" w:hAnsi="Times New Roman" w:eastAsia="仿宋_GB2312" w:cs="Times New Roman"/>
          <w:spacing w:val="-6"/>
          <w:kern w:val="0"/>
          <w:sz w:val="24"/>
          <w:szCs w:val="24"/>
        </w:rPr>
        <w:t>本表反映部门本年度一般公共预算财政拨款、政府性基金预算财政拨款和国有资本经营预算财政拨款的总收支和年末结转结余情况。</w:t>
      </w:r>
    </w:p>
    <w:p w14:paraId="09C5D688">
      <w:pPr>
        <w:widowControl/>
        <w:jc w:val="center"/>
        <w:rPr>
          <w:rFonts w:ascii="Times New Roman" w:hAnsi="Times New Roman" w:eastAsia="方正小标宋_GBK" w:cs="Times New Roman"/>
          <w:kern w:val="0"/>
          <w:sz w:val="36"/>
          <w:szCs w:val="36"/>
        </w:rPr>
      </w:pPr>
    </w:p>
    <w:p w14:paraId="24306123">
      <w:pPr>
        <w:pStyle w:val="2"/>
      </w:pPr>
    </w:p>
    <w:p w14:paraId="534AF1CF">
      <w:pPr>
        <w:pStyle w:val="3"/>
        <w:ind w:firstLine="480"/>
      </w:pPr>
    </w:p>
    <w:p w14:paraId="5DBFE0E4"/>
    <w:p w14:paraId="2DB9793C">
      <w:pPr>
        <w:pStyle w:val="2"/>
      </w:pPr>
    </w:p>
    <w:p w14:paraId="19109843">
      <w:pPr>
        <w:pStyle w:val="3"/>
        <w:ind w:firstLine="480"/>
      </w:pPr>
    </w:p>
    <w:p w14:paraId="099EAABB"/>
    <w:p w14:paraId="27B666A9">
      <w:pPr>
        <w:pStyle w:val="2"/>
      </w:pPr>
    </w:p>
    <w:p w14:paraId="694FFE8C">
      <w:pPr>
        <w:pStyle w:val="3"/>
        <w:ind w:firstLine="480"/>
      </w:pPr>
    </w:p>
    <w:p w14:paraId="32BE23F1"/>
    <w:p w14:paraId="056AF355">
      <w:pPr>
        <w:pStyle w:val="2"/>
      </w:pPr>
    </w:p>
    <w:p w14:paraId="7C64AF9B">
      <w:pPr>
        <w:pStyle w:val="3"/>
        <w:ind w:firstLine="480"/>
      </w:pPr>
    </w:p>
    <w:p w14:paraId="07F2B5B4"/>
    <w:p w14:paraId="2A70197F">
      <w:pPr>
        <w:pStyle w:val="2"/>
      </w:pPr>
    </w:p>
    <w:p w14:paraId="08EA0027">
      <w:pPr>
        <w:pStyle w:val="3"/>
        <w:ind w:firstLine="480"/>
      </w:pPr>
    </w:p>
    <w:p w14:paraId="3E558A78"/>
    <w:p w14:paraId="0975BF67">
      <w:pPr>
        <w:pStyle w:val="2"/>
      </w:pPr>
    </w:p>
    <w:p w14:paraId="74335EB6">
      <w:pPr>
        <w:pStyle w:val="3"/>
        <w:ind w:firstLine="480"/>
      </w:pPr>
    </w:p>
    <w:p w14:paraId="7EB36498"/>
    <w:p w14:paraId="78DB6262">
      <w:pPr>
        <w:pStyle w:val="2"/>
      </w:pPr>
    </w:p>
    <w:p w14:paraId="1A4E7EA5">
      <w:pPr>
        <w:pStyle w:val="3"/>
        <w:ind w:firstLine="480"/>
      </w:pPr>
    </w:p>
    <w:p w14:paraId="06E029AC">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一般公共预算财政拨款支出决算表</w:t>
      </w:r>
      <w:bookmarkEnd w:id="1"/>
    </w:p>
    <w:p w14:paraId="2012410B">
      <w:pPr>
        <w:widowControl/>
        <w:spacing w:before="156" w:beforeLines="50"/>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部门：蓝山县毛俊镇人民政府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公开05表</w:t>
      </w:r>
    </w:p>
    <w:p w14:paraId="389AA791">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单位：万元</w:t>
      </w:r>
    </w:p>
    <w:tbl>
      <w:tblPr>
        <w:tblStyle w:val="9"/>
        <w:tblW w:w="14219" w:type="dxa"/>
        <w:jc w:val="center"/>
        <w:tblLayout w:type="autofit"/>
        <w:tblCellMar>
          <w:top w:w="0" w:type="dxa"/>
          <w:left w:w="108" w:type="dxa"/>
          <w:bottom w:w="0" w:type="dxa"/>
          <w:right w:w="108" w:type="dxa"/>
        </w:tblCellMar>
      </w:tblPr>
      <w:tblGrid>
        <w:gridCol w:w="1200"/>
        <w:gridCol w:w="3527"/>
        <w:gridCol w:w="3000"/>
        <w:gridCol w:w="3492"/>
        <w:gridCol w:w="3000"/>
      </w:tblGrid>
      <w:tr w14:paraId="0530074A">
        <w:tblPrEx>
          <w:tblCellMar>
            <w:top w:w="0" w:type="dxa"/>
            <w:left w:w="108" w:type="dxa"/>
            <w:bottom w:w="0" w:type="dxa"/>
            <w:right w:w="108" w:type="dxa"/>
          </w:tblCellMar>
        </w:tblPrEx>
        <w:trPr>
          <w:trHeight w:val="54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5D73FAC7">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14:paraId="26BF4227">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4AEDE631">
        <w:tblPrEx>
          <w:tblCellMar>
            <w:top w:w="0" w:type="dxa"/>
            <w:left w:w="108" w:type="dxa"/>
            <w:bottom w:w="0" w:type="dxa"/>
            <w:right w:w="108" w:type="dxa"/>
          </w:tblCellMar>
        </w:tblPrEx>
        <w:trPr>
          <w:trHeight w:val="312" w:hRule="exac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017E05B0">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14:paraId="72552D25">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14:paraId="7FBC9F7D">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14:paraId="200482D0">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14FF7DC8">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3809CCFC">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1EFD8D66">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1FEA0391">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395B09AB">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6D93B4FC">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69055B1B">
            <w:pPr>
              <w:widowControl/>
              <w:jc w:val="left"/>
              <w:rPr>
                <w:rFonts w:ascii="Times New Roman" w:hAnsi="Times New Roman" w:eastAsia="仿宋_GB2312" w:cs="Times New Roman"/>
                <w:kern w:val="0"/>
                <w:szCs w:val="21"/>
              </w:rPr>
            </w:pPr>
          </w:p>
        </w:tc>
      </w:tr>
      <w:tr w14:paraId="4EBF088C">
        <w:tblPrEx>
          <w:tblCellMar>
            <w:top w:w="0" w:type="dxa"/>
            <w:left w:w="108" w:type="dxa"/>
            <w:bottom w:w="0" w:type="dxa"/>
            <w:right w:w="108" w:type="dxa"/>
          </w:tblCellMar>
        </w:tblPrEx>
        <w:trPr>
          <w:trHeight w:val="312"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116642E1">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235DB044">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37149BC8">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1A54D4CA">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5887AE0D">
            <w:pPr>
              <w:widowControl/>
              <w:jc w:val="left"/>
              <w:rPr>
                <w:rFonts w:ascii="Times New Roman" w:hAnsi="Times New Roman" w:eastAsia="仿宋_GB2312" w:cs="Times New Roman"/>
                <w:kern w:val="0"/>
                <w:szCs w:val="21"/>
              </w:rPr>
            </w:pPr>
          </w:p>
        </w:tc>
      </w:tr>
      <w:tr w14:paraId="25DE94CC">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4B2FCCF5">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14:paraId="61564D8E">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14:paraId="37AB6671">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14:paraId="6329BA8C">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677CA88A">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1E0D90E3">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00" w:type="dxa"/>
            <w:tcBorders>
              <w:top w:val="nil"/>
              <w:left w:val="nil"/>
              <w:bottom w:val="single" w:color="auto" w:sz="4" w:space="0"/>
              <w:right w:val="single" w:color="auto" w:sz="4" w:space="0"/>
            </w:tcBorders>
            <w:shd w:val="clear" w:color="auto" w:fill="auto"/>
            <w:vAlign w:val="center"/>
          </w:tcPr>
          <w:p w14:paraId="3D9D0BA1">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1043.62</w:t>
            </w:r>
            <w:r>
              <w:rPr>
                <w:rFonts w:ascii="Times New Roman" w:hAnsi="Times New Roman" w:eastAsia="仿宋_GB2312" w:cs="Times New Roman"/>
                <w:kern w:val="0"/>
                <w:szCs w:val="21"/>
              </w:rPr>
              <w:t>　</w:t>
            </w:r>
          </w:p>
        </w:tc>
        <w:tc>
          <w:tcPr>
            <w:tcW w:w="3492" w:type="dxa"/>
            <w:tcBorders>
              <w:top w:val="nil"/>
              <w:left w:val="nil"/>
              <w:bottom w:val="single" w:color="auto" w:sz="4" w:space="0"/>
              <w:right w:val="single" w:color="auto" w:sz="4" w:space="0"/>
            </w:tcBorders>
            <w:shd w:val="clear" w:color="auto" w:fill="auto"/>
            <w:vAlign w:val="center"/>
          </w:tcPr>
          <w:p w14:paraId="174C3323">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986.74</w:t>
            </w:r>
            <w:r>
              <w:rPr>
                <w:rFonts w:ascii="Times New Roman" w:hAnsi="Times New Roman" w:eastAsia="仿宋_GB2312" w:cs="Times New Roman"/>
                <w:kern w:val="0"/>
                <w:szCs w:val="21"/>
              </w:rPr>
              <w:t>　</w:t>
            </w:r>
          </w:p>
        </w:tc>
        <w:tc>
          <w:tcPr>
            <w:tcW w:w="3000" w:type="dxa"/>
            <w:tcBorders>
              <w:top w:val="nil"/>
              <w:left w:val="nil"/>
              <w:bottom w:val="single" w:color="auto" w:sz="4" w:space="0"/>
              <w:right w:val="single" w:color="auto" w:sz="8" w:space="0"/>
            </w:tcBorders>
            <w:shd w:val="clear" w:color="auto" w:fill="auto"/>
            <w:vAlign w:val="center"/>
          </w:tcPr>
          <w:p w14:paraId="648E4C55">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56.88</w:t>
            </w:r>
            <w:r>
              <w:rPr>
                <w:rFonts w:ascii="Times New Roman" w:hAnsi="Times New Roman" w:eastAsia="仿宋_GB2312" w:cs="Times New Roman"/>
                <w:kern w:val="0"/>
                <w:szCs w:val="21"/>
              </w:rPr>
              <w:t>　</w:t>
            </w:r>
          </w:p>
        </w:tc>
      </w:tr>
      <w:tr w14:paraId="69B7A87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D5F4E9E">
            <w:pPr>
              <w:widowControl/>
              <w:jc w:val="center"/>
              <w:rPr>
                <w:rFonts w:eastAsia="仿宋_GB2312"/>
                <w:kern w:val="0"/>
                <w:szCs w:val="21"/>
              </w:rPr>
            </w:pPr>
            <w:r>
              <w:rPr>
                <w:rFonts w:hint="eastAsia" w:eastAsia="仿宋_GB2312"/>
                <w:kern w:val="0"/>
                <w:szCs w:val="21"/>
              </w:rPr>
              <w:t>201</w:t>
            </w:r>
          </w:p>
        </w:tc>
        <w:tc>
          <w:tcPr>
            <w:tcW w:w="3527" w:type="dxa"/>
            <w:tcBorders>
              <w:top w:val="nil"/>
              <w:left w:val="nil"/>
              <w:bottom w:val="single" w:color="auto" w:sz="4" w:space="0"/>
              <w:right w:val="single" w:color="auto" w:sz="4" w:space="0"/>
            </w:tcBorders>
            <w:shd w:val="clear" w:color="auto" w:fill="auto"/>
            <w:vAlign w:val="center"/>
          </w:tcPr>
          <w:p w14:paraId="2701B053">
            <w:pPr>
              <w:widowControl/>
              <w:jc w:val="center"/>
              <w:rPr>
                <w:rFonts w:eastAsia="仿宋_GB2312"/>
                <w:kern w:val="0"/>
                <w:szCs w:val="21"/>
              </w:rPr>
            </w:pPr>
            <w:r>
              <w:rPr>
                <w:rFonts w:hint="eastAsia" w:eastAsia="仿宋_GB2312"/>
                <w:kern w:val="0"/>
                <w:szCs w:val="21"/>
              </w:rPr>
              <w:t>一般公共服务支出</w:t>
            </w:r>
          </w:p>
        </w:tc>
        <w:tc>
          <w:tcPr>
            <w:tcW w:w="3000" w:type="dxa"/>
            <w:tcBorders>
              <w:top w:val="nil"/>
              <w:left w:val="nil"/>
              <w:bottom w:val="single" w:color="auto" w:sz="4" w:space="0"/>
              <w:right w:val="single" w:color="auto" w:sz="4" w:space="0"/>
            </w:tcBorders>
            <w:shd w:val="clear" w:color="auto" w:fill="auto"/>
            <w:vAlign w:val="center"/>
          </w:tcPr>
          <w:p w14:paraId="5C681A75">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807.68</w:t>
            </w:r>
          </w:p>
        </w:tc>
        <w:tc>
          <w:tcPr>
            <w:tcW w:w="3492" w:type="dxa"/>
            <w:tcBorders>
              <w:top w:val="nil"/>
              <w:left w:val="nil"/>
              <w:bottom w:val="single" w:color="auto" w:sz="4" w:space="0"/>
              <w:right w:val="single" w:color="auto" w:sz="4" w:space="0"/>
            </w:tcBorders>
            <w:shd w:val="clear" w:color="auto" w:fill="auto"/>
            <w:vAlign w:val="center"/>
          </w:tcPr>
          <w:p w14:paraId="7F9C109B">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802.06</w:t>
            </w:r>
          </w:p>
        </w:tc>
        <w:tc>
          <w:tcPr>
            <w:tcW w:w="3000" w:type="dxa"/>
            <w:tcBorders>
              <w:top w:val="nil"/>
              <w:left w:val="nil"/>
              <w:bottom w:val="single" w:color="auto" w:sz="4" w:space="0"/>
              <w:right w:val="single" w:color="auto" w:sz="8" w:space="0"/>
            </w:tcBorders>
            <w:shd w:val="clear" w:color="auto" w:fill="auto"/>
            <w:vAlign w:val="center"/>
          </w:tcPr>
          <w:p w14:paraId="49E90BDB">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5.62</w:t>
            </w:r>
          </w:p>
        </w:tc>
      </w:tr>
      <w:tr w14:paraId="15F3D9D8">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3651899">
            <w:pPr>
              <w:widowControl/>
              <w:jc w:val="center"/>
              <w:rPr>
                <w:rFonts w:eastAsia="仿宋_GB2312"/>
                <w:kern w:val="0"/>
                <w:szCs w:val="21"/>
              </w:rPr>
            </w:pPr>
            <w:r>
              <w:rPr>
                <w:rFonts w:hint="eastAsia" w:eastAsia="仿宋_GB2312"/>
                <w:kern w:val="0"/>
                <w:szCs w:val="21"/>
              </w:rPr>
              <w:t>20101</w:t>
            </w:r>
          </w:p>
        </w:tc>
        <w:tc>
          <w:tcPr>
            <w:tcW w:w="3527" w:type="dxa"/>
            <w:tcBorders>
              <w:top w:val="nil"/>
              <w:left w:val="nil"/>
              <w:bottom w:val="single" w:color="auto" w:sz="4" w:space="0"/>
              <w:right w:val="single" w:color="auto" w:sz="4" w:space="0"/>
            </w:tcBorders>
            <w:shd w:val="clear" w:color="auto" w:fill="auto"/>
            <w:vAlign w:val="center"/>
          </w:tcPr>
          <w:p w14:paraId="33C81FA1">
            <w:pPr>
              <w:widowControl/>
              <w:jc w:val="center"/>
              <w:rPr>
                <w:rFonts w:eastAsia="仿宋_GB2312"/>
                <w:kern w:val="0"/>
                <w:szCs w:val="21"/>
              </w:rPr>
            </w:pPr>
            <w:r>
              <w:rPr>
                <w:rFonts w:hint="eastAsia" w:eastAsia="仿宋_GB2312"/>
                <w:kern w:val="0"/>
                <w:szCs w:val="21"/>
              </w:rPr>
              <w:t>人大事务</w:t>
            </w:r>
          </w:p>
        </w:tc>
        <w:tc>
          <w:tcPr>
            <w:tcW w:w="3000" w:type="dxa"/>
            <w:tcBorders>
              <w:top w:val="nil"/>
              <w:left w:val="nil"/>
              <w:bottom w:val="single" w:color="auto" w:sz="4" w:space="0"/>
              <w:right w:val="single" w:color="auto" w:sz="4" w:space="0"/>
            </w:tcBorders>
            <w:shd w:val="clear" w:color="auto" w:fill="auto"/>
            <w:vAlign w:val="center"/>
          </w:tcPr>
          <w:p w14:paraId="0CE8BB9D">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28.63</w:t>
            </w:r>
          </w:p>
        </w:tc>
        <w:tc>
          <w:tcPr>
            <w:tcW w:w="3492" w:type="dxa"/>
            <w:tcBorders>
              <w:top w:val="nil"/>
              <w:left w:val="nil"/>
              <w:bottom w:val="single" w:color="auto" w:sz="4" w:space="0"/>
              <w:right w:val="single" w:color="auto" w:sz="4" w:space="0"/>
            </w:tcBorders>
            <w:shd w:val="clear" w:color="auto" w:fill="auto"/>
            <w:vAlign w:val="center"/>
          </w:tcPr>
          <w:p w14:paraId="551C310E">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28.63</w:t>
            </w:r>
          </w:p>
        </w:tc>
        <w:tc>
          <w:tcPr>
            <w:tcW w:w="3000" w:type="dxa"/>
            <w:tcBorders>
              <w:top w:val="nil"/>
              <w:left w:val="nil"/>
              <w:bottom w:val="single" w:color="auto" w:sz="4" w:space="0"/>
              <w:right w:val="single" w:color="auto" w:sz="8" w:space="0"/>
            </w:tcBorders>
            <w:shd w:val="clear" w:color="auto" w:fill="auto"/>
            <w:vAlign w:val="center"/>
          </w:tcPr>
          <w:p w14:paraId="12B9619B">
            <w:pPr>
              <w:widowControl/>
              <w:jc w:val="center"/>
              <w:rPr>
                <w:rFonts w:ascii="Times New Roman" w:hAnsi="Times New Roman" w:eastAsia="仿宋_GB2312" w:cs="Times New Roman"/>
                <w:kern w:val="0"/>
                <w:szCs w:val="21"/>
              </w:rPr>
            </w:pPr>
          </w:p>
        </w:tc>
      </w:tr>
      <w:tr w14:paraId="540B6933">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399B009">
            <w:pPr>
              <w:widowControl/>
              <w:jc w:val="center"/>
              <w:rPr>
                <w:rFonts w:eastAsia="仿宋_GB2312"/>
                <w:kern w:val="0"/>
                <w:szCs w:val="21"/>
              </w:rPr>
            </w:pPr>
            <w:r>
              <w:rPr>
                <w:rFonts w:hint="eastAsia" w:eastAsia="仿宋_GB2312"/>
                <w:kern w:val="0"/>
                <w:szCs w:val="21"/>
              </w:rPr>
              <w:t>2010101</w:t>
            </w:r>
          </w:p>
        </w:tc>
        <w:tc>
          <w:tcPr>
            <w:tcW w:w="3527" w:type="dxa"/>
            <w:tcBorders>
              <w:top w:val="nil"/>
              <w:left w:val="nil"/>
              <w:bottom w:val="single" w:color="auto" w:sz="4" w:space="0"/>
              <w:right w:val="single" w:color="auto" w:sz="4" w:space="0"/>
            </w:tcBorders>
            <w:shd w:val="clear" w:color="auto" w:fill="auto"/>
            <w:vAlign w:val="center"/>
          </w:tcPr>
          <w:p w14:paraId="09966D33">
            <w:pPr>
              <w:widowControl/>
              <w:ind w:firstLine="210" w:firstLineChars="100"/>
              <w:jc w:val="center"/>
              <w:rPr>
                <w:rFonts w:eastAsia="仿宋_GB2312"/>
                <w:kern w:val="0"/>
                <w:szCs w:val="21"/>
              </w:rPr>
            </w:pPr>
            <w:r>
              <w:rPr>
                <w:rFonts w:hint="eastAsia" w:eastAsia="仿宋_GB2312"/>
                <w:kern w:val="0"/>
                <w:szCs w:val="21"/>
              </w:rPr>
              <w:t>行政运行</w:t>
            </w:r>
          </w:p>
        </w:tc>
        <w:tc>
          <w:tcPr>
            <w:tcW w:w="3000" w:type="dxa"/>
            <w:tcBorders>
              <w:top w:val="nil"/>
              <w:left w:val="nil"/>
              <w:bottom w:val="single" w:color="auto" w:sz="4" w:space="0"/>
              <w:right w:val="single" w:color="auto" w:sz="4" w:space="0"/>
            </w:tcBorders>
            <w:shd w:val="clear" w:color="auto" w:fill="auto"/>
            <w:vAlign w:val="center"/>
          </w:tcPr>
          <w:p w14:paraId="51568E47">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23.44</w:t>
            </w:r>
          </w:p>
        </w:tc>
        <w:tc>
          <w:tcPr>
            <w:tcW w:w="3492" w:type="dxa"/>
            <w:tcBorders>
              <w:top w:val="nil"/>
              <w:left w:val="nil"/>
              <w:bottom w:val="single" w:color="auto" w:sz="4" w:space="0"/>
              <w:right w:val="single" w:color="auto" w:sz="4" w:space="0"/>
            </w:tcBorders>
            <w:shd w:val="clear" w:color="auto" w:fill="auto"/>
            <w:vAlign w:val="center"/>
          </w:tcPr>
          <w:p w14:paraId="68CC2C6C">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23.44</w:t>
            </w:r>
          </w:p>
        </w:tc>
        <w:tc>
          <w:tcPr>
            <w:tcW w:w="3000" w:type="dxa"/>
            <w:tcBorders>
              <w:top w:val="nil"/>
              <w:left w:val="nil"/>
              <w:bottom w:val="single" w:color="auto" w:sz="4" w:space="0"/>
              <w:right w:val="single" w:color="auto" w:sz="8" w:space="0"/>
            </w:tcBorders>
            <w:shd w:val="clear" w:color="auto" w:fill="auto"/>
            <w:vAlign w:val="center"/>
          </w:tcPr>
          <w:p w14:paraId="50FCB695">
            <w:pPr>
              <w:widowControl/>
              <w:jc w:val="center"/>
              <w:rPr>
                <w:rFonts w:ascii="Times New Roman" w:hAnsi="Times New Roman" w:eastAsia="仿宋_GB2312" w:cs="Times New Roman"/>
                <w:kern w:val="0"/>
                <w:szCs w:val="21"/>
              </w:rPr>
            </w:pPr>
          </w:p>
        </w:tc>
      </w:tr>
      <w:tr w14:paraId="755BC177">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8897422">
            <w:pPr>
              <w:jc w:val="center"/>
              <w:rPr>
                <w:rFonts w:ascii="Times New Roman" w:hAnsi="Times New Roman" w:eastAsia="仿宋_GB2312" w:cs="Times New Roman"/>
                <w:sz w:val="24"/>
                <w:szCs w:val="24"/>
              </w:rPr>
            </w:pPr>
            <w:r>
              <w:rPr>
                <w:rFonts w:hint="eastAsia" w:ascii="Times New Roman" w:hAnsi="Times New Roman" w:eastAsia="仿宋_GB2312" w:cs="Times New Roman"/>
              </w:rPr>
              <w:t>2010108</w:t>
            </w:r>
          </w:p>
        </w:tc>
        <w:tc>
          <w:tcPr>
            <w:tcW w:w="3527" w:type="dxa"/>
            <w:tcBorders>
              <w:top w:val="nil"/>
              <w:left w:val="nil"/>
              <w:bottom w:val="single" w:color="auto" w:sz="4" w:space="0"/>
              <w:right w:val="single" w:color="auto" w:sz="4" w:space="0"/>
            </w:tcBorders>
            <w:shd w:val="clear" w:color="auto" w:fill="auto"/>
            <w:vAlign w:val="center"/>
          </w:tcPr>
          <w:p w14:paraId="15752B6A">
            <w:pPr>
              <w:jc w:val="center"/>
              <w:rPr>
                <w:rFonts w:ascii="Times New Roman" w:hAnsi="Times New Roman" w:eastAsia="仿宋_GB2312" w:cs="Times New Roman"/>
                <w:sz w:val="24"/>
                <w:szCs w:val="24"/>
              </w:rPr>
            </w:pPr>
            <w:r>
              <w:rPr>
                <w:rFonts w:ascii="Times New Roman" w:hAnsi="Times New Roman" w:eastAsia="仿宋_GB2312" w:cs="Times New Roman"/>
              </w:rPr>
              <w:t>代表工作</w:t>
            </w:r>
          </w:p>
        </w:tc>
        <w:tc>
          <w:tcPr>
            <w:tcW w:w="3000" w:type="dxa"/>
            <w:tcBorders>
              <w:top w:val="nil"/>
              <w:left w:val="nil"/>
              <w:bottom w:val="single" w:color="auto" w:sz="4" w:space="0"/>
              <w:right w:val="single" w:color="auto" w:sz="4" w:space="0"/>
            </w:tcBorders>
            <w:shd w:val="clear" w:color="auto" w:fill="auto"/>
            <w:vAlign w:val="center"/>
          </w:tcPr>
          <w:p w14:paraId="0F8E9A05">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2.19</w:t>
            </w:r>
          </w:p>
        </w:tc>
        <w:tc>
          <w:tcPr>
            <w:tcW w:w="3492" w:type="dxa"/>
            <w:tcBorders>
              <w:top w:val="nil"/>
              <w:left w:val="nil"/>
              <w:bottom w:val="single" w:color="auto" w:sz="4" w:space="0"/>
              <w:right w:val="single" w:color="auto" w:sz="4" w:space="0"/>
            </w:tcBorders>
            <w:shd w:val="clear" w:color="auto" w:fill="auto"/>
            <w:vAlign w:val="center"/>
          </w:tcPr>
          <w:p w14:paraId="57DE579B">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2.19</w:t>
            </w:r>
          </w:p>
        </w:tc>
        <w:tc>
          <w:tcPr>
            <w:tcW w:w="3000" w:type="dxa"/>
            <w:tcBorders>
              <w:top w:val="nil"/>
              <w:left w:val="nil"/>
              <w:bottom w:val="single" w:color="auto" w:sz="4" w:space="0"/>
              <w:right w:val="single" w:color="auto" w:sz="8" w:space="0"/>
            </w:tcBorders>
            <w:shd w:val="clear" w:color="auto" w:fill="auto"/>
            <w:vAlign w:val="center"/>
          </w:tcPr>
          <w:p w14:paraId="0FF0DE7D">
            <w:pPr>
              <w:widowControl/>
              <w:jc w:val="center"/>
              <w:rPr>
                <w:rFonts w:ascii="Times New Roman" w:hAnsi="Times New Roman" w:eastAsia="仿宋_GB2312" w:cs="Times New Roman"/>
                <w:kern w:val="0"/>
                <w:szCs w:val="21"/>
              </w:rPr>
            </w:pPr>
          </w:p>
        </w:tc>
      </w:tr>
      <w:tr w14:paraId="45001AD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5D91E4E">
            <w:pPr>
              <w:jc w:val="center"/>
              <w:rPr>
                <w:rFonts w:ascii="Times New Roman" w:hAnsi="Times New Roman" w:eastAsia="仿宋_GB2312" w:cs="Times New Roman"/>
                <w:sz w:val="24"/>
                <w:szCs w:val="24"/>
              </w:rPr>
            </w:pPr>
            <w:r>
              <w:rPr>
                <w:rFonts w:hint="eastAsia" w:ascii="Times New Roman" w:hAnsi="Times New Roman" w:eastAsia="仿宋_GB2312" w:cs="Times New Roman"/>
              </w:rPr>
              <w:t>2010199</w:t>
            </w:r>
          </w:p>
        </w:tc>
        <w:tc>
          <w:tcPr>
            <w:tcW w:w="3527" w:type="dxa"/>
            <w:tcBorders>
              <w:top w:val="nil"/>
              <w:left w:val="nil"/>
              <w:bottom w:val="single" w:color="auto" w:sz="4" w:space="0"/>
              <w:right w:val="single" w:color="auto" w:sz="4" w:space="0"/>
            </w:tcBorders>
            <w:shd w:val="clear" w:color="auto" w:fill="auto"/>
            <w:vAlign w:val="center"/>
          </w:tcPr>
          <w:p w14:paraId="1DC140DD">
            <w:pPr>
              <w:jc w:val="center"/>
              <w:rPr>
                <w:rFonts w:ascii="Times New Roman" w:hAnsi="Times New Roman" w:eastAsia="仿宋_GB2312" w:cs="Times New Roman"/>
                <w:sz w:val="24"/>
                <w:szCs w:val="24"/>
              </w:rPr>
            </w:pPr>
            <w:r>
              <w:rPr>
                <w:rFonts w:ascii="Times New Roman" w:hAnsi="Times New Roman" w:eastAsia="仿宋_GB2312" w:cs="Times New Roman"/>
              </w:rPr>
              <w:t>其他人大事务工作</w:t>
            </w:r>
          </w:p>
        </w:tc>
        <w:tc>
          <w:tcPr>
            <w:tcW w:w="3000" w:type="dxa"/>
            <w:tcBorders>
              <w:top w:val="nil"/>
              <w:left w:val="nil"/>
              <w:bottom w:val="single" w:color="auto" w:sz="4" w:space="0"/>
              <w:right w:val="single" w:color="auto" w:sz="4" w:space="0"/>
            </w:tcBorders>
            <w:shd w:val="clear" w:color="auto" w:fill="auto"/>
            <w:vAlign w:val="center"/>
          </w:tcPr>
          <w:p w14:paraId="47B01127">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3</w:t>
            </w:r>
          </w:p>
        </w:tc>
        <w:tc>
          <w:tcPr>
            <w:tcW w:w="3492" w:type="dxa"/>
            <w:tcBorders>
              <w:top w:val="nil"/>
              <w:left w:val="nil"/>
              <w:bottom w:val="single" w:color="auto" w:sz="4" w:space="0"/>
              <w:right w:val="single" w:color="auto" w:sz="4" w:space="0"/>
            </w:tcBorders>
            <w:shd w:val="clear" w:color="auto" w:fill="auto"/>
            <w:vAlign w:val="center"/>
          </w:tcPr>
          <w:p w14:paraId="1CFF50AC">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3</w:t>
            </w:r>
          </w:p>
        </w:tc>
        <w:tc>
          <w:tcPr>
            <w:tcW w:w="3000" w:type="dxa"/>
            <w:tcBorders>
              <w:top w:val="nil"/>
              <w:left w:val="nil"/>
              <w:bottom w:val="single" w:color="auto" w:sz="4" w:space="0"/>
              <w:right w:val="single" w:color="auto" w:sz="8" w:space="0"/>
            </w:tcBorders>
            <w:shd w:val="clear" w:color="auto" w:fill="auto"/>
            <w:vAlign w:val="center"/>
          </w:tcPr>
          <w:p w14:paraId="258C5258">
            <w:pPr>
              <w:widowControl/>
              <w:jc w:val="center"/>
              <w:rPr>
                <w:rFonts w:ascii="Times New Roman" w:hAnsi="Times New Roman" w:eastAsia="仿宋_GB2312" w:cs="Times New Roman"/>
                <w:kern w:val="0"/>
                <w:szCs w:val="21"/>
              </w:rPr>
            </w:pPr>
          </w:p>
        </w:tc>
      </w:tr>
      <w:tr w14:paraId="4916C9B3">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A9762D2">
            <w:pPr>
              <w:jc w:val="center"/>
              <w:rPr>
                <w:rFonts w:ascii="Times New Roman" w:hAnsi="Times New Roman" w:eastAsia="仿宋_GB2312" w:cs="Times New Roman"/>
              </w:rPr>
            </w:pPr>
            <w:r>
              <w:rPr>
                <w:rFonts w:hint="eastAsia" w:ascii="Times New Roman" w:hAnsi="Times New Roman" w:eastAsia="仿宋_GB2312" w:cs="Times New Roman"/>
              </w:rPr>
              <w:t>20102</w:t>
            </w:r>
          </w:p>
        </w:tc>
        <w:tc>
          <w:tcPr>
            <w:tcW w:w="3527" w:type="dxa"/>
            <w:tcBorders>
              <w:top w:val="nil"/>
              <w:left w:val="nil"/>
              <w:bottom w:val="single" w:color="auto" w:sz="4" w:space="0"/>
              <w:right w:val="single" w:color="auto" w:sz="4" w:space="0"/>
            </w:tcBorders>
            <w:shd w:val="clear" w:color="auto" w:fill="auto"/>
            <w:vAlign w:val="center"/>
          </w:tcPr>
          <w:p w14:paraId="1BE4F001">
            <w:pPr>
              <w:jc w:val="center"/>
              <w:rPr>
                <w:rFonts w:ascii="Times New Roman" w:hAnsi="Times New Roman" w:eastAsia="仿宋_GB2312" w:cs="Times New Roman"/>
              </w:rPr>
            </w:pPr>
            <w:r>
              <w:rPr>
                <w:rFonts w:ascii="Times New Roman" w:hAnsi="Times New Roman" w:eastAsia="仿宋_GB2312" w:cs="Times New Roman"/>
              </w:rPr>
              <w:t>政协事务</w:t>
            </w:r>
          </w:p>
        </w:tc>
        <w:tc>
          <w:tcPr>
            <w:tcW w:w="3000" w:type="dxa"/>
            <w:tcBorders>
              <w:top w:val="nil"/>
              <w:left w:val="nil"/>
              <w:bottom w:val="single" w:color="auto" w:sz="4" w:space="0"/>
              <w:right w:val="single" w:color="auto" w:sz="4" w:space="0"/>
            </w:tcBorders>
            <w:shd w:val="clear" w:color="auto" w:fill="auto"/>
            <w:vAlign w:val="center"/>
          </w:tcPr>
          <w:p w14:paraId="56CF2138">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7</w:t>
            </w:r>
          </w:p>
        </w:tc>
        <w:tc>
          <w:tcPr>
            <w:tcW w:w="3492" w:type="dxa"/>
            <w:tcBorders>
              <w:top w:val="nil"/>
              <w:left w:val="nil"/>
              <w:bottom w:val="single" w:color="auto" w:sz="4" w:space="0"/>
              <w:right w:val="single" w:color="auto" w:sz="4" w:space="0"/>
            </w:tcBorders>
            <w:shd w:val="clear" w:color="auto" w:fill="auto"/>
            <w:vAlign w:val="center"/>
          </w:tcPr>
          <w:p w14:paraId="54B07B21">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7</w:t>
            </w:r>
          </w:p>
        </w:tc>
        <w:tc>
          <w:tcPr>
            <w:tcW w:w="3000" w:type="dxa"/>
            <w:tcBorders>
              <w:top w:val="nil"/>
              <w:left w:val="nil"/>
              <w:bottom w:val="single" w:color="auto" w:sz="4" w:space="0"/>
              <w:right w:val="single" w:color="auto" w:sz="8" w:space="0"/>
            </w:tcBorders>
            <w:shd w:val="clear" w:color="auto" w:fill="auto"/>
            <w:vAlign w:val="center"/>
          </w:tcPr>
          <w:p w14:paraId="19B3F712">
            <w:pPr>
              <w:widowControl/>
              <w:jc w:val="center"/>
              <w:rPr>
                <w:rFonts w:ascii="Times New Roman" w:hAnsi="Times New Roman" w:eastAsia="仿宋_GB2312" w:cs="Times New Roman"/>
                <w:kern w:val="0"/>
                <w:szCs w:val="21"/>
              </w:rPr>
            </w:pPr>
          </w:p>
        </w:tc>
      </w:tr>
      <w:tr w14:paraId="646A084B">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68BE4A6">
            <w:pPr>
              <w:jc w:val="center"/>
              <w:rPr>
                <w:rFonts w:ascii="Times New Roman" w:hAnsi="Times New Roman" w:eastAsia="仿宋_GB2312" w:cs="Times New Roman"/>
              </w:rPr>
            </w:pPr>
            <w:r>
              <w:rPr>
                <w:rFonts w:hint="eastAsia" w:ascii="Times New Roman" w:hAnsi="Times New Roman" w:eastAsia="仿宋_GB2312" w:cs="Times New Roman"/>
              </w:rPr>
              <w:t>2010299</w:t>
            </w:r>
          </w:p>
        </w:tc>
        <w:tc>
          <w:tcPr>
            <w:tcW w:w="3527" w:type="dxa"/>
            <w:tcBorders>
              <w:top w:val="nil"/>
              <w:left w:val="nil"/>
              <w:bottom w:val="single" w:color="auto" w:sz="4" w:space="0"/>
              <w:right w:val="single" w:color="auto" w:sz="4" w:space="0"/>
            </w:tcBorders>
            <w:shd w:val="clear" w:color="auto" w:fill="auto"/>
            <w:vAlign w:val="center"/>
          </w:tcPr>
          <w:p w14:paraId="68939B99">
            <w:pPr>
              <w:jc w:val="center"/>
              <w:rPr>
                <w:rFonts w:ascii="Times New Roman" w:hAnsi="Times New Roman" w:eastAsia="仿宋_GB2312" w:cs="Times New Roman"/>
              </w:rPr>
            </w:pPr>
            <w:r>
              <w:rPr>
                <w:rFonts w:ascii="Times New Roman" w:hAnsi="Times New Roman" w:eastAsia="仿宋_GB2312" w:cs="Times New Roman"/>
              </w:rPr>
              <w:t>其他政协事务支出</w:t>
            </w:r>
          </w:p>
        </w:tc>
        <w:tc>
          <w:tcPr>
            <w:tcW w:w="3000" w:type="dxa"/>
            <w:tcBorders>
              <w:top w:val="nil"/>
              <w:left w:val="nil"/>
              <w:bottom w:val="single" w:color="auto" w:sz="4" w:space="0"/>
              <w:right w:val="single" w:color="auto" w:sz="4" w:space="0"/>
            </w:tcBorders>
            <w:shd w:val="clear" w:color="auto" w:fill="auto"/>
            <w:vAlign w:val="center"/>
          </w:tcPr>
          <w:p w14:paraId="3D80C355">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7</w:t>
            </w:r>
          </w:p>
        </w:tc>
        <w:tc>
          <w:tcPr>
            <w:tcW w:w="3492" w:type="dxa"/>
            <w:tcBorders>
              <w:top w:val="nil"/>
              <w:left w:val="nil"/>
              <w:bottom w:val="single" w:color="auto" w:sz="4" w:space="0"/>
              <w:right w:val="single" w:color="auto" w:sz="4" w:space="0"/>
            </w:tcBorders>
            <w:shd w:val="clear" w:color="auto" w:fill="auto"/>
            <w:vAlign w:val="center"/>
          </w:tcPr>
          <w:p w14:paraId="30F5E818">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7</w:t>
            </w:r>
          </w:p>
        </w:tc>
        <w:tc>
          <w:tcPr>
            <w:tcW w:w="3000" w:type="dxa"/>
            <w:tcBorders>
              <w:top w:val="nil"/>
              <w:left w:val="nil"/>
              <w:bottom w:val="single" w:color="auto" w:sz="4" w:space="0"/>
              <w:right w:val="single" w:color="auto" w:sz="8" w:space="0"/>
            </w:tcBorders>
            <w:shd w:val="clear" w:color="auto" w:fill="auto"/>
            <w:vAlign w:val="center"/>
          </w:tcPr>
          <w:p w14:paraId="25429FF1">
            <w:pPr>
              <w:widowControl/>
              <w:jc w:val="center"/>
              <w:rPr>
                <w:rFonts w:ascii="Times New Roman" w:hAnsi="Times New Roman" w:eastAsia="仿宋_GB2312" w:cs="Times New Roman"/>
                <w:kern w:val="0"/>
                <w:szCs w:val="21"/>
              </w:rPr>
            </w:pPr>
          </w:p>
        </w:tc>
      </w:tr>
      <w:tr w14:paraId="339E0FC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F3CDF30">
            <w:pPr>
              <w:jc w:val="center"/>
              <w:rPr>
                <w:rFonts w:ascii="Times New Roman" w:hAnsi="Times New Roman" w:eastAsia="仿宋_GB2312" w:cs="Times New Roman"/>
              </w:rPr>
            </w:pPr>
            <w:r>
              <w:rPr>
                <w:rFonts w:hint="eastAsia" w:ascii="Times New Roman" w:hAnsi="Times New Roman" w:eastAsia="仿宋_GB2312" w:cs="Times New Roman"/>
              </w:rPr>
              <w:t>20103</w:t>
            </w:r>
          </w:p>
        </w:tc>
        <w:tc>
          <w:tcPr>
            <w:tcW w:w="3527" w:type="dxa"/>
            <w:tcBorders>
              <w:top w:val="nil"/>
              <w:left w:val="nil"/>
              <w:bottom w:val="single" w:color="auto" w:sz="4" w:space="0"/>
              <w:right w:val="single" w:color="auto" w:sz="4" w:space="0"/>
            </w:tcBorders>
            <w:shd w:val="clear" w:color="auto" w:fill="auto"/>
            <w:vAlign w:val="center"/>
          </w:tcPr>
          <w:p w14:paraId="55D2A050">
            <w:pPr>
              <w:jc w:val="center"/>
              <w:rPr>
                <w:rFonts w:ascii="Times New Roman" w:hAnsi="Times New Roman" w:eastAsia="仿宋_GB2312" w:cs="Times New Roman"/>
              </w:rPr>
            </w:pPr>
            <w:r>
              <w:rPr>
                <w:rFonts w:ascii="Times New Roman" w:hAnsi="Times New Roman" w:eastAsia="仿宋_GB2312" w:cs="Times New Roman"/>
              </w:rPr>
              <w:t>政府办公厅（室）及相关机构事务</w:t>
            </w:r>
          </w:p>
        </w:tc>
        <w:tc>
          <w:tcPr>
            <w:tcW w:w="3000" w:type="dxa"/>
            <w:tcBorders>
              <w:top w:val="nil"/>
              <w:left w:val="nil"/>
              <w:bottom w:val="single" w:color="auto" w:sz="4" w:space="0"/>
              <w:right w:val="single" w:color="auto" w:sz="4" w:space="0"/>
            </w:tcBorders>
            <w:shd w:val="clear" w:color="auto" w:fill="auto"/>
            <w:vAlign w:val="center"/>
          </w:tcPr>
          <w:p w14:paraId="52911938">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760.27</w:t>
            </w:r>
          </w:p>
        </w:tc>
        <w:tc>
          <w:tcPr>
            <w:tcW w:w="3492" w:type="dxa"/>
            <w:tcBorders>
              <w:top w:val="nil"/>
              <w:left w:val="nil"/>
              <w:bottom w:val="single" w:color="auto" w:sz="4" w:space="0"/>
              <w:right w:val="single" w:color="auto" w:sz="4" w:space="0"/>
            </w:tcBorders>
            <w:shd w:val="clear" w:color="auto" w:fill="auto"/>
            <w:vAlign w:val="center"/>
          </w:tcPr>
          <w:p w14:paraId="2FE747E3">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760.27</w:t>
            </w:r>
          </w:p>
        </w:tc>
        <w:tc>
          <w:tcPr>
            <w:tcW w:w="3000" w:type="dxa"/>
            <w:tcBorders>
              <w:top w:val="nil"/>
              <w:left w:val="nil"/>
              <w:bottom w:val="single" w:color="auto" w:sz="4" w:space="0"/>
              <w:right w:val="single" w:color="auto" w:sz="8" w:space="0"/>
            </w:tcBorders>
            <w:shd w:val="clear" w:color="auto" w:fill="auto"/>
            <w:vAlign w:val="center"/>
          </w:tcPr>
          <w:p w14:paraId="77E5EBC7">
            <w:pPr>
              <w:widowControl/>
              <w:jc w:val="center"/>
              <w:rPr>
                <w:rFonts w:ascii="Times New Roman" w:hAnsi="Times New Roman" w:eastAsia="仿宋_GB2312" w:cs="Times New Roman"/>
                <w:kern w:val="0"/>
                <w:szCs w:val="21"/>
              </w:rPr>
            </w:pPr>
          </w:p>
        </w:tc>
      </w:tr>
      <w:tr w14:paraId="610DD9E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B9BC647">
            <w:pPr>
              <w:jc w:val="center"/>
              <w:rPr>
                <w:rFonts w:ascii="Times New Roman" w:hAnsi="Times New Roman" w:eastAsia="仿宋_GB2312" w:cs="Times New Roman"/>
              </w:rPr>
            </w:pPr>
            <w:r>
              <w:rPr>
                <w:rFonts w:hint="eastAsia" w:ascii="Times New Roman" w:hAnsi="Times New Roman" w:eastAsia="仿宋_GB2312" w:cs="Times New Roman"/>
              </w:rPr>
              <w:t>2010301</w:t>
            </w:r>
          </w:p>
        </w:tc>
        <w:tc>
          <w:tcPr>
            <w:tcW w:w="3527" w:type="dxa"/>
            <w:tcBorders>
              <w:top w:val="nil"/>
              <w:left w:val="nil"/>
              <w:bottom w:val="single" w:color="auto" w:sz="4" w:space="0"/>
              <w:right w:val="single" w:color="auto" w:sz="4" w:space="0"/>
            </w:tcBorders>
            <w:shd w:val="clear" w:color="auto" w:fill="auto"/>
            <w:vAlign w:val="center"/>
          </w:tcPr>
          <w:p w14:paraId="1E8D81EE">
            <w:pPr>
              <w:jc w:val="center"/>
              <w:rPr>
                <w:rFonts w:ascii="Times New Roman" w:hAnsi="Times New Roman" w:eastAsia="仿宋_GB2312" w:cs="Times New Roman"/>
              </w:rPr>
            </w:pPr>
            <w:r>
              <w:rPr>
                <w:rFonts w:ascii="Times New Roman" w:hAnsi="Times New Roman" w:eastAsia="仿宋_GB2312" w:cs="Times New Roman"/>
              </w:rPr>
              <w:t>行政运行</w:t>
            </w:r>
          </w:p>
        </w:tc>
        <w:tc>
          <w:tcPr>
            <w:tcW w:w="3000" w:type="dxa"/>
            <w:tcBorders>
              <w:top w:val="nil"/>
              <w:left w:val="nil"/>
              <w:bottom w:val="single" w:color="auto" w:sz="4" w:space="0"/>
              <w:right w:val="single" w:color="auto" w:sz="4" w:space="0"/>
            </w:tcBorders>
            <w:shd w:val="clear" w:color="auto" w:fill="auto"/>
            <w:vAlign w:val="center"/>
          </w:tcPr>
          <w:p w14:paraId="4A8EC07F">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760.27</w:t>
            </w:r>
          </w:p>
        </w:tc>
        <w:tc>
          <w:tcPr>
            <w:tcW w:w="3492" w:type="dxa"/>
            <w:tcBorders>
              <w:top w:val="nil"/>
              <w:left w:val="nil"/>
              <w:bottom w:val="single" w:color="auto" w:sz="4" w:space="0"/>
              <w:right w:val="single" w:color="auto" w:sz="4" w:space="0"/>
            </w:tcBorders>
            <w:shd w:val="clear" w:color="auto" w:fill="auto"/>
            <w:vAlign w:val="center"/>
          </w:tcPr>
          <w:p w14:paraId="49DAB3F3">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760.27</w:t>
            </w:r>
          </w:p>
        </w:tc>
        <w:tc>
          <w:tcPr>
            <w:tcW w:w="3000" w:type="dxa"/>
            <w:tcBorders>
              <w:top w:val="nil"/>
              <w:left w:val="nil"/>
              <w:bottom w:val="single" w:color="auto" w:sz="4" w:space="0"/>
              <w:right w:val="single" w:color="auto" w:sz="8" w:space="0"/>
            </w:tcBorders>
            <w:shd w:val="clear" w:color="auto" w:fill="auto"/>
            <w:vAlign w:val="center"/>
          </w:tcPr>
          <w:p w14:paraId="582D9D48">
            <w:pPr>
              <w:widowControl/>
              <w:jc w:val="center"/>
              <w:rPr>
                <w:rFonts w:ascii="Times New Roman" w:hAnsi="Times New Roman" w:eastAsia="仿宋_GB2312" w:cs="Times New Roman"/>
                <w:kern w:val="0"/>
                <w:szCs w:val="21"/>
              </w:rPr>
            </w:pPr>
          </w:p>
        </w:tc>
      </w:tr>
      <w:tr w14:paraId="7C8ABF9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57587C3">
            <w:pPr>
              <w:jc w:val="center"/>
              <w:rPr>
                <w:rFonts w:ascii="Times New Roman" w:hAnsi="Times New Roman" w:eastAsia="仿宋_GB2312" w:cs="Times New Roman"/>
              </w:rPr>
            </w:pPr>
            <w:r>
              <w:rPr>
                <w:rFonts w:hint="eastAsia" w:ascii="Times New Roman" w:hAnsi="Times New Roman" w:eastAsia="仿宋_GB2312" w:cs="Times New Roman"/>
              </w:rPr>
              <w:t>20199</w:t>
            </w:r>
          </w:p>
        </w:tc>
        <w:tc>
          <w:tcPr>
            <w:tcW w:w="3527" w:type="dxa"/>
            <w:tcBorders>
              <w:top w:val="nil"/>
              <w:left w:val="nil"/>
              <w:bottom w:val="single" w:color="auto" w:sz="4" w:space="0"/>
              <w:right w:val="single" w:color="auto" w:sz="4" w:space="0"/>
            </w:tcBorders>
            <w:shd w:val="clear" w:color="auto" w:fill="auto"/>
            <w:vAlign w:val="center"/>
          </w:tcPr>
          <w:p w14:paraId="3241EA68">
            <w:pPr>
              <w:jc w:val="center"/>
              <w:rPr>
                <w:rFonts w:ascii="Times New Roman" w:hAnsi="Times New Roman" w:eastAsia="仿宋_GB2312" w:cs="Times New Roman"/>
              </w:rPr>
            </w:pPr>
            <w:r>
              <w:rPr>
                <w:rFonts w:ascii="Times New Roman" w:hAnsi="Times New Roman" w:eastAsia="仿宋_GB2312" w:cs="Times New Roman"/>
              </w:rPr>
              <w:t>其他一般公共服务支出</w:t>
            </w:r>
          </w:p>
        </w:tc>
        <w:tc>
          <w:tcPr>
            <w:tcW w:w="3000" w:type="dxa"/>
            <w:tcBorders>
              <w:top w:val="nil"/>
              <w:left w:val="nil"/>
              <w:bottom w:val="single" w:color="auto" w:sz="4" w:space="0"/>
              <w:right w:val="single" w:color="auto" w:sz="4" w:space="0"/>
            </w:tcBorders>
            <w:shd w:val="clear" w:color="auto" w:fill="auto"/>
            <w:vAlign w:val="center"/>
          </w:tcPr>
          <w:p w14:paraId="501C5D9A">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11.79</w:t>
            </w:r>
          </w:p>
        </w:tc>
        <w:tc>
          <w:tcPr>
            <w:tcW w:w="3492" w:type="dxa"/>
            <w:tcBorders>
              <w:top w:val="nil"/>
              <w:left w:val="nil"/>
              <w:bottom w:val="single" w:color="auto" w:sz="4" w:space="0"/>
              <w:right w:val="single" w:color="auto" w:sz="4" w:space="0"/>
            </w:tcBorders>
            <w:shd w:val="clear" w:color="auto" w:fill="auto"/>
            <w:vAlign w:val="center"/>
          </w:tcPr>
          <w:p w14:paraId="398FB918">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6.17</w:t>
            </w:r>
          </w:p>
        </w:tc>
        <w:tc>
          <w:tcPr>
            <w:tcW w:w="3000" w:type="dxa"/>
            <w:tcBorders>
              <w:top w:val="nil"/>
              <w:left w:val="nil"/>
              <w:bottom w:val="single" w:color="auto" w:sz="4" w:space="0"/>
              <w:right w:val="single" w:color="auto" w:sz="8" w:space="0"/>
            </w:tcBorders>
            <w:shd w:val="clear" w:color="auto" w:fill="auto"/>
            <w:vAlign w:val="center"/>
          </w:tcPr>
          <w:p w14:paraId="3DCC0689">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5.62</w:t>
            </w:r>
          </w:p>
        </w:tc>
      </w:tr>
      <w:tr w14:paraId="186B8F8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ECE9734">
            <w:pPr>
              <w:jc w:val="center"/>
              <w:rPr>
                <w:rFonts w:ascii="Times New Roman" w:hAnsi="Times New Roman" w:eastAsia="仿宋_GB2312" w:cs="Times New Roman"/>
              </w:rPr>
            </w:pPr>
            <w:r>
              <w:rPr>
                <w:rFonts w:hint="eastAsia" w:ascii="Times New Roman" w:hAnsi="Times New Roman" w:eastAsia="仿宋_GB2312" w:cs="Times New Roman"/>
              </w:rPr>
              <w:t>2019999</w:t>
            </w:r>
          </w:p>
        </w:tc>
        <w:tc>
          <w:tcPr>
            <w:tcW w:w="3527" w:type="dxa"/>
            <w:tcBorders>
              <w:top w:val="nil"/>
              <w:left w:val="nil"/>
              <w:bottom w:val="single" w:color="auto" w:sz="4" w:space="0"/>
              <w:right w:val="single" w:color="auto" w:sz="4" w:space="0"/>
            </w:tcBorders>
            <w:shd w:val="clear" w:color="auto" w:fill="auto"/>
            <w:vAlign w:val="center"/>
          </w:tcPr>
          <w:p w14:paraId="1EC0CE64">
            <w:pPr>
              <w:jc w:val="center"/>
              <w:rPr>
                <w:rFonts w:ascii="Times New Roman" w:hAnsi="Times New Roman" w:eastAsia="仿宋_GB2312" w:cs="Times New Roman"/>
              </w:rPr>
            </w:pPr>
            <w:r>
              <w:rPr>
                <w:rFonts w:ascii="Times New Roman" w:hAnsi="Times New Roman" w:eastAsia="仿宋_GB2312" w:cs="Times New Roman"/>
              </w:rPr>
              <w:t>其他一般公共服务支出</w:t>
            </w:r>
          </w:p>
        </w:tc>
        <w:tc>
          <w:tcPr>
            <w:tcW w:w="3000" w:type="dxa"/>
            <w:tcBorders>
              <w:top w:val="nil"/>
              <w:left w:val="nil"/>
              <w:bottom w:val="single" w:color="auto" w:sz="4" w:space="0"/>
              <w:right w:val="single" w:color="auto" w:sz="4" w:space="0"/>
            </w:tcBorders>
            <w:shd w:val="clear" w:color="auto" w:fill="auto"/>
            <w:vAlign w:val="center"/>
          </w:tcPr>
          <w:p w14:paraId="080CE0BD">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11.79</w:t>
            </w:r>
          </w:p>
        </w:tc>
        <w:tc>
          <w:tcPr>
            <w:tcW w:w="3492" w:type="dxa"/>
            <w:tcBorders>
              <w:top w:val="nil"/>
              <w:left w:val="nil"/>
              <w:bottom w:val="single" w:color="auto" w:sz="4" w:space="0"/>
              <w:right w:val="single" w:color="auto" w:sz="4" w:space="0"/>
            </w:tcBorders>
            <w:shd w:val="clear" w:color="auto" w:fill="auto"/>
            <w:vAlign w:val="center"/>
          </w:tcPr>
          <w:p w14:paraId="6B5AA082">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6.17</w:t>
            </w:r>
          </w:p>
        </w:tc>
        <w:tc>
          <w:tcPr>
            <w:tcW w:w="3000" w:type="dxa"/>
            <w:tcBorders>
              <w:top w:val="nil"/>
              <w:left w:val="nil"/>
              <w:bottom w:val="single" w:color="auto" w:sz="4" w:space="0"/>
              <w:right w:val="single" w:color="auto" w:sz="8" w:space="0"/>
            </w:tcBorders>
            <w:shd w:val="clear" w:color="auto" w:fill="auto"/>
            <w:vAlign w:val="center"/>
          </w:tcPr>
          <w:p w14:paraId="585A5D6A">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5.62</w:t>
            </w:r>
          </w:p>
        </w:tc>
      </w:tr>
      <w:tr w14:paraId="28D9CDC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07F13D5">
            <w:pPr>
              <w:jc w:val="center"/>
              <w:rPr>
                <w:rFonts w:ascii="Times New Roman" w:hAnsi="Times New Roman" w:eastAsia="仿宋_GB2312" w:cs="Times New Roman"/>
              </w:rPr>
            </w:pPr>
            <w:r>
              <w:rPr>
                <w:rFonts w:hint="eastAsia" w:ascii="Times New Roman" w:hAnsi="Times New Roman" w:eastAsia="仿宋_GB2312" w:cs="Times New Roman"/>
              </w:rPr>
              <w:t>207</w:t>
            </w:r>
          </w:p>
        </w:tc>
        <w:tc>
          <w:tcPr>
            <w:tcW w:w="3527" w:type="dxa"/>
            <w:tcBorders>
              <w:top w:val="nil"/>
              <w:left w:val="nil"/>
              <w:bottom w:val="single" w:color="auto" w:sz="4" w:space="0"/>
              <w:right w:val="single" w:color="auto" w:sz="4" w:space="0"/>
            </w:tcBorders>
            <w:shd w:val="clear" w:color="auto" w:fill="auto"/>
            <w:vAlign w:val="center"/>
          </w:tcPr>
          <w:p w14:paraId="7F36A4F0">
            <w:pPr>
              <w:jc w:val="center"/>
              <w:rPr>
                <w:rFonts w:ascii="Times New Roman" w:hAnsi="Times New Roman" w:eastAsia="仿宋_GB2312" w:cs="Times New Roman"/>
              </w:rPr>
            </w:pPr>
            <w:r>
              <w:rPr>
                <w:rFonts w:ascii="Times New Roman" w:hAnsi="Times New Roman" w:eastAsia="仿宋_GB2312" w:cs="Times New Roman"/>
              </w:rPr>
              <w:t>文化旅游体育与传媒支出</w:t>
            </w:r>
          </w:p>
        </w:tc>
        <w:tc>
          <w:tcPr>
            <w:tcW w:w="3000" w:type="dxa"/>
            <w:tcBorders>
              <w:top w:val="nil"/>
              <w:left w:val="nil"/>
              <w:bottom w:val="single" w:color="auto" w:sz="4" w:space="0"/>
              <w:right w:val="single" w:color="auto" w:sz="4" w:space="0"/>
            </w:tcBorders>
            <w:shd w:val="clear" w:color="auto" w:fill="auto"/>
            <w:vAlign w:val="center"/>
          </w:tcPr>
          <w:p w14:paraId="480E3B9B">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23.96</w:t>
            </w:r>
          </w:p>
        </w:tc>
        <w:tc>
          <w:tcPr>
            <w:tcW w:w="3492" w:type="dxa"/>
            <w:tcBorders>
              <w:top w:val="nil"/>
              <w:left w:val="nil"/>
              <w:bottom w:val="single" w:color="auto" w:sz="4" w:space="0"/>
              <w:right w:val="single" w:color="auto" w:sz="4" w:space="0"/>
            </w:tcBorders>
            <w:shd w:val="clear" w:color="auto" w:fill="auto"/>
            <w:vAlign w:val="center"/>
          </w:tcPr>
          <w:p w14:paraId="4AF3D218">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0.5</w:t>
            </w:r>
          </w:p>
        </w:tc>
        <w:tc>
          <w:tcPr>
            <w:tcW w:w="3000" w:type="dxa"/>
            <w:tcBorders>
              <w:top w:val="nil"/>
              <w:left w:val="nil"/>
              <w:bottom w:val="single" w:color="auto" w:sz="4" w:space="0"/>
              <w:right w:val="single" w:color="auto" w:sz="8" w:space="0"/>
            </w:tcBorders>
            <w:shd w:val="clear" w:color="auto" w:fill="auto"/>
            <w:vAlign w:val="center"/>
          </w:tcPr>
          <w:p w14:paraId="648FEC91">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23.46</w:t>
            </w:r>
          </w:p>
        </w:tc>
      </w:tr>
      <w:tr w14:paraId="7F5A589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69ED2E9">
            <w:pPr>
              <w:jc w:val="center"/>
              <w:rPr>
                <w:rFonts w:ascii="Times New Roman" w:hAnsi="Times New Roman" w:eastAsia="仿宋_GB2312" w:cs="Times New Roman"/>
              </w:rPr>
            </w:pPr>
            <w:r>
              <w:rPr>
                <w:rFonts w:hint="eastAsia" w:ascii="Times New Roman" w:hAnsi="Times New Roman" w:eastAsia="仿宋_GB2312" w:cs="Times New Roman"/>
              </w:rPr>
              <w:t>20799</w:t>
            </w:r>
          </w:p>
        </w:tc>
        <w:tc>
          <w:tcPr>
            <w:tcW w:w="3527" w:type="dxa"/>
            <w:tcBorders>
              <w:top w:val="nil"/>
              <w:left w:val="nil"/>
              <w:bottom w:val="single" w:color="auto" w:sz="4" w:space="0"/>
              <w:right w:val="single" w:color="auto" w:sz="4" w:space="0"/>
            </w:tcBorders>
            <w:shd w:val="clear" w:color="auto" w:fill="auto"/>
            <w:vAlign w:val="center"/>
          </w:tcPr>
          <w:p w14:paraId="705B1E10">
            <w:pPr>
              <w:jc w:val="center"/>
              <w:rPr>
                <w:rFonts w:ascii="Times New Roman" w:hAnsi="Times New Roman" w:eastAsia="仿宋_GB2312" w:cs="Times New Roman"/>
              </w:rPr>
            </w:pPr>
            <w:r>
              <w:rPr>
                <w:rFonts w:ascii="Times New Roman" w:hAnsi="Times New Roman" w:eastAsia="仿宋_GB2312" w:cs="Times New Roman"/>
              </w:rPr>
              <w:t>其他文化旅游体育与传媒支出</w:t>
            </w:r>
          </w:p>
        </w:tc>
        <w:tc>
          <w:tcPr>
            <w:tcW w:w="3000" w:type="dxa"/>
            <w:tcBorders>
              <w:top w:val="nil"/>
              <w:left w:val="nil"/>
              <w:bottom w:val="single" w:color="auto" w:sz="4" w:space="0"/>
              <w:right w:val="single" w:color="auto" w:sz="4" w:space="0"/>
            </w:tcBorders>
            <w:shd w:val="clear" w:color="auto" w:fill="auto"/>
            <w:vAlign w:val="center"/>
          </w:tcPr>
          <w:p w14:paraId="15739C31">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23.96</w:t>
            </w:r>
          </w:p>
        </w:tc>
        <w:tc>
          <w:tcPr>
            <w:tcW w:w="3492" w:type="dxa"/>
            <w:tcBorders>
              <w:top w:val="nil"/>
              <w:left w:val="nil"/>
              <w:bottom w:val="single" w:color="auto" w:sz="4" w:space="0"/>
              <w:right w:val="single" w:color="auto" w:sz="4" w:space="0"/>
            </w:tcBorders>
            <w:shd w:val="clear" w:color="auto" w:fill="auto"/>
            <w:vAlign w:val="center"/>
          </w:tcPr>
          <w:p w14:paraId="09E61166">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0.5</w:t>
            </w:r>
          </w:p>
        </w:tc>
        <w:tc>
          <w:tcPr>
            <w:tcW w:w="3000" w:type="dxa"/>
            <w:tcBorders>
              <w:top w:val="nil"/>
              <w:left w:val="nil"/>
              <w:bottom w:val="single" w:color="auto" w:sz="4" w:space="0"/>
              <w:right w:val="single" w:color="auto" w:sz="8" w:space="0"/>
            </w:tcBorders>
            <w:shd w:val="clear" w:color="auto" w:fill="auto"/>
            <w:vAlign w:val="center"/>
          </w:tcPr>
          <w:p w14:paraId="1AA98F8B">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23.46</w:t>
            </w:r>
          </w:p>
        </w:tc>
      </w:tr>
      <w:tr w14:paraId="1CF58B6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B79603D">
            <w:pPr>
              <w:jc w:val="center"/>
              <w:rPr>
                <w:rFonts w:ascii="Times New Roman" w:hAnsi="Times New Roman" w:eastAsia="仿宋_GB2312" w:cs="Times New Roman"/>
              </w:rPr>
            </w:pPr>
            <w:r>
              <w:rPr>
                <w:rFonts w:hint="eastAsia" w:ascii="Times New Roman" w:hAnsi="Times New Roman" w:eastAsia="仿宋_GB2312" w:cs="Times New Roman"/>
              </w:rPr>
              <w:t>2079999</w:t>
            </w:r>
          </w:p>
        </w:tc>
        <w:tc>
          <w:tcPr>
            <w:tcW w:w="3527" w:type="dxa"/>
            <w:tcBorders>
              <w:top w:val="nil"/>
              <w:left w:val="nil"/>
              <w:bottom w:val="single" w:color="auto" w:sz="4" w:space="0"/>
              <w:right w:val="single" w:color="auto" w:sz="4" w:space="0"/>
            </w:tcBorders>
            <w:shd w:val="clear" w:color="auto" w:fill="auto"/>
            <w:vAlign w:val="center"/>
          </w:tcPr>
          <w:p w14:paraId="14B678A3">
            <w:pPr>
              <w:jc w:val="center"/>
              <w:rPr>
                <w:rFonts w:ascii="Times New Roman" w:hAnsi="Times New Roman" w:eastAsia="仿宋_GB2312" w:cs="Times New Roman"/>
              </w:rPr>
            </w:pPr>
            <w:r>
              <w:rPr>
                <w:rFonts w:ascii="Times New Roman" w:hAnsi="Times New Roman" w:eastAsia="仿宋_GB2312" w:cs="Times New Roman"/>
              </w:rPr>
              <w:t>其他文化旅游体育与传媒支出</w:t>
            </w:r>
          </w:p>
        </w:tc>
        <w:tc>
          <w:tcPr>
            <w:tcW w:w="3000" w:type="dxa"/>
            <w:tcBorders>
              <w:top w:val="nil"/>
              <w:left w:val="nil"/>
              <w:bottom w:val="single" w:color="auto" w:sz="4" w:space="0"/>
              <w:right w:val="single" w:color="auto" w:sz="4" w:space="0"/>
            </w:tcBorders>
            <w:shd w:val="clear" w:color="auto" w:fill="auto"/>
            <w:vAlign w:val="center"/>
          </w:tcPr>
          <w:p w14:paraId="63FBE758">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23.96</w:t>
            </w:r>
          </w:p>
        </w:tc>
        <w:tc>
          <w:tcPr>
            <w:tcW w:w="3492" w:type="dxa"/>
            <w:tcBorders>
              <w:top w:val="nil"/>
              <w:left w:val="nil"/>
              <w:bottom w:val="single" w:color="auto" w:sz="4" w:space="0"/>
              <w:right w:val="single" w:color="auto" w:sz="4" w:space="0"/>
            </w:tcBorders>
            <w:shd w:val="clear" w:color="auto" w:fill="auto"/>
            <w:vAlign w:val="center"/>
          </w:tcPr>
          <w:p w14:paraId="01483DE6">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0.5</w:t>
            </w:r>
          </w:p>
        </w:tc>
        <w:tc>
          <w:tcPr>
            <w:tcW w:w="3000" w:type="dxa"/>
            <w:tcBorders>
              <w:top w:val="nil"/>
              <w:left w:val="nil"/>
              <w:bottom w:val="single" w:color="auto" w:sz="4" w:space="0"/>
              <w:right w:val="single" w:color="auto" w:sz="8" w:space="0"/>
            </w:tcBorders>
            <w:shd w:val="clear" w:color="auto" w:fill="auto"/>
            <w:vAlign w:val="center"/>
          </w:tcPr>
          <w:p w14:paraId="6B3BD937">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23.46</w:t>
            </w:r>
          </w:p>
        </w:tc>
      </w:tr>
      <w:tr w14:paraId="1B2B7801">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F0B8823">
            <w:pPr>
              <w:jc w:val="center"/>
              <w:rPr>
                <w:rFonts w:ascii="Times New Roman" w:hAnsi="Times New Roman" w:eastAsia="仿宋_GB2312" w:cs="Times New Roman"/>
              </w:rPr>
            </w:pPr>
            <w:r>
              <w:rPr>
                <w:rFonts w:hint="eastAsia" w:ascii="Times New Roman" w:hAnsi="Times New Roman" w:eastAsia="仿宋_GB2312" w:cs="Times New Roman"/>
              </w:rPr>
              <w:t>208</w:t>
            </w:r>
          </w:p>
        </w:tc>
        <w:tc>
          <w:tcPr>
            <w:tcW w:w="3527" w:type="dxa"/>
            <w:tcBorders>
              <w:top w:val="nil"/>
              <w:left w:val="nil"/>
              <w:bottom w:val="single" w:color="auto" w:sz="4" w:space="0"/>
              <w:right w:val="single" w:color="auto" w:sz="4" w:space="0"/>
            </w:tcBorders>
            <w:shd w:val="clear" w:color="auto" w:fill="auto"/>
            <w:vAlign w:val="center"/>
          </w:tcPr>
          <w:p w14:paraId="16D7F8BB">
            <w:pPr>
              <w:jc w:val="center"/>
              <w:rPr>
                <w:rFonts w:ascii="Times New Roman" w:hAnsi="Times New Roman" w:eastAsia="仿宋_GB2312" w:cs="Times New Roman"/>
              </w:rPr>
            </w:pPr>
            <w:r>
              <w:rPr>
                <w:rFonts w:ascii="Times New Roman" w:hAnsi="Times New Roman" w:eastAsia="仿宋_GB2312" w:cs="Times New Roman"/>
              </w:rPr>
              <w:t>社会保障和就业支出</w:t>
            </w:r>
          </w:p>
        </w:tc>
        <w:tc>
          <w:tcPr>
            <w:tcW w:w="3000" w:type="dxa"/>
            <w:tcBorders>
              <w:top w:val="nil"/>
              <w:left w:val="nil"/>
              <w:bottom w:val="single" w:color="auto" w:sz="4" w:space="0"/>
              <w:right w:val="single" w:color="auto" w:sz="4" w:space="0"/>
            </w:tcBorders>
            <w:shd w:val="clear" w:color="auto" w:fill="auto"/>
            <w:vAlign w:val="center"/>
          </w:tcPr>
          <w:p w14:paraId="0A2F6633">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81.24</w:t>
            </w:r>
          </w:p>
        </w:tc>
        <w:tc>
          <w:tcPr>
            <w:tcW w:w="3492" w:type="dxa"/>
            <w:tcBorders>
              <w:top w:val="nil"/>
              <w:left w:val="nil"/>
              <w:bottom w:val="single" w:color="auto" w:sz="4" w:space="0"/>
              <w:right w:val="single" w:color="auto" w:sz="4" w:space="0"/>
            </w:tcBorders>
            <w:shd w:val="clear" w:color="auto" w:fill="auto"/>
            <w:vAlign w:val="center"/>
          </w:tcPr>
          <w:p w14:paraId="7FF60E0D">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81.24</w:t>
            </w:r>
          </w:p>
        </w:tc>
        <w:tc>
          <w:tcPr>
            <w:tcW w:w="3000" w:type="dxa"/>
            <w:tcBorders>
              <w:top w:val="nil"/>
              <w:left w:val="nil"/>
              <w:bottom w:val="single" w:color="auto" w:sz="4" w:space="0"/>
              <w:right w:val="single" w:color="auto" w:sz="8" w:space="0"/>
            </w:tcBorders>
            <w:shd w:val="clear" w:color="auto" w:fill="auto"/>
            <w:vAlign w:val="center"/>
          </w:tcPr>
          <w:p w14:paraId="54772509">
            <w:pPr>
              <w:widowControl/>
              <w:jc w:val="center"/>
              <w:rPr>
                <w:rFonts w:ascii="Times New Roman" w:hAnsi="Times New Roman" w:eastAsia="仿宋_GB2312" w:cs="Times New Roman"/>
                <w:kern w:val="0"/>
                <w:szCs w:val="21"/>
              </w:rPr>
            </w:pPr>
          </w:p>
        </w:tc>
      </w:tr>
      <w:tr w14:paraId="6110CD9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E5E86DF">
            <w:pPr>
              <w:jc w:val="center"/>
              <w:rPr>
                <w:rFonts w:ascii="Times New Roman" w:hAnsi="Times New Roman" w:eastAsia="仿宋_GB2312" w:cs="Times New Roman"/>
              </w:rPr>
            </w:pPr>
            <w:r>
              <w:rPr>
                <w:rFonts w:hint="eastAsia" w:ascii="Times New Roman" w:hAnsi="Times New Roman" w:eastAsia="仿宋_GB2312" w:cs="Times New Roman"/>
              </w:rPr>
              <w:t>20801</w:t>
            </w:r>
          </w:p>
        </w:tc>
        <w:tc>
          <w:tcPr>
            <w:tcW w:w="3527" w:type="dxa"/>
            <w:tcBorders>
              <w:top w:val="nil"/>
              <w:left w:val="nil"/>
              <w:bottom w:val="single" w:color="auto" w:sz="4" w:space="0"/>
              <w:right w:val="single" w:color="auto" w:sz="4" w:space="0"/>
            </w:tcBorders>
            <w:shd w:val="clear" w:color="auto" w:fill="auto"/>
            <w:vAlign w:val="center"/>
          </w:tcPr>
          <w:p w14:paraId="27EE8DE5">
            <w:pPr>
              <w:jc w:val="center"/>
              <w:rPr>
                <w:rFonts w:ascii="Times New Roman" w:hAnsi="Times New Roman" w:eastAsia="仿宋_GB2312" w:cs="Times New Roman"/>
              </w:rPr>
            </w:pPr>
            <w:r>
              <w:rPr>
                <w:rFonts w:ascii="Times New Roman" w:hAnsi="Times New Roman" w:eastAsia="仿宋_GB2312" w:cs="Times New Roman"/>
              </w:rPr>
              <w:t>人力资源和社会保障管理事务</w:t>
            </w:r>
          </w:p>
        </w:tc>
        <w:tc>
          <w:tcPr>
            <w:tcW w:w="3000" w:type="dxa"/>
            <w:tcBorders>
              <w:top w:val="nil"/>
              <w:left w:val="nil"/>
              <w:bottom w:val="single" w:color="auto" w:sz="4" w:space="0"/>
              <w:right w:val="single" w:color="auto" w:sz="4" w:space="0"/>
            </w:tcBorders>
            <w:shd w:val="clear" w:color="auto" w:fill="auto"/>
            <w:vAlign w:val="center"/>
          </w:tcPr>
          <w:p w14:paraId="0440CF48">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0.34</w:t>
            </w:r>
          </w:p>
        </w:tc>
        <w:tc>
          <w:tcPr>
            <w:tcW w:w="3492" w:type="dxa"/>
            <w:tcBorders>
              <w:top w:val="nil"/>
              <w:left w:val="nil"/>
              <w:bottom w:val="single" w:color="auto" w:sz="4" w:space="0"/>
              <w:right w:val="single" w:color="auto" w:sz="4" w:space="0"/>
            </w:tcBorders>
            <w:shd w:val="clear" w:color="auto" w:fill="auto"/>
            <w:vAlign w:val="center"/>
          </w:tcPr>
          <w:p w14:paraId="2EE82813">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0.34</w:t>
            </w:r>
          </w:p>
        </w:tc>
        <w:tc>
          <w:tcPr>
            <w:tcW w:w="3000" w:type="dxa"/>
            <w:tcBorders>
              <w:top w:val="nil"/>
              <w:left w:val="nil"/>
              <w:bottom w:val="single" w:color="auto" w:sz="4" w:space="0"/>
              <w:right w:val="single" w:color="auto" w:sz="8" w:space="0"/>
            </w:tcBorders>
            <w:shd w:val="clear" w:color="auto" w:fill="auto"/>
            <w:vAlign w:val="center"/>
          </w:tcPr>
          <w:p w14:paraId="1118650E">
            <w:pPr>
              <w:widowControl/>
              <w:jc w:val="center"/>
              <w:rPr>
                <w:rFonts w:ascii="Times New Roman" w:hAnsi="Times New Roman" w:eastAsia="仿宋_GB2312" w:cs="Times New Roman"/>
                <w:kern w:val="0"/>
                <w:szCs w:val="21"/>
              </w:rPr>
            </w:pPr>
          </w:p>
        </w:tc>
      </w:tr>
      <w:tr w14:paraId="631BFE3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D67EA5F">
            <w:pPr>
              <w:jc w:val="center"/>
              <w:rPr>
                <w:rFonts w:ascii="Times New Roman" w:hAnsi="Times New Roman" w:eastAsia="仿宋_GB2312" w:cs="Times New Roman"/>
              </w:rPr>
            </w:pPr>
            <w:r>
              <w:rPr>
                <w:rFonts w:hint="eastAsia" w:ascii="Times New Roman" w:hAnsi="Times New Roman" w:eastAsia="仿宋_GB2312" w:cs="Times New Roman"/>
              </w:rPr>
              <w:t>2080107</w:t>
            </w:r>
          </w:p>
        </w:tc>
        <w:tc>
          <w:tcPr>
            <w:tcW w:w="3527" w:type="dxa"/>
            <w:tcBorders>
              <w:top w:val="nil"/>
              <w:left w:val="nil"/>
              <w:bottom w:val="single" w:color="auto" w:sz="4" w:space="0"/>
              <w:right w:val="single" w:color="auto" w:sz="4" w:space="0"/>
            </w:tcBorders>
            <w:shd w:val="clear" w:color="auto" w:fill="auto"/>
            <w:vAlign w:val="center"/>
          </w:tcPr>
          <w:p w14:paraId="26EEA3B0">
            <w:pPr>
              <w:jc w:val="center"/>
              <w:rPr>
                <w:rFonts w:ascii="Times New Roman" w:hAnsi="Times New Roman" w:eastAsia="仿宋_GB2312" w:cs="Times New Roman"/>
              </w:rPr>
            </w:pPr>
            <w:r>
              <w:rPr>
                <w:rFonts w:ascii="Times New Roman" w:hAnsi="Times New Roman" w:eastAsia="仿宋_GB2312" w:cs="Times New Roman"/>
              </w:rPr>
              <w:t>社会保险业务管理事务</w:t>
            </w:r>
          </w:p>
        </w:tc>
        <w:tc>
          <w:tcPr>
            <w:tcW w:w="3000" w:type="dxa"/>
            <w:tcBorders>
              <w:top w:val="nil"/>
              <w:left w:val="nil"/>
              <w:bottom w:val="single" w:color="auto" w:sz="4" w:space="0"/>
              <w:right w:val="single" w:color="auto" w:sz="4" w:space="0"/>
            </w:tcBorders>
            <w:shd w:val="clear" w:color="auto" w:fill="auto"/>
            <w:vAlign w:val="center"/>
          </w:tcPr>
          <w:p w14:paraId="4BAC665C">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0.34</w:t>
            </w:r>
          </w:p>
        </w:tc>
        <w:tc>
          <w:tcPr>
            <w:tcW w:w="3492" w:type="dxa"/>
            <w:tcBorders>
              <w:top w:val="nil"/>
              <w:left w:val="nil"/>
              <w:bottom w:val="single" w:color="auto" w:sz="4" w:space="0"/>
              <w:right w:val="single" w:color="auto" w:sz="4" w:space="0"/>
            </w:tcBorders>
            <w:shd w:val="clear" w:color="auto" w:fill="auto"/>
            <w:vAlign w:val="center"/>
          </w:tcPr>
          <w:p w14:paraId="08273E7D">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0.34</w:t>
            </w:r>
          </w:p>
        </w:tc>
        <w:tc>
          <w:tcPr>
            <w:tcW w:w="3000" w:type="dxa"/>
            <w:tcBorders>
              <w:top w:val="nil"/>
              <w:left w:val="nil"/>
              <w:bottom w:val="single" w:color="auto" w:sz="4" w:space="0"/>
              <w:right w:val="single" w:color="auto" w:sz="8" w:space="0"/>
            </w:tcBorders>
            <w:shd w:val="clear" w:color="auto" w:fill="auto"/>
            <w:vAlign w:val="center"/>
          </w:tcPr>
          <w:p w14:paraId="6968F4BE">
            <w:pPr>
              <w:widowControl/>
              <w:jc w:val="center"/>
              <w:rPr>
                <w:rFonts w:ascii="Times New Roman" w:hAnsi="Times New Roman" w:eastAsia="仿宋_GB2312" w:cs="Times New Roman"/>
                <w:kern w:val="0"/>
                <w:szCs w:val="21"/>
              </w:rPr>
            </w:pPr>
          </w:p>
        </w:tc>
      </w:tr>
      <w:tr w14:paraId="1DBC857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B351EA2">
            <w:pPr>
              <w:jc w:val="center"/>
              <w:rPr>
                <w:rFonts w:ascii="Times New Roman" w:hAnsi="Times New Roman" w:eastAsia="仿宋_GB2312" w:cs="Times New Roman"/>
              </w:rPr>
            </w:pPr>
            <w:r>
              <w:rPr>
                <w:rFonts w:hint="eastAsia" w:ascii="Times New Roman" w:hAnsi="Times New Roman" w:eastAsia="仿宋_GB2312" w:cs="Times New Roman"/>
              </w:rPr>
              <w:t>20805</w:t>
            </w:r>
          </w:p>
        </w:tc>
        <w:tc>
          <w:tcPr>
            <w:tcW w:w="3527" w:type="dxa"/>
            <w:tcBorders>
              <w:top w:val="nil"/>
              <w:left w:val="nil"/>
              <w:bottom w:val="single" w:color="auto" w:sz="4" w:space="0"/>
              <w:right w:val="single" w:color="auto" w:sz="4" w:space="0"/>
            </w:tcBorders>
            <w:shd w:val="clear" w:color="auto" w:fill="auto"/>
            <w:vAlign w:val="center"/>
          </w:tcPr>
          <w:p w14:paraId="286FC2E1">
            <w:pPr>
              <w:jc w:val="center"/>
              <w:rPr>
                <w:rFonts w:ascii="Times New Roman" w:hAnsi="Times New Roman" w:eastAsia="仿宋_GB2312" w:cs="Times New Roman"/>
              </w:rPr>
            </w:pPr>
            <w:r>
              <w:rPr>
                <w:rFonts w:ascii="Times New Roman" w:hAnsi="Times New Roman" w:eastAsia="仿宋_GB2312" w:cs="Times New Roman"/>
              </w:rPr>
              <w:t>行政事业单位养老支出</w:t>
            </w:r>
          </w:p>
        </w:tc>
        <w:tc>
          <w:tcPr>
            <w:tcW w:w="3000" w:type="dxa"/>
            <w:tcBorders>
              <w:top w:val="nil"/>
              <w:left w:val="nil"/>
              <w:bottom w:val="single" w:color="auto" w:sz="4" w:space="0"/>
              <w:right w:val="single" w:color="auto" w:sz="4" w:space="0"/>
            </w:tcBorders>
            <w:shd w:val="clear" w:color="auto" w:fill="auto"/>
            <w:vAlign w:val="center"/>
          </w:tcPr>
          <w:p w14:paraId="6EFE8172">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77.58</w:t>
            </w:r>
          </w:p>
        </w:tc>
        <w:tc>
          <w:tcPr>
            <w:tcW w:w="3492" w:type="dxa"/>
            <w:tcBorders>
              <w:top w:val="nil"/>
              <w:left w:val="nil"/>
              <w:bottom w:val="single" w:color="auto" w:sz="4" w:space="0"/>
              <w:right w:val="single" w:color="auto" w:sz="4" w:space="0"/>
            </w:tcBorders>
            <w:shd w:val="clear" w:color="auto" w:fill="auto"/>
            <w:vAlign w:val="center"/>
          </w:tcPr>
          <w:p w14:paraId="1560CF80">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77.58</w:t>
            </w:r>
          </w:p>
        </w:tc>
        <w:tc>
          <w:tcPr>
            <w:tcW w:w="3000" w:type="dxa"/>
            <w:tcBorders>
              <w:top w:val="nil"/>
              <w:left w:val="nil"/>
              <w:bottom w:val="single" w:color="auto" w:sz="4" w:space="0"/>
              <w:right w:val="single" w:color="auto" w:sz="8" w:space="0"/>
            </w:tcBorders>
            <w:shd w:val="clear" w:color="auto" w:fill="auto"/>
            <w:vAlign w:val="center"/>
          </w:tcPr>
          <w:p w14:paraId="5F72CEBB">
            <w:pPr>
              <w:widowControl/>
              <w:jc w:val="center"/>
              <w:rPr>
                <w:rFonts w:ascii="Times New Roman" w:hAnsi="Times New Roman" w:eastAsia="仿宋_GB2312" w:cs="Times New Roman"/>
                <w:kern w:val="0"/>
                <w:szCs w:val="21"/>
              </w:rPr>
            </w:pPr>
          </w:p>
        </w:tc>
      </w:tr>
      <w:tr w14:paraId="61EB279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4645810">
            <w:pPr>
              <w:jc w:val="center"/>
              <w:rPr>
                <w:rFonts w:ascii="Times New Roman" w:hAnsi="Times New Roman" w:eastAsia="仿宋_GB2312" w:cs="Times New Roman"/>
              </w:rPr>
            </w:pPr>
            <w:r>
              <w:rPr>
                <w:rFonts w:hint="eastAsia" w:ascii="Times New Roman" w:hAnsi="Times New Roman" w:eastAsia="仿宋_GB2312" w:cs="Times New Roman"/>
              </w:rPr>
              <w:t>2080501</w:t>
            </w:r>
          </w:p>
        </w:tc>
        <w:tc>
          <w:tcPr>
            <w:tcW w:w="3527" w:type="dxa"/>
            <w:tcBorders>
              <w:top w:val="nil"/>
              <w:left w:val="nil"/>
              <w:bottom w:val="single" w:color="auto" w:sz="4" w:space="0"/>
              <w:right w:val="single" w:color="auto" w:sz="4" w:space="0"/>
            </w:tcBorders>
            <w:shd w:val="clear" w:color="auto" w:fill="auto"/>
            <w:vAlign w:val="center"/>
          </w:tcPr>
          <w:p w14:paraId="34E6FC28">
            <w:pPr>
              <w:jc w:val="center"/>
              <w:rPr>
                <w:rFonts w:ascii="Times New Roman" w:hAnsi="Times New Roman" w:eastAsia="仿宋_GB2312" w:cs="Times New Roman"/>
              </w:rPr>
            </w:pPr>
            <w:r>
              <w:rPr>
                <w:rFonts w:ascii="Times New Roman" w:hAnsi="Times New Roman" w:eastAsia="仿宋_GB2312" w:cs="Times New Roman"/>
              </w:rPr>
              <w:t>行政单位离退休</w:t>
            </w:r>
          </w:p>
        </w:tc>
        <w:tc>
          <w:tcPr>
            <w:tcW w:w="3000" w:type="dxa"/>
            <w:tcBorders>
              <w:top w:val="nil"/>
              <w:left w:val="nil"/>
              <w:bottom w:val="single" w:color="auto" w:sz="4" w:space="0"/>
              <w:right w:val="single" w:color="auto" w:sz="4" w:space="0"/>
            </w:tcBorders>
            <w:shd w:val="clear" w:color="auto" w:fill="auto"/>
            <w:vAlign w:val="center"/>
          </w:tcPr>
          <w:p w14:paraId="18CF98B2">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0.13</w:t>
            </w:r>
          </w:p>
        </w:tc>
        <w:tc>
          <w:tcPr>
            <w:tcW w:w="3492" w:type="dxa"/>
            <w:tcBorders>
              <w:top w:val="nil"/>
              <w:left w:val="nil"/>
              <w:bottom w:val="single" w:color="auto" w:sz="4" w:space="0"/>
              <w:right w:val="single" w:color="auto" w:sz="4" w:space="0"/>
            </w:tcBorders>
            <w:shd w:val="clear" w:color="auto" w:fill="auto"/>
            <w:vAlign w:val="center"/>
          </w:tcPr>
          <w:p w14:paraId="001B8F7D">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0.13</w:t>
            </w:r>
          </w:p>
        </w:tc>
        <w:tc>
          <w:tcPr>
            <w:tcW w:w="3000" w:type="dxa"/>
            <w:tcBorders>
              <w:top w:val="nil"/>
              <w:left w:val="nil"/>
              <w:bottom w:val="single" w:color="auto" w:sz="4" w:space="0"/>
              <w:right w:val="single" w:color="auto" w:sz="8" w:space="0"/>
            </w:tcBorders>
            <w:shd w:val="clear" w:color="auto" w:fill="auto"/>
            <w:vAlign w:val="center"/>
          </w:tcPr>
          <w:p w14:paraId="371CD326">
            <w:pPr>
              <w:widowControl/>
              <w:jc w:val="center"/>
              <w:rPr>
                <w:rFonts w:ascii="Times New Roman" w:hAnsi="Times New Roman" w:eastAsia="仿宋_GB2312" w:cs="Times New Roman"/>
                <w:kern w:val="0"/>
                <w:szCs w:val="21"/>
              </w:rPr>
            </w:pPr>
          </w:p>
        </w:tc>
      </w:tr>
      <w:tr w14:paraId="2422889F">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95B1C73">
            <w:pPr>
              <w:jc w:val="center"/>
              <w:rPr>
                <w:rFonts w:ascii="Times New Roman" w:hAnsi="Times New Roman" w:eastAsia="仿宋_GB2312" w:cs="Times New Roman"/>
              </w:rPr>
            </w:pPr>
            <w:r>
              <w:rPr>
                <w:rFonts w:hint="eastAsia" w:ascii="Times New Roman" w:hAnsi="Times New Roman" w:eastAsia="仿宋_GB2312" w:cs="Times New Roman"/>
              </w:rPr>
              <w:t>2080505</w:t>
            </w:r>
          </w:p>
        </w:tc>
        <w:tc>
          <w:tcPr>
            <w:tcW w:w="3527" w:type="dxa"/>
            <w:tcBorders>
              <w:top w:val="nil"/>
              <w:left w:val="nil"/>
              <w:bottom w:val="single" w:color="auto" w:sz="4" w:space="0"/>
              <w:right w:val="single" w:color="auto" w:sz="4" w:space="0"/>
            </w:tcBorders>
            <w:shd w:val="clear" w:color="auto" w:fill="auto"/>
            <w:vAlign w:val="center"/>
          </w:tcPr>
          <w:p w14:paraId="0BA4DAFF">
            <w:pPr>
              <w:jc w:val="center"/>
              <w:rPr>
                <w:rFonts w:ascii="Times New Roman" w:hAnsi="Times New Roman" w:eastAsia="仿宋_GB2312" w:cs="Times New Roman"/>
              </w:rPr>
            </w:pPr>
            <w:r>
              <w:rPr>
                <w:rFonts w:ascii="Times New Roman" w:hAnsi="Times New Roman" w:eastAsia="仿宋_GB2312" w:cs="Times New Roman"/>
              </w:rPr>
              <w:t>机关事业单位基本养老保险缴费支出</w:t>
            </w:r>
          </w:p>
        </w:tc>
        <w:tc>
          <w:tcPr>
            <w:tcW w:w="3000" w:type="dxa"/>
            <w:tcBorders>
              <w:top w:val="nil"/>
              <w:left w:val="nil"/>
              <w:bottom w:val="single" w:color="auto" w:sz="4" w:space="0"/>
              <w:right w:val="single" w:color="auto" w:sz="4" w:space="0"/>
            </w:tcBorders>
            <w:shd w:val="clear" w:color="auto" w:fill="auto"/>
            <w:vAlign w:val="center"/>
          </w:tcPr>
          <w:p w14:paraId="07929FF0">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73.53</w:t>
            </w:r>
          </w:p>
        </w:tc>
        <w:tc>
          <w:tcPr>
            <w:tcW w:w="3492" w:type="dxa"/>
            <w:tcBorders>
              <w:top w:val="nil"/>
              <w:left w:val="nil"/>
              <w:bottom w:val="single" w:color="auto" w:sz="4" w:space="0"/>
              <w:right w:val="single" w:color="auto" w:sz="4" w:space="0"/>
            </w:tcBorders>
            <w:shd w:val="clear" w:color="auto" w:fill="auto"/>
            <w:vAlign w:val="center"/>
          </w:tcPr>
          <w:p w14:paraId="12DF533A">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73.53</w:t>
            </w:r>
          </w:p>
        </w:tc>
        <w:tc>
          <w:tcPr>
            <w:tcW w:w="3000" w:type="dxa"/>
            <w:tcBorders>
              <w:top w:val="nil"/>
              <w:left w:val="nil"/>
              <w:bottom w:val="single" w:color="auto" w:sz="4" w:space="0"/>
              <w:right w:val="single" w:color="auto" w:sz="8" w:space="0"/>
            </w:tcBorders>
            <w:shd w:val="clear" w:color="auto" w:fill="auto"/>
            <w:vAlign w:val="center"/>
          </w:tcPr>
          <w:p w14:paraId="11DD7D5B">
            <w:pPr>
              <w:widowControl/>
              <w:jc w:val="center"/>
              <w:rPr>
                <w:rFonts w:ascii="Times New Roman" w:hAnsi="Times New Roman" w:eastAsia="仿宋_GB2312" w:cs="Times New Roman"/>
                <w:kern w:val="0"/>
                <w:szCs w:val="21"/>
              </w:rPr>
            </w:pPr>
          </w:p>
        </w:tc>
      </w:tr>
      <w:tr w14:paraId="6F55E9C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711C108">
            <w:pPr>
              <w:jc w:val="center"/>
              <w:rPr>
                <w:rFonts w:ascii="Times New Roman" w:hAnsi="Times New Roman" w:eastAsia="仿宋_GB2312" w:cs="Times New Roman"/>
              </w:rPr>
            </w:pPr>
            <w:r>
              <w:rPr>
                <w:rFonts w:hint="eastAsia" w:ascii="Times New Roman" w:hAnsi="Times New Roman" w:eastAsia="仿宋_GB2312" w:cs="Times New Roman"/>
              </w:rPr>
              <w:t>2080599</w:t>
            </w:r>
          </w:p>
        </w:tc>
        <w:tc>
          <w:tcPr>
            <w:tcW w:w="3527" w:type="dxa"/>
            <w:tcBorders>
              <w:top w:val="nil"/>
              <w:left w:val="nil"/>
              <w:bottom w:val="single" w:color="auto" w:sz="4" w:space="0"/>
              <w:right w:val="single" w:color="auto" w:sz="4" w:space="0"/>
            </w:tcBorders>
            <w:shd w:val="clear" w:color="auto" w:fill="auto"/>
            <w:vAlign w:val="center"/>
          </w:tcPr>
          <w:p w14:paraId="6978C343">
            <w:pPr>
              <w:jc w:val="center"/>
              <w:rPr>
                <w:rFonts w:ascii="Times New Roman" w:hAnsi="Times New Roman" w:eastAsia="仿宋_GB2312" w:cs="Times New Roman"/>
              </w:rPr>
            </w:pPr>
            <w:r>
              <w:rPr>
                <w:rFonts w:ascii="Times New Roman" w:hAnsi="Times New Roman" w:eastAsia="仿宋_GB2312" w:cs="Times New Roman"/>
              </w:rPr>
              <w:t>其他行政事业单位养老支出</w:t>
            </w:r>
          </w:p>
        </w:tc>
        <w:tc>
          <w:tcPr>
            <w:tcW w:w="3000" w:type="dxa"/>
            <w:tcBorders>
              <w:top w:val="nil"/>
              <w:left w:val="nil"/>
              <w:bottom w:val="single" w:color="auto" w:sz="4" w:space="0"/>
              <w:right w:val="single" w:color="auto" w:sz="4" w:space="0"/>
            </w:tcBorders>
            <w:shd w:val="clear" w:color="auto" w:fill="auto"/>
            <w:vAlign w:val="center"/>
          </w:tcPr>
          <w:p w14:paraId="1A9F41D0">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3.93</w:t>
            </w:r>
          </w:p>
        </w:tc>
        <w:tc>
          <w:tcPr>
            <w:tcW w:w="3492" w:type="dxa"/>
            <w:tcBorders>
              <w:top w:val="nil"/>
              <w:left w:val="nil"/>
              <w:bottom w:val="single" w:color="auto" w:sz="4" w:space="0"/>
              <w:right w:val="single" w:color="auto" w:sz="4" w:space="0"/>
            </w:tcBorders>
            <w:shd w:val="clear" w:color="auto" w:fill="auto"/>
            <w:vAlign w:val="center"/>
          </w:tcPr>
          <w:p w14:paraId="4BA90178">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3.93</w:t>
            </w:r>
          </w:p>
        </w:tc>
        <w:tc>
          <w:tcPr>
            <w:tcW w:w="3000" w:type="dxa"/>
            <w:tcBorders>
              <w:top w:val="nil"/>
              <w:left w:val="nil"/>
              <w:bottom w:val="single" w:color="auto" w:sz="4" w:space="0"/>
              <w:right w:val="single" w:color="auto" w:sz="8" w:space="0"/>
            </w:tcBorders>
            <w:shd w:val="clear" w:color="auto" w:fill="auto"/>
            <w:vAlign w:val="center"/>
          </w:tcPr>
          <w:p w14:paraId="3727FC6B">
            <w:pPr>
              <w:widowControl/>
              <w:jc w:val="center"/>
              <w:rPr>
                <w:rFonts w:ascii="Times New Roman" w:hAnsi="Times New Roman" w:eastAsia="仿宋_GB2312" w:cs="Times New Roman"/>
                <w:kern w:val="0"/>
                <w:szCs w:val="21"/>
              </w:rPr>
            </w:pPr>
          </w:p>
        </w:tc>
      </w:tr>
      <w:tr w14:paraId="74D6548E">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2EB9905">
            <w:pPr>
              <w:jc w:val="center"/>
              <w:rPr>
                <w:rFonts w:ascii="Times New Roman" w:hAnsi="Times New Roman" w:eastAsia="仿宋_GB2312" w:cs="Times New Roman"/>
              </w:rPr>
            </w:pPr>
            <w:r>
              <w:rPr>
                <w:rFonts w:hint="eastAsia" w:ascii="Times New Roman" w:hAnsi="Times New Roman" w:eastAsia="仿宋_GB2312" w:cs="Times New Roman"/>
              </w:rPr>
              <w:t>20808</w:t>
            </w:r>
          </w:p>
        </w:tc>
        <w:tc>
          <w:tcPr>
            <w:tcW w:w="3527" w:type="dxa"/>
            <w:tcBorders>
              <w:top w:val="nil"/>
              <w:left w:val="nil"/>
              <w:bottom w:val="single" w:color="auto" w:sz="4" w:space="0"/>
              <w:right w:val="single" w:color="auto" w:sz="4" w:space="0"/>
            </w:tcBorders>
            <w:shd w:val="clear" w:color="auto" w:fill="auto"/>
            <w:vAlign w:val="center"/>
          </w:tcPr>
          <w:p w14:paraId="1B24A31C">
            <w:pPr>
              <w:jc w:val="center"/>
              <w:rPr>
                <w:rFonts w:ascii="Times New Roman" w:hAnsi="Times New Roman" w:eastAsia="仿宋_GB2312" w:cs="Times New Roman"/>
              </w:rPr>
            </w:pPr>
            <w:r>
              <w:rPr>
                <w:rFonts w:ascii="Times New Roman" w:hAnsi="Times New Roman" w:eastAsia="仿宋_GB2312" w:cs="Times New Roman"/>
              </w:rPr>
              <w:t>抚恤</w:t>
            </w:r>
          </w:p>
        </w:tc>
        <w:tc>
          <w:tcPr>
            <w:tcW w:w="3000" w:type="dxa"/>
            <w:tcBorders>
              <w:top w:val="nil"/>
              <w:left w:val="nil"/>
              <w:bottom w:val="single" w:color="auto" w:sz="4" w:space="0"/>
              <w:right w:val="single" w:color="auto" w:sz="4" w:space="0"/>
            </w:tcBorders>
            <w:shd w:val="clear" w:color="auto" w:fill="auto"/>
            <w:vAlign w:val="center"/>
          </w:tcPr>
          <w:p w14:paraId="36E47EB1">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3.31</w:t>
            </w:r>
          </w:p>
        </w:tc>
        <w:tc>
          <w:tcPr>
            <w:tcW w:w="3492" w:type="dxa"/>
            <w:tcBorders>
              <w:top w:val="nil"/>
              <w:left w:val="nil"/>
              <w:bottom w:val="single" w:color="auto" w:sz="4" w:space="0"/>
              <w:right w:val="single" w:color="auto" w:sz="4" w:space="0"/>
            </w:tcBorders>
            <w:shd w:val="clear" w:color="auto" w:fill="auto"/>
            <w:vAlign w:val="center"/>
          </w:tcPr>
          <w:p w14:paraId="582FEDC5">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3.31</w:t>
            </w:r>
          </w:p>
        </w:tc>
        <w:tc>
          <w:tcPr>
            <w:tcW w:w="3000" w:type="dxa"/>
            <w:tcBorders>
              <w:top w:val="nil"/>
              <w:left w:val="nil"/>
              <w:bottom w:val="single" w:color="auto" w:sz="4" w:space="0"/>
              <w:right w:val="single" w:color="auto" w:sz="8" w:space="0"/>
            </w:tcBorders>
            <w:shd w:val="clear" w:color="auto" w:fill="auto"/>
            <w:vAlign w:val="center"/>
          </w:tcPr>
          <w:p w14:paraId="631831BA">
            <w:pPr>
              <w:widowControl/>
              <w:jc w:val="center"/>
              <w:rPr>
                <w:rFonts w:ascii="Times New Roman" w:hAnsi="Times New Roman" w:eastAsia="仿宋_GB2312" w:cs="Times New Roman"/>
                <w:kern w:val="0"/>
                <w:szCs w:val="21"/>
              </w:rPr>
            </w:pPr>
          </w:p>
        </w:tc>
      </w:tr>
      <w:tr w14:paraId="682F50A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42CAABF">
            <w:pPr>
              <w:jc w:val="center"/>
              <w:rPr>
                <w:rFonts w:ascii="Times New Roman" w:hAnsi="Times New Roman" w:eastAsia="仿宋_GB2312" w:cs="Times New Roman"/>
              </w:rPr>
            </w:pPr>
            <w:r>
              <w:rPr>
                <w:rFonts w:hint="eastAsia" w:ascii="Times New Roman" w:hAnsi="Times New Roman" w:eastAsia="仿宋_GB2312" w:cs="Times New Roman"/>
              </w:rPr>
              <w:t>2080801</w:t>
            </w:r>
          </w:p>
        </w:tc>
        <w:tc>
          <w:tcPr>
            <w:tcW w:w="3527" w:type="dxa"/>
            <w:tcBorders>
              <w:top w:val="nil"/>
              <w:left w:val="nil"/>
              <w:bottom w:val="single" w:color="auto" w:sz="4" w:space="0"/>
              <w:right w:val="single" w:color="auto" w:sz="4" w:space="0"/>
            </w:tcBorders>
            <w:shd w:val="clear" w:color="auto" w:fill="auto"/>
            <w:vAlign w:val="center"/>
          </w:tcPr>
          <w:p w14:paraId="634E52AA">
            <w:pPr>
              <w:jc w:val="center"/>
              <w:rPr>
                <w:rFonts w:ascii="Times New Roman" w:hAnsi="Times New Roman" w:eastAsia="仿宋_GB2312" w:cs="Times New Roman"/>
              </w:rPr>
            </w:pPr>
            <w:r>
              <w:rPr>
                <w:rFonts w:ascii="Times New Roman" w:hAnsi="Times New Roman" w:eastAsia="仿宋_GB2312" w:cs="Times New Roman"/>
              </w:rPr>
              <w:t>死亡抚恤</w:t>
            </w:r>
          </w:p>
        </w:tc>
        <w:tc>
          <w:tcPr>
            <w:tcW w:w="3000" w:type="dxa"/>
            <w:tcBorders>
              <w:top w:val="nil"/>
              <w:left w:val="nil"/>
              <w:bottom w:val="single" w:color="auto" w:sz="4" w:space="0"/>
              <w:right w:val="single" w:color="auto" w:sz="4" w:space="0"/>
            </w:tcBorders>
            <w:shd w:val="clear" w:color="auto" w:fill="auto"/>
            <w:vAlign w:val="center"/>
          </w:tcPr>
          <w:p w14:paraId="44E38161">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3.31</w:t>
            </w:r>
          </w:p>
        </w:tc>
        <w:tc>
          <w:tcPr>
            <w:tcW w:w="3492" w:type="dxa"/>
            <w:tcBorders>
              <w:top w:val="nil"/>
              <w:left w:val="nil"/>
              <w:bottom w:val="single" w:color="auto" w:sz="4" w:space="0"/>
              <w:right w:val="single" w:color="auto" w:sz="4" w:space="0"/>
            </w:tcBorders>
            <w:shd w:val="clear" w:color="auto" w:fill="auto"/>
            <w:vAlign w:val="center"/>
          </w:tcPr>
          <w:p w14:paraId="49B41672">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3.31</w:t>
            </w:r>
          </w:p>
        </w:tc>
        <w:tc>
          <w:tcPr>
            <w:tcW w:w="3000" w:type="dxa"/>
            <w:tcBorders>
              <w:top w:val="nil"/>
              <w:left w:val="nil"/>
              <w:bottom w:val="single" w:color="auto" w:sz="4" w:space="0"/>
              <w:right w:val="single" w:color="auto" w:sz="8" w:space="0"/>
            </w:tcBorders>
            <w:shd w:val="clear" w:color="auto" w:fill="auto"/>
            <w:vAlign w:val="center"/>
          </w:tcPr>
          <w:p w14:paraId="5CD3DF49">
            <w:pPr>
              <w:widowControl/>
              <w:jc w:val="center"/>
              <w:rPr>
                <w:rFonts w:ascii="Times New Roman" w:hAnsi="Times New Roman" w:eastAsia="仿宋_GB2312" w:cs="Times New Roman"/>
                <w:kern w:val="0"/>
                <w:szCs w:val="21"/>
              </w:rPr>
            </w:pPr>
          </w:p>
        </w:tc>
      </w:tr>
      <w:tr w14:paraId="404A138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C296DA2">
            <w:pPr>
              <w:jc w:val="center"/>
              <w:rPr>
                <w:rFonts w:ascii="Times New Roman" w:hAnsi="Times New Roman" w:eastAsia="仿宋_GB2312" w:cs="Times New Roman"/>
              </w:rPr>
            </w:pPr>
            <w:r>
              <w:rPr>
                <w:rFonts w:hint="eastAsia" w:ascii="Times New Roman" w:hAnsi="Times New Roman" w:eastAsia="仿宋_GB2312" w:cs="Times New Roman"/>
              </w:rPr>
              <w:t>210</w:t>
            </w:r>
          </w:p>
        </w:tc>
        <w:tc>
          <w:tcPr>
            <w:tcW w:w="3527" w:type="dxa"/>
            <w:tcBorders>
              <w:top w:val="nil"/>
              <w:left w:val="nil"/>
              <w:bottom w:val="single" w:color="auto" w:sz="4" w:space="0"/>
              <w:right w:val="single" w:color="auto" w:sz="4" w:space="0"/>
            </w:tcBorders>
            <w:shd w:val="clear" w:color="auto" w:fill="auto"/>
            <w:vAlign w:val="center"/>
          </w:tcPr>
          <w:p w14:paraId="0060DC53">
            <w:pPr>
              <w:jc w:val="center"/>
              <w:rPr>
                <w:rFonts w:ascii="Times New Roman" w:hAnsi="Times New Roman" w:eastAsia="仿宋_GB2312" w:cs="Times New Roman"/>
              </w:rPr>
            </w:pPr>
            <w:r>
              <w:rPr>
                <w:rFonts w:ascii="Times New Roman" w:hAnsi="Times New Roman" w:eastAsia="仿宋_GB2312" w:cs="Times New Roman"/>
              </w:rPr>
              <w:t>卫生健康支出</w:t>
            </w:r>
          </w:p>
        </w:tc>
        <w:tc>
          <w:tcPr>
            <w:tcW w:w="3000" w:type="dxa"/>
            <w:tcBorders>
              <w:top w:val="nil"/>
              <w:left w:val="nil"/>
              <w:bottom w:val="single" w:color="auto" w:sz="4" w:space="0"/>
              <w:right w:val="single" w:color="auto" w:sz="4" w:space="0"/>
            </w:tcBorders>
            <w:shd w:val="clear" w:color="auto" w:fill="auto"/>
            <w:vAlign w:val="center"/>
          </w:tcPr>
          <w:p w14:paraId="5A80AF8E">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18.42</w:t>
            </w:r>
          </w:p>
        </w:tc>
        <w:tc>
          <w:tcPr>
            <w:tcW w:w="3492" w:type="dxa"/>
            <w:tcBorders>
              <w:top w:val="nil"/>
              <w:left w:val="nil"/>
              <w:bottom w:val="single" w:color="auto" w:sz="4" w:space="0"/>
              <w:right w:val="single" w:color="auto" w:sz="4" w:space="0"/>
            </w:tcBorders>
            <w:shd w:val="clear" w:color="auto" w:fill="auto"/>
            <w:vAlign w:val="center"/>
          </w:tcPr>
          <w:p w14:paraId="73CBF098">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18.42</w:t>
            </w:r>
          </w:p>
        </w:tc>
        <w:tc>
          <w:tcPr>
            <w:tcW w:w="3000" w:type="dxa"/>
            <w:tcBorders>
              <w:top w:val="nil"/>
              <w:left w:val="nil"/>
              <w:bottom w:val="single" w:color="auto" w:sz="4" w:space="0"/>
              <w:right w:val="single" w:color="auto" w:sz="8" w:space="0"/>
            </w:tcBorders>
            <w:shd w:val="clear" w:color="auto" w:fill="auto"/>
            <w:vAlign w:val="center"/>
          </w:tcPr>
          <w:p w14:paraId="6B83E285">
            <w:pPr>
              <w:widowControl/>
              <w:jc w:val="center"/>
              <w:rPr>
                <w:rFonts w:ascii="Times New Roman" w:hAnsi="Times New Roman" w:eastAsia="仿宋_GB2312" w:cs="Times New Roman"/>
                <w:kern w:val="0"/>
                <w:szCs w:val="21"/>
              </w:rPr>
            </w:pPr>
          </w:p>
        </w:tc>
      </w:tr>
      <w:tr w14:paraId="6CCE4E2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F4EC79C">
            <w:pPr>
              <w:jc w:val="center"/>
              <w:rPr>
                <w:rFonts w:ascii="Times New Roman" w:hAnsi="Times New Roman" w:eastAsia="仿宋_GB2312" w:cs="Times New Roman"/>
                <w:sz w:val="24"/>
                <w:szCs w:val="24"/>
              </w:rPr>
            </w:pPr>
            <w:r>
              <w:rPr>
                <w:rFonts w:hint="eastAsia" w:ascii="Times New Roman" w:hAnsi="Times New Roman" w:eastAsia="仿宋_GB2312" w:cs="Times New Roman"/>
              </w:rPr>
              <w:t>21011</w:t>
            </w:r>
          </w:p>
        </w:tc>
        <w:tc>
          <w:tcPr>
            <w:tcW w:w="3527" w:type="dxa"/>
            <w:tcBorders>
              <w:top w:val="nil"/>
              <w:left w:val="nil"/>
              <w:bottom w:val="single" w:color="auto" w:sz="4" w:space="0"/>
              <w:right w:val="single" w:color="auto" w:sz="4" w:space="0"/>
            </w:tcBorders>
            <w:shd w:val="clear" w:color="auto" w:fill="auto"/>
            <w:vAlign w:val="center"/>
          </w:tcPr>
          <w:p w14:paraId="2FA3A5A1">
            <w:pPr>
              <w:jc w:val="center"/>
              <w:rPr>
                <w:rFonts w:ascii="Times New Roman" w:hAnsi="Times New Roman" w:eastAsia="仿宋_GB2312" w:cs="Times New Roman"/>
                <w:sz w:val="24"/>
                <w:szCs w:val="24"/>
              </w:rPr>
            </w:pPr>
            <w:r>
              <w:rPr>
                <w:rFonts w:ascii="Times New Roman" w:hAnsi="Times New Roman" w:eastAsia="仿宋_GB2312" w:cs="Times New Roman"/>
              </w:rPr>
              <w:t>行政事业单位医疗</w:t>
            </w:r>
          </w:p>
        </w:tc>
        <w:tc>
          <w:tcPr>
            <w:tcW w:w="3000" w:type="dxa"/>
            <w:tcBorders>
              <w:top w:val="nil"/>
              <w:left w:val="nil"/>
              <w:bottom w:val="single" w:color="auto" w:sz="4" w:space="0"/>
              <w:right w:val="single" w:color="auto" w:sz="4" w:space="0"/>
            </w:tcBorders>
            <w:shd w:val="clear" w:color="auto" w:fill="auto"/>
            <w:vAlign w:val="center"/>
          </w:tcPr>
          <w:p w14:paraId="57BEC436">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18.42</w:t>
            </w:r>
          </w:p>
        </w:tc>
        <w:tc>
          <w:tcPr>
            <w:tcW w:w="3492" w:type="dxa"/>
            <w:tcBorders>
              <w:top w:val="nil"/>
              <w:left w:val="nil"/>
              <w:bottom w:val="single" w:color="auto" w:sz="4" w:space="0"/>
              <w:right w:val="single" w:color="auto" w:sz="4" w:space="0"/>
            </w:tcBorders>
            <w:shd w:val="clear" w:color="auto" w:fill="auto"/>
            <w:vAlign w:val="center"/>
          </w:tcPr>
          <w:p w14:paraId="3A0F07EA">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18.42</w:t>
            </w:r>
          </w:p>
        </w:tc>
        <w:tc>
          <w:tcPr>
            <w:tcW w:w="3000" w:type="dxa"/>
            <w:tcBorders>
              <w:top w:val="nil"/>
              <w:left w:val="nil"/>
              <w:bottom w:val="single" w:color="auto" w:sz="4" w:space="0"/>
              <w:right w:val="single" w:color="auto" w:sz="8" w:space="0"/>
            </w:tcBorders>
            <w:shd w:val="clear" w:color="auto" w:fill="auto"/>
            <w:vAlign w:val="center"/>
          </w:tcPr>
          <w:p w14:paraId="23081D62">
            <w:pPr>
              <w:widowControl/>
              <w:jc w:val="center"/>
              <w:rPr>
                <w:rFonts w:ascii="Times New Roman" w:hAnsi="Times New Roman" w:eastAsia="仿宋_GB2312" w:cs="Times New Roman"/>
                <w:kern w:val="0"/>
                <w:szCs w:val="21"/>
              </w:rPr>
            </w:pPr>
          </w:p>
        </w:tc>
      </w:tr>
      <w:tr w14:paraId="4761D34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E210850">
            <w:pPr>
              <w:jc w:val="center"/>
              <w:rPr>
                <w:rFonts w:ascii="Times New Roman" w:hAnsi="Times New Roman" w:eastAsia="仿宋_GB2312" w:cs="Times New Roman"/>
              </w:rPr>
            </w:pPr>
            <w:r>
              <w:rPr>
                <w:rFonts w:hint="eastAsia" w:ascii="Times New Roman" w:hAnsi="Times New Roman" w:eastAsia="仿宋_GB2312" w:cs="Times New Roman"/>
              </w:rPr>
              <w:t>2101101</w:t>
            </w:r>
          </w:p>
        </w:tc>
        <w:tc>
          <w:tcPr>
            <w:tcW w:w="3527" w:type="dxa"/>
            <w:tcBorders>
              <w:top w:val="nil"/>
              <w:left w:val="nil"/>
              <w:bottom w:val="single" w:color="auto" w:sz="4" w:space="0"/>
              <w:right w:val="single" w:color="auto" w:sz="4" w:space="0"/>
            </w:tcBorders>
            <w:shd w:val="clear" w:color="auto" w:fill="auto"/>
            <w:vAlign w:val="center"/>
          </w:tcPr>
          <w:p w14:paraId="7E7D7AEE">
            <w:pPr>
              <w:jc w:val="center"/>
              <w:rPr>
                <w:rFonts w:ascii="Times New Roman" w:hAnsi="Times New Roman" w:eastAsia="仿宋_GB2312" w:cs="Times New Roman"/>
              </w:rPr>
            </w:pPr>
            <w:r>
              <w:rPr>
                <w:rFonts w:ascii="Times New Roman" w:hAnsi="Times New Roman" w:eastAsia="仿宋_GB2312" w:cs="Times New Roman"/>
              </w:rPr>
              <w:t>行政单位医疗</w:t>
            </w:r>
          </w:p>
        </w:tc>
        <w:tc>
          <w:tcPr>
            <w:tcW w:w="3000" w:type="dxa"/>
            <w:tcBorders>
              <w:top w:val="nil"/>
              <w:left w:val="nil"/>
              <w:bottom w:val="single" w:color="auto" w:sz="4" w:space="0"/>
              <w:right w:val="single" w:color="auto" w:sz="4" w:space="0"/>
            </w:tcBorders>
            <w:shd w:val="clear" w:color="auto" w:fill="auto"/>
            <w:vAlign w:val="center"/>
          </w:tcPr>
          <w:p w14:paraId="18B1CB7C">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18.42</w:t>
            </w:r>
          </w:p>
        </w:tc>
        <w:tc>
          <w:tcPr>
            <w:tcW w:w="3492" w:type="dxa"/>
            <w:tcBorders>
              <w:top w:val="nil"/>
              <w:left w:val="nil"/>
              <w:bottom w:val="single" w:color="auto" w:sz="4" w:space="0"/>
              <w:right w:val="single" w:color="auto" w:sz="4" w:space="0"/>
            </w:tcBorders>
            <w:shd w:val="clear" w:color="auto" w:fill="auto"/>
            <w:vAlign w:val="center"/>
          </w:tcPr>
          <w:p w14:paraId="434327C1">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18.42</w:t>
            </w:r>
          </w:p>
        </w:tc>
        <w:tc>
          <w:tcPr>
            <w:tcW w:w="3000" w:type="dxa"/>
            <w:tcBorders>
              <w:top w:val="nil"/>
              <w:left w:val="nil"/>
              <w:bottom w:val="single" w:color="auto" w:sz="4" w:space="0"/>
              <w:right w:val="single" w:color="auto" w:sz="8" w:space="0"/>
            </w:tcBorders>
            <w:shd w:val="clear" w:color="auto" w:fill="auto"/>
            <w:vAlign w:val="center"/>
          </w:tcPr>
          <w:p w14:paraId="44A937D9">
            <w:pPr>
              <w:widowControl/>
              <w:jc w:val="center"/>
              <w:rPr>
                <w:rFonts w:ascii="Times New Roman" w:hAnsi="Times New Roman" w:eastAsia="仿宋_GB2312" w:cs="Times New Roman"/>
                <w:kern w:val="0"/>
                <w:szCs w:val="21"/>
              </w:rPr>
            </w:pPr>
          </w:p>
        </w:tc>
      </w:tr>
      <w:tr w14:paraId="3D3AB79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CEC9115">
            <w:pPr>
              <w:jc w:val="center"/>
              <w:rPr>
                <w:rFonts w:ascii="Times New Roman" w:hAnsi="Times New Roman" w:eastAsia="仿宋_GB2312" w:cs="Times New Roman"/>
              </w:rPr>
            </w:pPr>
            <w:r>
              <w:rPr>
                <w:rFonts w:hint="eastAsia" w:ascii="Times New Roman" w:hAnsi="Times New Roman" w:eastAsia="仿宋_GB2312" w:cs="Times New Roman"/>
              </w:rPr>
              <w:t>213</w:t>
            </w:r>
          </w:p>
        </w:tc>
        <w:tc>
          <w:tcPr>
            <w:tcW w:w="3527" w:type="dxa"/>
            <w:tcBorders>
              <w:top w:val="nil"/>
              <w:left w:val="nil"/>
              <w:bottom w:val="single" w:color="auto" w:sz="4" w:space="0"/>
              <w:right w:val="single" w:color="auto" w:sz="4" w:space="0"/>
            </w:tcBorders>
            <w:shd w:val="clear" w:color="auto" w:fill="auto"/>
            <w:vAlign w:val="center"/>
          </w:tcPr>
          <w:p w14:paraId="3D46B0C8">
            <w:pPr>
              <w:jc w:val="center"/>
              <w:rPr>
                <w:rFonts w:ascii="Times New Roman" w:hAnsi="Times New Roman" w:eastAsia="仿宋_GB2312" w:cs="Times New Roman"/>
              </w:rPr>
            </w:pPr>
            <w:r>
              <w:rPr>
                <w:rFonts w:ascii="Times New Roman" w:hAnsi="Times New Roman" w:eastAsia="仿宋_GB2312" w:cs="Times New Roman"/>
              </w:rPr>
              <w:t>农林水支出</w:t>
            </w:r>
          </w:p>
        </w:tc>
        <w:tc>
          <w:tcPr>
            <w:tcW w:w="3000" w:type="dxa"/>
            <w:tcBorders>
              <w:top w:val="nil"/>
              <w:left w:val="nil"/>
              <w:bottom w:val="single" w:color="auto" w:sz="4" w:space="0"/>
              <w:right w:val="single" w:color="auto" w:sz="4" w:space="0"/>
            </w:tcBorders>
            <w:shd w:val="clear" w:color="auto" w:fill="auto"/>
            <w:vAlign w:val="center"/>
          </w:tcPr>
          <w:p w14:paraId="210631CD">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4.58</w:t>
            </w:r>
          </w:p>
        </w:tc>
        <w:tc>
          <w:tcPr>
            <w:tcW w:w="3492" w:type="dxa"/>
            <w:tcBorders>
              <w:top w:val="nil"/>
              <w:left w:val="nil"/>
              <w:bottom w:val="single" w:color="auto" w:sz="4" w:space="0"/>
              <w:right w:val="single" w:color="auto" w:sz="4" w:space="0"/>
            </w:tcBorders>
            <w:shd w:val="clear" w:color="auto" w:fill="auto"/>
            <w:vAlign w:val="center"/>
          </w:tcPr>
          <w:p w14:paraId="7D8308A1">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4.58</w:t>
            </w:r>
          </w:p>
        </w:tc>
        <w:tc>
          <w:tcPr>
            <w:tcW w:w="3000" w:type="dxa"/>
            <w:tcBorders>
              <w:top w:val="nil"/>
              <w:left w:val="nil"/>
              <w:bottom w:val="single" w:color="auto" w:sz="4" w:space="0"/>
              <w:right w:val="single" w:color="auto" w:sz="8" w:space="0"/>
            </w:tcBorders>
            <w:shd w:val="clear" w:color="auto" w:fill="auto"/>
            <w:vAlign w:val="center"/>
          </w:tcPr>
          <w:p w14:paraId="3ABD9C21">
            <w:pPr>
              <w:widowControl/>
              <w:jc w:val="center"/>
              <w:rPr>
                <w:rFonts w:ascii="Times New Roman" w:hAnsi="Times New Roman" w:eastAsia="仿宋_GB2312" w:cs="Times New Roman"/>
                <w:kern w:val="0"/>
                <w:szCs w:val="21"/>
              </w:rPr>
            </w:pPr>
          </w:p>
        </w:tc>
      </w:tr>
      <w:tr w14:paraId="5812E2E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4A5BBA6">
            <w:pPr>
              <w:jc w:val="center"/>
              <w:rPr>
                <w:rFonts w:ascii="Times New Roman" w:hAnsi="Times New Roman" w:eastAsia="仿宋_GB2312" w:cs="Times New Roman"/>
              </w:rPr>
            </w:pPr>
            <w:r>
              <w:rPr>
                <w:rFonts w:hint="eastAsia" w:ascii="Times New Roman" w:hAnsi="Times New Roman" w:eastAsia="仿宋_GB2312" w:cs="Times New Roman"/>
              </w:rPr>
              <w:t>21302</w:t>
            </w:r>
          </w:p>
        </w:tc>
        <w:tc>
          <w:tcPr>
            <w:tcW w:w="3527" w:type="dxa"/>
            <w:tcBorders>
              <w:top w:val="nil"/>
              <w:left w:val="nil"/>
              <w:bottom w:val="single" w:color="auto" w:sz="4" w:space="0"/>
              <w:right w:val="single" w:color="auto" w:sz="4" w:space="0"/>
            </w:tcBorders>
            <w:shd w:val="clear" w:color="auto" w:fill="auto"/>
            <w:vAlign w:val="center"/>
          </w:tcPr>
          <w:p w14:paraId="7992E366">
            <w:pPr>
              <w:jc w:val="center"/>
              <w:rPr>
                <w:rFonts w:ascii="Times New Roman" w:hAnsi="Times New Roman" w:eastAsia="仿宋_GB2312" w:cs="Times New Roman"/>
              </w:rPr>
            </w:pPr>
            <w:r>
              <w:rPr>
                <w:rFonts w:ascii="Times New Roman" w:hAnsi="Times New Roman" w:eastAsia="仿宋_GB2312" w:cs="Times New Roman"/>
              </w:rPr>
              <w:t>林业和草原</w:t>
            </w:r>
          </w:p>
        </w:tc>
        <w:tc>
          <w:tcPr>
            <w:tcW w:w="3000" w:type="dxa"/>
            <w:tcBorders>
              <w:top w:val="nil"/>
              <w:left w:val="nil"/>
              <w:bottom w:val="single" w:color="auto" w:sz="4" w:space="0"/>
              <w:right w:val="single" w:color="auto" w:sz="4" w:space="0"/>
            </w:tcBorders>
            <w:shd w:val="clear" w:color="auto" w:fill="auto"/>
            <w:vAlign w:val="center"/>
          </w:tcPr>
          <w:p w14:paraId="238B7A4E">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4.58</w:t>
            </w:r>
          </w:p>
        </w:tc>
        <w:tc>
          <w:tcPr>
            <w:tcW w:w="3492" w:type="dxa"/>
            <w:tcBorders>
              <w:top w:val="nil"/>
              <w:left w:val="nil"/>
              <w:bottom w:val="single" w:color="auto" w:sz="4" w:space="0"/>
              <w:right w:val="single" w:color="auto" w:sz="4" w:space="0"/>
            </w:tcBorders>
            <w:shd w:val="clear" w:color="auto" w:fill="auto"/>
            <w:vAlign w:val="center"/>
          </w:tcPr>
          <w:p w14:paraId="0CFE052E">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4.58</w:t>
            </w:r>
          </w:p>
        </w:tc>
        <w:tc>
          <w:tcPr>
            <w:tcW w:w="3000" w:type="dxa"/>
            <w:tcBorders>
              <w:top w:val="nil"/>
              <w:left w:val="nil"/>
              <w:bottom w:val="single" w:color="auto" w:sz="4" w:space="0"/>
              <w:right w:val="single" w:color="auto" w:sz="8" w:space="0"/>
            </w:tcBorders>
            <w:shd w:val="clear" w:color="auto" w:fill="auto"/>
            <w:vAlign w:val="center"/>
          </w:tcPr>
          <w:p w14:paraId="7B612350">
            <w:pPr>
              <w:widowControl/>
              <w:jc w:val="center"/>
              <w:rPr>
                <w:rFonts w:ascii="Times New Roman" w:hAnsi="Times New Roman" w:eastAsia="仿宋_GB2312" w:cs="Times New Roman"/>
                <w:kern w:val="0"/>
                <w:szCs w:val="21"/>
              </w:rPr>
            </w:pPr>
          </w:p>
        </w:tc>
      </w:tr>
      <w:tr w14:paraId="7F27016A">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F76A390">
            <w:pPr>
              <w:jc w:val="center"/>
              <w:rPr>
                <w:rFonts w:ascii="Times New Roman" w:hAnsi="Times New Roman" w:eastAsia="仿宋_GB2312" w:cs="Times New Roman"/>
              </w:rPr>
            </w:pPr>
            <w:r>
              <w:rPr>
                <w:rFonts w:hint="eastAsia" w:ascii="Times New Roman" w:hAnsi="Times New Roman" w:eastAsia="仿宋_GB2312" w:cs="Times New Roman"/>
              </w:rPr>
              <w:t>2130211</w:t>
            </w:r>
          </w:p>
        </w:tc>
        <w:tc>
          <w:tcPr>
            <w:tcW w:w="3527" w:type="dxa"/>
            <w:tcBorders>
              <w:top w:val="nil"/>
              <w:left w:val="nil"/>
              <w:bottom w:val="single" w:color="auto" w:sz="4" w:space="0"/>
              <w:right w:val="single" w:color="auto" w:sz="4" w:space="0"/>
            </w:tcBorders>
            <w:shd w:val="clear" w:color="auto" w:fill="auto"/>
            <w:vAlign w:val="center"/>
          </w:tcPr>
          <w:p w14:paraId="54977B8A">
            <w:pPr>
              <w:jc w:val="center"/>
              <w:rPr>
                <w:rFonts w:ascii="Times New Roman" w:hAnsi="Times New Roman" w:eastAsia="仿宋_GB2312" w:cs="Times New Roman"/>
              </w:rPr>
            </w:pPr>
            <w:r>
              <w:rPr>
                <w:rFonts w:ascii="Times New Roman" w:hAnsi="Times New Roman" w:eastAsia="仿宋_GB2312" w:cs="Times New Roman"/>
              </w:rPr>
              <w:t>动植物保护</w:t>
            </w:r>
          </w:p>
        </w:tc>
        <w:tc>
          <w:tcPr>
            <w:tcW w:w="3000" w:type="dxa"/>
            <w:tcBorders>
              <w:top w:val="nil"/>
              <w:left w:val="nil"/>
              <w:bottom w:val="single" w:color="auto" w:sz="4" w:space="0"/>
              <w:right w:val="single" w:color="auto" w:sz="4" w:space="0"/>
            </w:tcBorders>
            <w:shd w:val="clear" w:color="auto" w:fill="auto"/>
            <w:vAlign w:val="center"/>
          </w:tcPr>
          <w:p w14:paraId="4AC393BE">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4.58</w:t>
            </w:r>
          </w:p>
        </w:tc>
        <w:tc>
          <w:tcPr>
            <w:tcW w:w="3492" w:type="dxa"/>
            <w:tcBorders>
              <w:top w:val="nil"/>
              <w:left w:val="nil"/>
              <w:bottom w:val="single" w:color="auto" w:sz="4" w:space="0"/>
              <w:right w:val="single" w:color="auto" w:sz="4" w:space="0"/>
            </w:tcBorders>
            <w:shd w:val="clear" w:color="auto" w:fill="auto"/>
            <w:vAlign w:val="center"/>
          </w:tcPr>
          <w:p w14:paraId="3EE62F08">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4.58</w:t>
            </w:r>
          </w:p>
        </w:tc>
        <w:tc>
          <w:tcPr>
            <w:tcW w:w="3000" w:type="dxa"/>
            <w:tcBorders>
              <w:top w:val="nil"/>
              <w:left w:val="nil"/>
              <w:bottom w:val="single" w:color="auto" w:sz="4" w:space="0"/>
              <w:right w:val="single" w:color="auto" w:sz="8" w:space="0"/>
            </w:tcBorders>
            <w:shd w:val="clear" w:color="auto" w:fill="auto"/>
            <w:vAlign w:val="center"/>
          </w:tcPr>
          <w:p w14:paraId="48CA3376">
            <w:pPr>
              <w:widowControl/>
              <w:jc w:val="center"/>
              <w:rPr>
                <w:rFonts w:ascii="Times New Roman" w:hAnsi="Times New Roman" w:eastAsia="仿宋_GB2312" w:cs="Times New Roman"/>
                <w:kern w:val="0"/>
                <w:szCs w:val="21"/>
              </w:rPr>
            </w:pPr>
          </w:p>
        </w:tc>
      </w:tr>
      <w:tr w14:paraId="4881BC5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9548B88">
            <w:pPr>
              <w:jc w:val="center"/>
              <w:rPr>
                <w:rFonts w:ascii="Times New Roman" w:hAnsi="Times New Roman" w:eastAsia="仿宋_GB2312" w:cs="Times New Roman"/>
              </w:rPr>
            </w:pPr>
            <w:r>
              <w:rPr>
                <w:rFonts w:hint="eastAsia" w:ascii="Times New Roman" w:hAnsi="Times New Roman" w:eastAsia="仿宋_GB2312" w:cs="Times New Roman"/>
              </w:rPr>
              <w:t>214</w:t>
            </w:r>
          </w:p>
        </w:tc>
        <w:tc>
          <w:tcPr>
            <w:tcW w:w="3527" w:type="dxa"/>
            <w:tcBorders>
              <w:top w:val="nil"/>
              <w:left w:val="nil"/>
              <w:bottom w:val="single" w:color="auto" w:sz="4" w:space="0"/>
              <w:right w:val="single" w:color="auto" w:sz="4" w:space="0"/>
            </w:tcBorders>
            <w:shd w:val="clear" w:color="auto" w:fill="auto"/>
            <w:vAlign w:val="center"/>
          </w:tcPr>
          <w:p w14:paraId="40EFDBA3">
            <w:pPr>
              <w:jc w:val="center"/>
              <w:rPr>
                <w:rFonts w:ascii="Times New Roman" w:hAnsi="Times New Roman" w:eastAsia="仿宋_GB2312" w:cs="Times New Roman"/>
              </w:rPr>
            </w:pPr>
            <w:r>
              <w:rPr>
                <w:rFonts w:ascii="Times New Roman" w:hAnsi="Times New Roman" w:eastAsia="仿宋_GB2312" w:cs="Times New Roman"/>
              </w:rPr>
              <w:t>交通运输支出</w:t>
            </w:r>
          </w:p>
        </w:tc>
        <w:tc>
          <w:tcPr>
            <w:tcW w:w="3000" w:type="dxa"/>
            <w:tcBorders>
              <w:top w:val="nil"/>
              <w:left w:val="nil"/>
              <w:bottom w:val="single" w:color="auto" w:sz="4" w:space="0"/>
              <w:right w:val="single" w:color="auto" w:sz="4" w:space="0"/>
            </w:tcBorders>
            <w:shd w:val="clear" w:color="auto" w:fill="auto"/>
            <w:vAlign w:val="center"/>
          </w:tcPr>
          <w:p w14:paraId="4D64DF82">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0.44</w:t>
            </w:r>
          </w:p>
        </w:tc>
        <w:tc>
          <w:tcPr>
            <w:tcW w:w="3492" w:type="dxa"/>
            <w:tcBorders>
              <w:top w:val="nil"/>
              <w:left w:val="nil"/>
              <w:bottom w:val="single" w:color="auto" w:sz="4" w:space="0"/>
              <w:right w:val="single" w:color="auto" w:sz="4" w:space="0"/>
            </w:tcBorders>
            <w:shd w:val="clear" w:color="auto" w:fill="auto"/>
            <w:vAlign w:val="center"/>
          </w:tcPr>
          <w:p w14:paraId="708EA010">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0.44</w:t>
            </w:r>
          </w:p>
        </w:tc>
        <w:tc>
          <w:tcPr>
            <w:tcW w:w="3000" w:type="dxa"/>
            <w:tcBorders>
              <w:top w:val="nil"/>
              <w:left w:val="nil"/>
              <w:bottom w:val="single" w:color="auto" w:sz="4" w:space="0"/>
              <w:right w:val="single" w:color="auto" w:sz="8" w:space="0"/>
            </w:tcBorders>
            <w:shd w:val="clear" w:color="auto" w:fill="auto"/>
            <w:vAlign w:val="center"/>
          </w:tcPr>
          <w:p w14:paraId="032F99F5">
            <w:pPr>
              <w:widowControl/>
              <w:jc w:val="center"/>
              <w:rPr>
                <w:rFonts w:ascii="Times New Roman" w:hAnsi="Times New Roman" w:eastAsia="仿宋_GB2312" w:cs="Times New Roman"/>
                <w:kern w:val="0"/>
                <w:szCs w:val="21"/>
              </w:rPr>
            </w:pPr>
          </w:p>
        </w:tc>
      </w:tr>
      <w:tr w14:paraId="291E987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060EC52">
            <w:pPr>
              <w:jc w:val="center"/>
              <w:rPr>
                <w:rFonts w:ascii="Times New Roman" w:hAnsi="Times New Roman" w:eastAsia="仿宋_GB2312" w:cs="Times New Roman"/>
              </w:rPr>
            </w:pPr>
            <w:r>
              <w:rPr>
                <w:rFonts w:hint="eastAsia" w:ascii="Times New Roman" w:hAnsi="Times New Roman" w:eastAsia="仿宋_GB2312" w:cs="Times New Roman"/>
              </w:rPr>
              <w:t>21401</w:t>
            </w:r>
          </w:p>
        </w:tc>
        <w:tc>
          <w:tcPr>
            <w:tcW w:w="3527" w:type="dxa"/>
            <w:tcBorders>
              <w:top w:val="nil"/>
              <w:left w:val="nil"/>
              <w:bottom w:val="single" w:color="auto" w:sz="4" w:space="0"/>
              <w:right w:val="single" w:color="auto" w:sz="4" w:space="0"/>
            </w:tcBorders>
            <w:shd w:val="clear" w:color="auto" w:fill="auto"/>
            <w:vAlign w:val="center"/>
          </w:tcPr>
          <w:p w14:paraId="5D99895F">
            <w:pPr>
              <w:jc w:val="center"/>
              <w:rPr>
                <w:rFonts w:ascii="Times New Roman" w:hAnsi="Times New Roman" w:eastAsia="仿宋_GB2312" w:cs="Times New Roman"/>
              </w:rPr>
            </w:pPr>
            <w:r>
              <w:rPr>
                <w:rFonts w:ascii="Times New Roman" w:hAnsi="Times New Roman" w:eastAsia="仿宋_GB2312" w:cs="Times New Roman"/>
              </w:rPr>
              <w:t>公路水路运输</w:t>
            </w:r>
          </w:p>
        </w:tc>
        <w:tc>
          <w:tcPr>
            <w:tcW w:w="3000" w:type="dxa"/>
            <w:tcBorders>
              <w:top w:val="nil"/>
              <w:left w:val="nil"/>
              <w:bottom w:val="single" w:color="auto" w:sz="4" w:space="0"/>
              <w:right w:val="single" w:color="auto" w:sz="4" w:space="0"/>
            </w:tcBorders>
            <w:shd w:val="clear" w:color="auto" w:fill="auto"/>
            <w:vAlign w:val="center"/>
          </w:tcPr>
          <w:p w14:paraId="2A77BC96">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0.44</w:t>
            </w:r>
          </w:p>
        </w:tc>
        <w:tc>
          <w:tcPr>
            <w:tcW w:w="3492" w:type="dxa"/>
            <w:tcBorders>
              <w:top w:val="nil"/>
              <w:left w:val="nil"/>
              <w:bottom w:val="single" w:color="auto" w:sz="4" w:space="0"/>
              <w:right w:val="single" w:color="auto" w:sz="4" w:space="0"/>
            </w:tcBorders>
            <w:shd w:val="clear" w:color="auto" w:fill="auto"/>
            <w:vAlign w:val="center"/>
          </w:tcPr>
          <w:p w14:paraId="63BFE82C">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0.44</w:t>
            </w:r>
          </w:p>
        </w:tc>
        <w:tc>
          <w:tcPr>
            <w:tcW w:w="3000" w:type="dxa"/>
            <w:tcBorders>
              <w:top w:val="nil"/>
              <w:left w:val="nil"/>
              <w:bottom w:val="single" w:color="auto" w:sz="4" w:space="0"/>
              <w:right w:val="single" w:color="auto" w:sz="8" w:space="0"/>
            </w:tcBorders>
            <w:shd w:val="clear" w:color="auto" w:fill="auto"/>
            <w:vAlign w:val="center"/>
          </w:tcPr>
          <w:p w14:paraId="4F078072">
            <w:pPr>
              <w:widowControl/>
              <w:jc w:val="center"/>
              <w:rPr>
                <w:rFonts w:ascii="Times New Roman" w:hAnsi="Times New Roman" w:eastAsia="仿宋_GB2312" w:cs="Times New Roman"/>
                <w:kern w:val="0"/>
                <w:szCs w:val="21"/>
              </w:rPr>
            </w:pPr>
          </w:p>
        </w:tc>
      </w:tr>
      <w:tr w14:paraId="3BDEC71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8216CB3">
            <w:pPr>
              <w:jc w:val="center"/>
              <w:rPr>
                <w:rFonts w:ascii="Times New Roman" w:hAnsi="Times New Roman" w:eastAsia="仿宋_GB2312" w:cs="Times New Roman"/>
              </w:rPr>
            </w:pPr>
            <w:r>
              <w:rPr>
                <w:rFonts w:hint="eastAsia" w:ascii="Times New Roman" w:hAnsi="Times New Roman" w:eastAsia="仿宋_GB2312" w:cs="Times New Roman"/>
              </w:rPr>
              <w:t>2140112</w:t>
            </w:r>
          </w:p>
        </w:tc>
        <w:tc>
          <w:tcPr>
            <w:tcW w:w="3527" w:type="dxa"/>
            <w:tcBorders>
              <w:top w:val="nil"/>
              <w:left w:val="nil"/>
              <w:bottom w:val="single" w:color="auto" w:sz="4" w:space="0"/>
              <w:right w:val="single" w:color="auto" w:sz="4" w:space="0"/>
            </w:tcBorders>
            <w:shd w:val="clear" w:color="auto" w:fill="auto"/>
            <w:vAlign w:val="center"/>
          </w:tcPr>
          <w:p w14:paraId="7F87C9F4">
            <w:pPr>
              <w:jc w:val="center"/>
              <w:rPr>
                <w:rFonts w:ascii="Times New Roman" w:hAnsi="Times New Roman" w:eastAsia="仿宋_GB2312" w:cs="Times New Roman"/>
              </w:rPr>
            </w:pPr>
            <w:r>
              <w:rPr>
                <w:rFonts w:ascii="Times New Roman" w:hAnsi="Times New Roman" w:eastAsia="仿宋_GB2312" w:cs="Times New Roman"/>
              </w:rPr>
              <w:t>公路运输管理</w:t>
            </w:r>
          </w:p>
        </w:tc>
        <w:tc>
          <w:tcPr>
            <w:tcW w:w="3000" w:type="dxa"/>
            <w:tcBorders>
              <w:top w:val="nil"/>
              <w:left w:val="nil"/>
              <w:bottom w:val="single" w:color="auto" w:sz="4" w:space="0"/>
              <w:right w:val="single" w:color="auto" w:sz="4" w:space="0"/>
            </w:tcBorders>
            <w:shd w:val="clear" w:color="auto" w:fill="auto"/>
            <w:vAlign w:val="center"/>
          </w:tcPr>
          <w:p w14:paraId="293878E9">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0.44</w:t>
            </w:r>
          </w:p>
        </w:tc>
        <w:tc>
          <w:tcPr>
            <w:tcW w:w="3492" w:type="dxa"/>
            <w:tcBorders>
              <w:top w:val="nil"/>
              <w:left w:val="nil"/>
              <w:bottom w:val="single" w:color="auto" w:sz="4" w:space="0"/>
              <w:right w:val="single" w:color="auto" w:sz="4" w:space="0"/>
            </w:tcBorders>
            <w:shd w:val="clear" w:color="auto" w:fill="auto"/>
            <w:vAlign w:val="center"/>
          </w:tcPr>
          <w:p w14:paraId="1401160B">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0.44</w:t>
            </w:r>
          </w:p>
        </w:tc>
        <w:tc>
          <w:tcPr>
            <w:tcW w:w="3000" w:type="dxa"/>
            <w:tcBorders>
              <w:top w:val="nil"/>
              <w:left w:val="nil"/>
              <w:bottom w:val="single" w:color="auto" w:sz="4" w:space="0"/>
              <w:right w:val="single" w:color="auto" w:sz="8" w:space="0"/>
            </w:tcBorders>
            <w:shd w:val="clear" w:color="auto" w:fill="auto"/>
            <w:vAlign w:val="center"/>
          </w:tcPr>
          <w:p w14:paraId="33A3E775">
            <w:pPr>
              <w:widowControl/>
              <w:jc w:val="center"/>
              <w:rPr>
                <w:rFonts w:ascii="Times New Roman" w:hAnsi="Times New Roman" w:eastAsia="仿宋_GB2312" w:cs="Times New Roman"/>
                <w:kern w:val="0"/>
                <w:szCs w:val="21"/>
              </w:rPr>
            </w:pPr>
          </w:p>
        </w:tc>
      </w:tr>
      <w:tr w14:paraId="50CBB0F3">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C1E58F9">
            <w:pPr>
              <w:jc w:val="center"/>
              <w:rPr>
                <w:rFonts w:ascii="Times New Roman" w:hAnsi="Times New Roman" w:eastAsia="仿宋_GB2312" w:cs="Times New Roman"/>
              </w:rPr>
            </w:pPr>
            <w:r>
              <w:rPr>
                <w:rFonts w:hint="eastAsia" w:ascii="Times New Roman" w:hAnsi="Times New Roman" w:eastAsia="仿宋_GB2312" w:cs="Times New Roman"/>
              </w:rPr>
              <w:t>217</w:t>
            </w:r>
          </w:p>
        </w:tc>
        <w:tc>
          <w:tcPr>
            <w:tcW w:w="3527" w:type="dxa"/>
            <w:tcBorders>
              <w:top w:val="nil"/>
              <w:left w:val="nil"/>
              <w:bottom w:val="single" w:color="auto" w:sz="4" w:space="0"/>
              <w:right w:val="single" w:color="auto" w:sz="4" w:space="0"/>
            </w:tcBorders>
            <w:shd w:val="clear" w:color="auto" w:fill="auto"/>
            <w:vAlign w:val="center"/>
          </w:tcPr>
          <w:p w14:paraId="5EC5FFA2">
            <w:pPr>
              <w:jc w:val="center"/>
              <w:rPr>
                <w:rFonts w:ascii="Times New Roman" w:hAnsi="Times New Roman" w:eastAsia="仿宋_GB2312" w:cs="Times New Roman"/>
              </w:rPr>
            </w:pPr>
            <w:r>
              <w:rPr>
                <w:rFonts w:ascii="Times New Roman" w:hAnsi="Times New Roman" w:eastAsia="仿宋_GB2312" w:cs="Times New Roman"/>
              </w:rPr>
              <w:t>金融支出</w:t>
            </w:r>
          </w:p>
        </w:tc>
        <w:tc>
          <w:tcPr>
            <w:tcW w:w="3000" w:type="dxa"/>
            <w:tcBorders>
              <w:top w:val="nil"/>
              <w:left w:val="nil"/>
              <w:bottom w:val="single" w:color="auto" w:sz="4" w:space="0"/>
              <w:right w:val="single" w:color="auto" w:sz="4" w:space="0"/>
            </w:tcBorders>
            <w:shd w:val="clear" w:color="auto" w:fill="auto"/>
            <w:vAlign w:val="center"/>
          </w:tcPr>
          <w:p w14:paraId="2A3F41C2">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79.5</w:t>
            </w:r>
          </w:p>
        </w:tc>
        <w:tc>
          <w:tcPr>
            <w:tcW w:w="3492" w:type="dxa"/>
            <w:tcBorders>
              <w:top w:val="nil"/>
              <w:left w:val="nil"/>
              <w:bottom w:val="single" w:color="auto" w:sz="4" w:space="0"/>
              <w:right w:val="single" w:color="auto" w:sz="4" w:space="0"/>
            </w:tcBorders>
            <w:shd w:val="clear" w:color="auto" w:fill="auto"/>
            <w:vAlign w:val="center"/>
          </w:tcPr>
          <w:p w14:paraId="67245C37">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79.5</w:t>
            </w:r>
          </w:p>
        </w:tc>
        <w:tc>
          <w:tcPr>
            <w:tcW w:w="3000" w:type="dxa"/>
            <w:tcBorders>
              <w:top w:val="nil"/>
              <w:left w:val="nil"/>
              <w:bottom w:val="single" w:color="auto" w:sz="4" w:space="0"/>
              <w:right w:val="single" w:color="auto" w:sz="8" w:space="0"/>
            </w:tcBorders>
            <w:shd w:val="clear" w:color="auto" w:fill="auto"/>
            <w:vAlign w:val="center"/>
          </w:tcPr>
          <w:p w14:paraId="4F91973E">
            <w:pPr>
              <w:widowControl/>
              <w:jc w:val="center"/>
              <w:rPr>
                <w:rFonts w:ascii="Times New Roman" w:hAnsi="Times New Roman" w:eastAsia="仿宋_GB2312" w:cs="Times New Roman"/>
                <w:kern w:val="0"/>
                <w:szCs w:val="21"/>
              </w:rPr>
            </w:pPr>
          </w:p>
        </w:tc>
      </w:tr>
      <w:tr w14:paraId="5C6AA203">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28D3E98">
            <w:pPr>
              <w:jc w:val="center"/>
              <w:rPr>
                <w:rFonts w:ascii="Times New Roman" w:hAnsi="Times New Roman" w:eastAsia="仿宋_GB2312" w:cs="Times New Roman"/>
              </w:rPr>
            </w:pPr>
            <w:r>
              <w:rPr>
                <w:rFonts w:hint="eastAsia" w:ascii="Times New Roman" w:hAnsi="Times New Roman" w:eastAsia="仿宋_GB2312" w:cs="Times New Roman"/>
              </w:rPr>
              <w:t>21799</w:t>
            </w:r>
          </w:p>
        </w:tc>
        <w:tc>
          <w:tcPr>
            <w:tcW w:w="3527" w:type="dxa"/>
            <w:tcBorders>
              <w:top w:val="nil"/>
              <w:left w:val="nil"/>
              <w:bottom w:val="single" w:color="auto" w:sz="4" w:space="0"/>
              <w:right w:val="single" w:color="auto" w:sz="4" w:space="0"/>
            </w:tcBorders>
            <w:shd w:val="clear" w:color="auto" w:fill="auto"/>
            <w:vAlign w:val="center"/>
          </w:tcPr>
          <w:p w14:paraId="471F0232">
            <w:pPr>
              <w:jc w:val="center"/>
              <w:rPr>
                <w:rFonts w:ascii="Times New Roman" w:hAnsi="Times New Roman" w:eastAsia="仿宋_GB2312" w:cs="Times New Roman"/>
              </w:rPr>
            </w:pPr>
            <w:r>
              <w:rPr>
                <w:rFonts w:ascii="Times New Roman" w:hAnsi="Times New Roman" w:eastAsia="仿宋_GB2312" w:cs="Times New Roman"/>
              </w:rPr>
              <w:t>其他金融支出</w:t>
            </w:r>
          </w:p>
        </w:tc>
        <w:tc>
          <w:tcPr>
            <w:tcW w:w="3000" w:type="dxa"/>
            <w:tcBorders>
              <w:top w:val="nil"/>
              <w:left w:val="nil"/>
              <w:bottom w:val="single" w:color="auto" w:sz="4" w:space="0"/>
              <w:right w:val="single" w:color="auto" w:sz="4" w:space="0"/>
            </w:tcBorders>
            <w:shd w:val="clear" w:color="auto" w:fill="auto"/>
            <w:vAlign w:val="center"/>
          </w:tcPr>
          <w:p w14:paraId="7DDC19AB">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79.5</w:t>
            </w:r>
          </w:p>
        </w:tc>
        <w:tc>
          <w:tcPr>
            <w:tcW w:w="3492" w:type="dxa"/>
            <w:tcBorders>
              <w:top w:val="nil"/>
              <w:left w:val="nil"/>
              <w:bottom w:val="single" w:color="auto" w:sz="4" w:space="0"/>
              <w:right w:val="single" w:color="auto" w:sz="4" w:space="0"/>
            </w:tcBorders>
            <w:shd w:val="clear" w:color="auto" w:fill="auto"/>
            <w:vAlign w:val="center"/>
          </w:tcPr>
          <w:p w14:paraId="42A34B4F">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79.5</w:t>
            </w:r>
          </w:p>
        </w:tc>
        <w:tc>
          <w:tcPr>
            <w:tcW w:w="3000" w:type="dxa"/>
            <w:tcBorders>
              <w:top w:val="nil"/>
              <w:left w:val="nil"/>
              <w:bottom w:val="single" w:color="auto" w:sz="4" w:space="0"/>
              <w:right w:val="single" w:color="auto" w:sz="8" w:space="0"/>
            </w:tcBorders>
            <w:shd w:val="clear" w:color="auto" w:fill="auto"/>
            <w:vAlign w:val="center"/>
          </w:tcPr>
          <w:p w14:paraId="038D7F2A">
            <w:pPr>
              <w:widowControl/>
              <w:jc w:val="center"/>
              <w:rPr>
                <w:rFonts w:ascii="Times New Roman" w:hAnsi="Times New Roman" w:eastAsia="仿宋_GB2312" w:cs="Times New Roman"/>
                <w:kern w:val="0"/>
                <w:szCs w:val="21"/>
              </w:rPr>
            </w:pPr>
          </w:p>
        </w:tc>
      </w:tr>
      <w:tr w14:paraId="5C8166B7">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5ECFC342">
            <w:pPr>
              <w:jc w:val="center"/>
              <w:rPr>
                <w:rFonts w:ascii="Times New Roman" w:hAnsi="Times New Roman" w:eastAsia="仿宋_GB2312" w:cs="Times New Roman"/>
              </w:rPr>
            </w:pPr>
            <w:r>
              <w:rPr>
                <w:rFonts w:hint="eastAsia" w:ascii="Times New Roman" w:hAnsi="Times New Roman" w:eastAsia="仿宋_GB2312" w:cs="Times New Roman"/>
              </w:rPr>
              <w:t>2179999</w:t>
            </w:r>
          </w:p>
        </w:tc>
        <w:tc>
          <w:tcPr>
            <w:tcW w:w="3527" w:type="dxa"/>
            <w:tcBorders>
              <w:top w:val="nil"/>
              <w:left w:val="nil"/>
              <w:bottom w:val="single" w:color="auto" w:sz="8" w:space="0"/>
              <w:right w:val="single" w:color="auto" w:sz="4" w:space="0"/>
            </w:tcBorders>
            <w:shd w:val="clear" w:color="auto" w:fill="auto"/>
            <w:vAlign w:val="center"/>
          </w:tcPr>
          <w:p w14:paraId="3DE20363">
            <w:pPr>
              <w:jc w:val="center"/>
              <w:rPr>
                <w:rFonts w:ascii="Times New Roman" w:hAnsi="Times New Roman" w:eastAsia="仿宋_GB2312" w:cs="Times New Roman"/>
              </w:rPr>
            </w:pPr>
            <w:r>
              <w:rPr>
                <w:rFonts w:ascii="Times New Roman" w:hAnsi="Times New Roman" w:eastAsia="仿宋_GB2312" w:cs="Times New Roman"/>
              </w:rPr>
              <w:t>其他金融支出</w:t>
            </w:r>
          </w:p>
        </w:tc>
        <w:tc>
          <w:tcPr>
            <w:tcW w:w="3000" w:type="dxa"/>
            <w:tcBorders>
              <w:top w:val="nil"/>
              <w:left w:val="nil"/>
              <w:bottom w:val="single" w:color="auto" w:sz="8" w:space="0"/>
              <w:right w:val="single" w:color="auto" w:sz="4" w:space="0"/>
            </w:tcBorders>
            <w:shd w:val="clear" w:color="auto" w:fill="auto"/>
            <w:vAlign w:val="center"/>
          </w:tcPr>
          <w:p w14:paraId="065E69C7">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79.5</w:t>
            </w:r>
          </w:p>
        </w:tc>
        <w:tc>
          <w:tcPr>
            <w:tcW w:w="3492" w:type="dxa"/>
            <w:tcBorders>
              <w:top w:val="nil"/>
              <w:left w:val="nil"/>
              <w:bottom w:val="single" w:color="auto" w:sz="8" w:space="0"/>
              <w:right w:val="single" w:color="auto" w:sz="4" w:space="0"/>
            </w:tcBorders>
            <w:shd w:val="clear" w:color="auto" w:fill="auto"/>
            <w:vAlign w:val="center"/>
          </w:tcPr>
          <w:p w14:paraId="03A0B0BF">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79.5</w:t>
            </w:r>
          </w:p>
        </w:tc>
        <w:tc>
          <w:tcPr>
            <w:tcW w:w="3000" w:type="dxa"/>
            <w:tcBorders>
              <w:top w:val="nil"/>
              <w:left w:val="nil"/>
              <w:bottom w:val="single" w:color="auto" w:sz="8" w:space="0"/>
              <w:right w:val="single" w:color="auto" w:sz="8" w:space="0"/>
            </w:tcBorders>
            <w:shd w:val="clear" w:color="auto" w:fill="auto"/>
            <w:vAlign w:val="center"/>
          </w:tcPr>
          <w:p w14:paraId="5BD122CF">
            <w:pPr>
              <w:widowControl/>
              <w:jc w:val="center"/>
              <w:rPr>
                <w:rFonts w:ascii="Times New Roman" w:hAnsi="Times New Roman" w:eastAsia="仿宋_GB2312" w:cs="Times New Roman"/>
                <w:kern w:val="0"/>
                <w:szCs w:val="21"/>
              </w:rPr>
            </w:pPr>
          </w:p>
        </w:tc>
      </w:tr>
      <w:tr w14:paraId="0BF4A99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74CF9D88">
            <w:pPr>
              <w:jc w:val="center"/>
              <w:rPr>
                <w:rFonts w:ascii="Times New Roman" w:hAnsi="Times New Roman" w:eastAsia="仿宋_GB2312" w:cs="Times New Roman"/>
              </w:rPr>
            </w:pPr>
            <w:r>
              <w:rPr>
                <w:rFonts w:hint="eastAsia" w:ascii="Times New Roman" w:hAnsi="Times New Roman" w:eastAsia="仿宋_GB2312" w:cs="Times New Roman"/>
              </w:rPr>
              <w:t>224</w:t>
            </w:r>
          </w:p>
        </w:tc>
        <w:tc>
          <w:tcPr>
            <w:tcW w:w="3527" w:type="dxa"/>
            <w:tcBorders>
              <w:top w:val="nil"/>
              <w:left w:val="nil"/>
              <w:bottom w:val="single" w:color="auto" w:sz="8" w:space="0"/>
              <w:right w:val="single" w:color="auto" w:sz="4" w:space="0"/>
            </w:tcBorders>
            <w:shd w:val="clear" w:color="auto" w:fill="auto"/>
            <w:vAlign w:val="center"/>
          </w:tcPr>
          <w:p w14:paraId="3EF83F89">
            <w:pPr>
              <w:jc w:val="center"/>
              <w:rPr>
                <w:rFonts w:ascii="Times New Roman" w:hAnsi="Times New Roman" w:eastAsia="仿宋_GB2312" w:cs="Times New Roman"/>
              </w:rPr>
            </w:pPr>
            <w:r>
              <w:rPr>
                <w:rFonts w:ascii="Times New Roman" w:hAnsi="Times New Roman" w:eastAsia="仿宋_GB2312" w:cs="Times New Roman"/>
              </w:rPr>
              <w:t>灾害防治及应急管理支出</w:t>
            </w:r>
          </w:p>
        </w:tc>
        <w:tc>
          <w:tcPr>
            <w:tcW w:w="3000" w:type="dxa"/>
            <w:tcBorders>
              <w:top w:val="nil"/>
              <w:left w:val="nil"/>
              <w:bottom w:val="single" w:color="auto" w:sz="8" w:space="0"/>
              <w:right w:val="single" w:color="auto" w:sz="4" w:space="0"/>
            </w:tcBorders>
            <w:shd w:val="clear" w:color="auto" w:fill="auto"/>
            <w:vAlign w:val="center"/>
          </w:tcPr>
          <w:p w14:paraId="6E801038">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27.8</w:t>
            </w:r>
          </w:p>
        </w:tc>
        <w:tc>
          <w:tcPr>
            <w:tcW w:w="3492" w:type="dxa"/>
            <w:tcBorders>
              <w:top w:val="nil"/>
              <w:left w:val="nil"/>
              <w:bottom w:val="single" w:color="auto" w:sz="8" w:space="0"/>
              <w:right w:val="single" w:color="auto" w:sz="4" w:space="0"/>
            </w:tcBorders>
            <w:shd w:val="clear" w:color="auto" w:fill="auto"/>
            <w:vAlign w:val="center"/>
          </w:tcPr>
          <w:p w14:paraId="301683E5">
            <w:pPr>
              <w:widowControl/>
              <w:jc w:val="center"/>
              <w:rPr>
                <w:rFonts w:ascii="Times New Roman" w:hAnsi="Times New Roman" w:eastAsia="仿宋_GB2312" w:cs="Times New Roman"/>
                <w:kern w:val="0"/>
                <w:szCs w:val="21"/>
              </w:rPr>
            </w:pPr>
          </w:p>
        </w:tc>
        <w:tc>
          <w:tcPr>
            <w:tcW w:w="3000" w:type="dxa"/>
            <w:tcBorders>
              <w:top w:val="nil"/>
              <w:left w:val="nil"/>
              <w:bottom w:val="single" w:color="auto" w:sz="8" w:space="0"/>
              <w:right w:val="single" w:color="auto" w:sz="8" w:space="0"/>
            </w:tcBorders>
            <w:shd w:val="clear" w:color="auto" w:fill="auto"/>
            <w:vAlign w:val="center"/>
          </w:tcPr>
          <w:p w14:paraId="60D08215">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27.8</w:t>
            </w:r>
          </w:p>
        </w:tc>
      </w:tr>
      <w:tr w14:paraId="5A20407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05DDCAEA">
            <w:pPr>
              <w:jc w:val="center"/>
              <w:rPr>
                <w:rFonts w:ascii="Times New Roman" w:hAnsi="Times New Roman" w:eastAsia="仿宋_GB2312" w:cs="Times New Roman"/>
              </w:rPr>
            </w:pPr>
            <w:r>
              <w:rPr>
                <w:rFonts w:hint="eastAsia" w:ascii="Times New Roman" w:hAnsi="Times New Roman" w:eastAsia="仿宋_GB2312" w:cs="Times New Roman"/>
              </w:rPr>
              <w:t>22406</w:t>
            </w:r>
          </w:p>
        </w:tc>
        <w:tc>
          <w:tcPr>
            <w:tcW w:w="3527" w:type="dxa"/>
            <w:tcBorders>
              <w:top w:val="nil"/>
              <w:left w:val="nil"/>
              <w:bottom w:val="single" w:color="auto" w:sz="8" w:space="0"/>
              <w:right w:val="single" w:color="auto" w:sz="4" w:space="0"/>
            </w:tcBorders>
            <w:shd w:val="clear" w:color="auto" w:fill="auto"/>
            <w:vAlign w:val="center"/>
          </w:tcPr>
          <w:p w14:paraId="230846C8">
            <w:pPr>
              <w:jc w:val="center"/>
              <w:rPr>
                <w:rFonts w:ascii="Times New Roman" w:hAnsi="Times New Roman" w:eastAsia="仿宋_GB2312" w:cs="Times New Roman"/>
              </w:rPr>
            </w:pPr>
            <w:r>
              <w:rPr>
                <w:rFonts w:ascii="Times New Roman" w:hAnsi="Times New Roman" w:eastAsia="仿宋_GB2312" w:cs="Times New Roman"/>
              </w:rPr>
              <w:t>自然灾害防治</w:t>
            </w:r>
          </w:p>
        </w:tc>
        <w:tc>
          <w:tcPr>
            <w:tcW w:w="3000" w:type="dxa"/>
            <w:tcBorders>
              <w:top w:val="nil"/>
              <w:left w:val="nil"/>
              <w:bottom w:val="single" w:color="auto" w:sz="8" w:space="0"/>
              <w:right w:val="single" w:color="auto" w:sz="4" w:space="0"/>
            </w:tcBorders>
            <w:shd w:val="clear" w:color="auto" w:fill="auto"/>
            <w:vAlign w:val="center"/>
          </w:tcPr>
          <w:p w14:paraId="0E474E4B">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27.8</w:t>
            </w:r>
          </w:p>
        </w:tc>
        <w:tc>
          <w:tcPr>
            <w:tcW w:w="3492" w:type="dxa"/>
            <w:tcBorders>
              <w:top w:val="nil"/>
              <w:left w:val="nil"/>
              <w:bottom w:val="single" w:color="auto" w:sz="8" w:space="0"/>
              <w:right w:val="single" w:color="auto" w:sz="4" w:space="0"/>
            </w:tcBorders>
            <w:shd w:val="clear" w:color="auto" w:fill="auto"/>
            <w:vAlign w:val="center"/>
          </w:tcPr>
          <w:p w14:paraId="77259652">
            <w:pPr>
              <w:widowControl/>
              <w:jc w:val="center"/>
              <w:rPr>
                <w:rFonts w:ascii="Times New Roman" w:hAnsi="Times New Roman" w:eastAsia="仿宋_GB2312" w:cs="Times New Roman"/>
                <w:kern w:val="0"/>
                <w:szCs w:val="21"/>
              </w:rPr>
            </w:pPr>
          </w:p>
        </w:tc>
        <w:tc>
          <w:tcPr>
            <w:tcW w:w="3000" w:type="dxa"/>
            <w:tcBorders>
              <w:top w:val="nil"/>
              <w:left w:val="nil"/>
              <w:bottom w:val="single" w:color="auto" w:sz="8" w:space="0"/>
              <w:right w:val="single" w:color="auto" w:sz="8" w:space="0"/>
            </w:tcBorders>
            <w:shd w:val="clear" w:color="auto" w:fill="auto"/>
            <w:vAlign w:val="center"/>
          </w:tcPr>
          <w:p w14:paraId="6D166A03">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27.8</w:t>
            </w:r>
          </w:p>
        </w:tc>
      </w:tr>
      <w:tr w14:paraId="56A3946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7CF421F3">
            <w:pPr>
              <w:jc w:val="center"/>
              <w:rPr>
                <w:rFonts w:ascii="Times New Roman" w:hAnsi="Times New Roman" w:eastAsia="仿宋_GB2312" w:cs="Times New Roman"/>
              </w:rPr>
            </w:pPr>
            <w:r>
              <w:rPr>
                <w:rFonts w:hint="eastAsia" w:ascii="Times New Roman" w:hAnsi="Times New Roman" w:eastAsia="仿宋_GB2312" w:cs="Times New Roman"/>
              </w:rPr>
              <w:t>2240602</w:t>
            </w:r>
          </w:p>
        </w:tc>
        <w:tc>
          <w:tcPr>
            <w:tcW w:w="3527" w:type="dxa"/>
            <w:tcBorders>
              <w:top w:val="nil"/>
              <w:left w:val="nil"/>
              <w:bottom w:val="single" w:color="auto" w:sz="8" w:space="0"/>
              <w:right w:val="single" w:color="auto" w:sz="4" w:space="0"/>
            </w:tcBorders>
            <w:shd w:val="clear" w:color="auto" w:fill="auto"/>
            <w:vAlign w:val="center"/>
          </w:tcPr>
          <w:p w14:paraId="48A607D8">
            <w:pPr>
              <w:jc w:val="center"/>
              <w:rPr>
                <w:rFonts w:ascii="Times New Roman" w:hAnsi="Times New Roman" w:eastAsia="仿宋_GB2312" w:cs="Times New Roman"/>
              </w:rPr>
            </w:pPr>
            <w:r>
              <w:rPr>
                <w:rFonts w:ascii="Times New Roman" w:hAnsi="Times New Roman" w:eastAsia="仿宋_GB2312" w:cs="Times New Roman"/>
              </w:rPr>
              <w:t>森林草原防灾减灾</w:t>
            </w:r>
          </w:p>
        </w:tc>
        <w:tc>
          <w:tcPr>
            <w:tcW w:w="3000" w:type="dxa"/>
            <w:tcBorders>
              <w:top w:val="nil"/>
              <w:left w:val="nil"/>
              <w:bottom w:val="single" w:color="auto" w:sz="8" w:space="0"/>
              <w:right w:val="single" w:color="auto" w:sz="4" w:space="0"/>
            </w:tcBorders>
            <w:shd w:val="clear" w:color="auto" w:fill="auto"/>
            <w:vAlign w:val="center"/>
          </w:tcPr>
          <w:p w14:paraId="0BEA7DA8">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27.8</w:t>
            </w:r>
          </w:p>
        </w:tc>
        <w:tc>
          <w:tcPr>
            <w:tcW w:w="3492" w:type="dxa"/>
            <w:tcBorders>
              <w:top w:val="nil"/>
              <w:left w:val="nil"/>
              <w:bottom w:val="single" w:color="auto" w:sz="8" w:space="0"/>
              <w:right w:val="single" w:color="auto" w:sz="4" w:space="0"/>
            </w:tcBorders>
            <w:shd w:val="clear" w:color="auto" w:fill="auto"/>
            <w:vAlign w:val="center"/>
          </w:tcPr>
          <w:p w14:paraId="19E90C61">
            <w:pPr>
              <w:widowControl/>
              <w:jc w:val="center"/>
              <w:rPr>
                <w:rFonts w:ascii="Times New Roman" w:hAnsi="Times New Roman" w:eastAsia="仿宋_GB2312" w:cs="Times New Roman"/>
                <w:kern w:val="0"/>
                <w:szCs w:val="21"/>
              </w:rPr>
            </w:pPr>
          </w:p>
        </w:tc>
        <w:tc>
          <w:tcPr>
            <w:tcW w:w="3000" w:type="dxa"/>
            <w:tcBorders>
              <w:top w:val="nil"/>
              <w:left w:val="nil"/>
              <w:bottom w:val="single" w:color="auto" w:sz="8" w:space="0"/>
              <w:right w:val="single" w:color="auto" w:sz="8" w:space="0"/>
            </w:tcBorders>
            <w:shd w:val="clear" w:color="auto" w:fill="auto"/>
            <w:vAlign w:val="center"/>
          </w:tcPr>
          <w:p w14:paraId="5E31394D">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rPr>
              <w:t>27.8</w:t>
            </w:r>
          </w:p>
        </w:tc>
      </w:tr>
    </w:tbl>
    <w:p w14:paraId="04D51408">
      <w:pPr>
        <w:widowControl/>
        <w:spacing w:before="120"/>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p w14:paraId="0416AD32">
      <w:pPr>
        <w:widowControl/>
        <w:jc w:val="left"/>
        <w:rPr>
          <w:rFonts w:ascii="Times New Roman" w:hAnsi="Times New Roman" w:eastAsia="仿宋_GB2312" w:cs="Times New Roman"/>
          <w:bCs/>
          <w:kern w:val="0"/>
          <w:szCs w:val="21"/>
        </w:rPr>
      </w:pPr>
    </w:p>
    <w:p w14:paraId="5366D75F">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p w14:paraId="3021E1AD">
      <w:pPr>
        <w:widowControl/>
        <w:spacing w:after="120"/>
        <w:jc w:val="center"/>
        <w:textAlignment w:val="center"/>
        <w:rPr>
          <w:rFonts w:ascii="Times New Roman" w:hAnsi="Times New Roman" w:eastAsia="黑体" w:cs="Times New Roman"/>
          <w:color w:val="000000"/>
          <w:kern w:val="0"/>
          <w:sz w:val="36"/>
          <w:szCs w:val="36"/>
          <w:lang w:bidi="ar"/>
        </w:rPr>
      </w:pPr>
      <w:bookmarkStart w:id="2" w:name="RANGE!A1:I34"/>
      <w:r>
        <w:rPr>
          <w:rFonts w:ascii="Times New Roman" w:hAnsi="Times New Roman" w:eastAsia="黑体" w:cs="Times New Roman"/>
          <w:color w:val="000000"/>
          <w:kern w:val="0"/>
          <w:sz w:val="36"/>
          <w:szCs w:val="36"/>
          <w:lang w:bidi="ar"/>
        </w:rPr>
        <w:t>一般公共预算财政拨款基本支出决算明细表</w:t>
      </w:r>
      <w:bookmarkEnd w:id="2"/>
    </w:p>
    <w:p w14:paraId="60B00C81">
      <w:pPr>
        <w:widowControl/>
        <w:wordWrap w:val="0"/>
        <w:spacing w:line="240" w:lineRule="exact"/>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部门： 蓝山县毛俊镇人民政府                                                                                                公开06表</w:t>
      </w:r>
    </w:p>
    <w:p w14:paraId="76AC713D">
      <w:pPr>
        <w:widowControl/>
        <w:spacing w:line="240" w:lineRule="exact"/>
        <w:jc w:val="right"/>
        <w:rPr>
          <w:rFonts w:ascii="Times New Roman" w:hAnsi="Times New Roman" w:eastAsia="华文中宋" w:cs="Times New Roman"/>
          <w:color w:val="000000"/>
          <w:kern w:val="0"/>
          <w:szCs w:val="32"/>
        </w:rPr>
      </w:pPr>
      <w:r>
        <w:rPr>
          <w:rFonts w:ascii="Times New Roman" w:hAnsi="Times New Roman" w:eastAsia="仿宋_GB2312" w:cs="Times New Roman"/>
          <w:color w:val="000000"/>
          <w:kern w:val="0"/>
          <w:szCs w:val="21"/>
        </w:rPr>
        <w:t>单位：万元</w:t>
      </w:r>
    </w:p>
    <w:tbl>
      <w:tblPr>
        <w:tblStyle w:val="9"/>
        <w:tblW w:w="14627" w:type="dxa"/>
        <w:jc w:val="center"/>
        <w:tblLayout w:type="fixed"/>
        <w:tblCellMar>
          <w:top w:w="0" w:type="dxa"/>
          <w:left w:w="108" w:type="dxa"/>
          <w:bottom w:w="0" w:type="dxa"/>
          <w:right w:w="108" w:type="dxa"/>
        </w:tblCellMar>
      </w:tblPr>
      <w:tblGrid>
        <w:gridCol w:w="1081"/>
        <w:gridCol w:w="2492"/>
        <w:gridCol w:w="1417"/>
        <w:gridCol w:w="1134"/>
        <w:gridCol w:w="1907"/>
        <w:gridCol w:w="933"/>
        <w:gridCol w:w="1217"/>
        <w:gridCol w:w="3517"/>
        <w:gridCol w:w="929"/>
      </w:tblGrid>
      <w:tr w14:paraId="79DF17C7">
        <w:tblPrEx>
          <w:tblCellMar>
            <w:top w:w="0" w:type="dxa"/>
            <w:left w:w="108" w:type="dxa"/>
            <w:bottom w:w="0" w:type="dxa"/>
            <w:right w:w="108" w:type="dxa"/>
          </w:tblCellMar>
        </w:tblPrEx>
        <w:trPr>
          <w:trHeight w:val="757" w:hRule="atLeast"/>
          <w:jc w:val="center"/>
        </w:trPr>
        <w:tc>
          <w:tcPr>
            <w:tcW w:w="1081" w:type="dxa"/>
            <w:tcBorders>
              <w:top w:val="single" w:color="auto" w:sz="4" w:space="0"/>
              <w:left w:val="single" w:color="auto" w:sz="4" w:space="0"/>
              <w:bottom w:val="single" w:color="auto" w:sz="4" w:space="0"/>
              <w:right w:val="single" w:color="auto" w:sz="4" w:space="0"/>
            </w:tcBorders>
            <w:shd w:val="clear" w:color="auto" w:fill="auto"/>
            <w:vAlign w:val="center"/>
          </w:tcPr>
          <w:p w14:paraId="653C73B8">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 w:val="20"/>
                <w:szCs w:val="20"/>
              </w:rPr>
              <w:t>经济分类科目编码</w:t>
            </w:r>
          </w:p>
        </w:tc>
        <w:tc>
          <w:tcPr>
            <w:tcW w:w="2492" w:type="dxa"/>
            <w:tcBorders>
              <w:top w:val="single" w:color="auto" w:sz="4" w:space="0"/>
              <w:left w:val="nil"/>
              <w:bottom w:val="single" w:color="auto" w:sz="4" w:space="0"/>
              <w:right w:val="single" w:color="auto" w:sz="4" w:space="0"/>
            </w:tcBorders>
            <w:shd w:val="clear" w:color="auto" w:fill="auto"/>
            <w:vAlign w:val="center"/>
          </w:tcPr>
          <w:p w14:paraId="4D8AB9E9">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1417" w:type="dxa"/>
            <w:tcBorders>
              <w:top w:val="single" w:color="auto" w:sz="4" w:space="0"/>
              <w:left w:val="nil"/>
              <w:bottom w:val="single" w:color="auto" w:sz="4" w:space="0"/>
              <w:right w:val="single" w:color="auto" w:sz="4" w:space="0"/>
            </w:tcBorders>
            <w:shd w:val="clear" w:color="auto" w:fill="auto"/>
            <w:vAlign w:val="center"/>
          </w:tcPr>
          <w:p w14:paraId="22CC30F3">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134" w:type="dxa"/>
            <w:tcBorders>
              <w:top w:val="single" w:color="auto" w:sz="4" w:space="0"/>
              <w:left w:val="nil"/>
              <w:bottom w:val="single" w:color="auto" w:sz="4" w:space="0"/>
              <w:right w:val="single" w:color="auto" w:sz="4" w:space="0"/>
            </w:tcBorders>
            <w:shd w:val="clear" w:color="auto" w:fill="auto"/>
            <w:vAlign w:val="center"/>
          </w:tcPr>
          <w:p w14:paraId="254D3081">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1907" w:type="dxa"/>
            <w:tcBorders>
              <w:top w:val="single" w:color="auto" w:sz="4" w:space="0"/>
              <w:left w:val="nil"/>
              <w:bottom w:val="single" w:color="auto" w:sz="4" w:space="0"/>
              <w:right w:val="single" w:color="auto" w:sz="4" w:space="0"/>
            </w:tcBorders>
            <w:shd w:val="clear" w:color="auto" w:fill="auto"/>
            <w:vAlign w:val="center"/>
          </w:tcPr>
          <w:p w14:paraId="6F7B3D4E">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33" w:type="dxa"/>
            <w:tcBorders>
              <w:top w:val="single" w:color="auto" w:sz="4" w:space="0"/>
              <w:left w:val="nil"/>
              <w:bottom w:val="single" w:color="auto" w:sz="4" w:space="0"/>
              <w:right w:val="single" w:color="auto" w:sz="4" w:space="0"/>
            </w:tcBorders>
            <w:shd w:val="clear" w:color="auto" w:fill="auto"/>
            <w:vAlign w:val="center"/>
          </w:tcPr>
          <w:p w14:paraId="0048B93A">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217" w:type="dxa"/>
            <w:tcBorders>
              <w:top w:val="single" w:color="auto" w:sz="4" w:space="0"/>
              <w:left w:val="nil"/>
              <w:bottom w:val="single" w:color="auto" w:sz="4" w:space="0"/>
              <w:right w:val="single" w:color="auto" w:sz="4" w:space="0"/>
            </w:tcBorders>
            <w:shd w:val="clear" w:color="auto" w:fill="auto"/>
            <w:vAlign w:val="center"/>
          </w:tcPr>
          <w:p w14:paraId="5472174B">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3517" w:type="dxa"/>
            <w:tcBorders>
              <w:top w:val="single" w:color="auto" w:sz="4" w:space="0"/>
              <w:left w:val="nil"/>
              <w:bottom w:val="single" w:color="auto" w:sz="4" w:space="0"/>
              <w:right w:val="single" w:color="auto" w:sz="4" w:space="0"/>
            </w:tcBorders>
            <w:shd w:val="clear" w:color="auto" w:fill="auto"/>
            <w:vAlign w:val="center"/>
          </w:tcPr>
          <w:p w14:paraId="7CF3FAEC">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29" w:type="dxa"/>
            <w:tcBorders>
              <w:top w:val="single" w:color="auto" w:sz="4" w:space="0"/>
              <w:left w:val="nil"/>
              <w:bottom w:val="single" w:color="auto" w:sz="4" w:space="0"/>
              <w:right w:val="single" w:color="auto" w:sz="4" w:space="0"/>
            </w:tcBorders>
            <w:shd w:val="clear" w:color="auto" w:fill="auto"/>
            <w:vAlign w:val="center"/>
          </w:tcPr>
          <w:p w14:paraId="7A4C63B5">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r>
      <w:tr w14:paraId="6B090F1E">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2EDE0F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w:t>
            </w:r>
          </w:p>
        </w:tc>
        <w:tc>
          <w:tcPr>
            <w:tcW w:w="2492" w:type="dxa"/>
            <w:tcBorders>
              <w:top w:val="nil"/>
              <w:left w:val="nil"/>
              <w:bottom w:val="single" w:color="auto" w:sz="4" w:space="0"/>
              <w:right w:val="single" w:color="auto" w:sz="4" w:space="0"/>
            </w:tcBorders>
            <w:shd w:val="clear" w:color="auto" w:fill="auto"/>
            <w:noWrap/>
            <w:vAlign w:val="center"/>
          </w:tcPr>
          <w:p w14:paraId="0B8FC3C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工资福利支出</w:t>
            </w:r>
          </w:p>
        </w:tc>
        <w:tc>
          <w:tcPr>
            <w:tcW w:w="1417" w:type="dxa"/>
            <w:tcBorders>
              <w:top w:val="nil"/>
              <w:left w:val="nil"/>
              <w:bottom w:val="single" w:color="auto" w:sz="4" w:space="0"/>
              <w:right w:val="single" w:color="auto" w:sz="4" w:space="0"/>
            </w:tcBorders>
            <w:shd w:val="clear" w:color="auto" w:fill="auto"/>
            <w:noWrap/>
            <w:vAlign w:val="center"/>
          </w:tcPr>
          <w:p w14:paraId="367A7E85">
            <w:pPr>
              <w:widowControl/>
              <w:jc w:val="center"/>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747.28</w:t>
            </w:r>
          </w:p>
        </w:tc>
        <w:tc>
          <w:tcPr>
            <w:tcW w:w="1134" w:type="dxa"/>
            <w:tcBorders>
              <w:top w:val="nil"/>
              <w:left w:val="nil"/>
              <w:bottom w:val="single" w:color="auto" w:sz="4" w:space="0"/>
              <w:right w:val="single" w:color="auto" w:sz="4" w:space="0"/>
            </w:tcBorders>
            <w:shd w:val="clear" w:color="auto" w:fill="auto"/>
            <w:noWrap/>
            <w:vAlign w:val="center"/>
          </w:tcPr>
          <w:p w14:paraId="41640B4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w:t>
            </w:r>
          </w:p>
        </w:tc>
        <w:tc>
          <w:tcPr>
            <w:tcW w:w="1907" w:type="dxa"/>
            <w:tcBorders>
              <w:top w:val="nil"/>
              <w:left w:val="nil"/>
              <w:bottom w:val="single" w:color="auto" w:sz="4" w:space="0"/>
              <w:right w:val="single" w:color="auto" w:sz="4" w:space="0"/>
            </w:tcBorders>
            <w:shd w:val="clear" w:color="auto" w:fill="auto"/>
            <w:noWrap/>
            <w:vAlign w:val="center"/>
          </w:tcPr>
          <w:p w14:paraId="4FC740C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商品和服务支出</w:t>
            </w:r>
          </w:p>
        </w:tc>
        <w:tc>
          <w:tcPr>
            <w:tcW w:w="933" w:type="dxa"/>
            <w:tcBorders>
              <w:top w:val="nil"/>
              <w:left w:val="nil"/>
              <w:bottom w:val="single" w:color="auto" w:sz="4" w:space="0"/>
              <w:right w:val="single" w:color="auto" w:sz="4" w:space="0"/>
            </w:tcBorders>
            <w:shd w:val="clear" w:color="auto" w:fill="auto"/>
            <w:noWrap/>
            <w:vAlign w:val="center"/>
          </w:tcPr>
          <w:p w14:paraId="2C395EA5">
            <w:pPr>
              <w:widowControl/>
              <w:jc w:val="center"/>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230.73</w:t>
            </w:r>
          </w:p>
        </w:tc>
        <w:tc>
          <w:tcPr>
            <w:tcW w:w="1217" w:type="dxa"/>
            <w:tcBorders>
              <w:top w:val="nil"/>
              <w:left w:val="nil"/>
              <w:bottom w:val="single" w:color="auto" w:sz="4" w:space="0"/>
              <w:right w:val="single" w:color="auto" w:sz="4" w:space="0"/>
            </w:tcBorders>
            <w:shd w:val="clear" w:color="auto" w:fill="auto"/>
            <w:noWrap/>
            <w:vAlign w:val="center"/>
          </w:tcPr>
          <w:p w14:paraId="0C58E1D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w:t>
            </w:r>
          </w:p>
        </w:tc>
        <w:tc>
          <w:tcPr>
            <w:tcW w:w="3517" w:type="dxa"/>
            <w:tcBorders>
              <w:top w:val="nil"/>
              <w:left w:val="nil"/>
              <w:bottom w:val="single" w:color="auto" w:sz="4" w:space="0"/>
              <w:right w:val="single" w:color="auto" w:sz="4" w:space="0"/>
            </w:tcBorders>
            <w:shd w:val="clear" w:color="auto" w:fill="auto"/>
            <w:noWrap/>
            <w:vAlign w:val="center"/>
          </w:tcPr>
          <w:p w14:paraId="0FC25B7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债务利息及费用支出</w:t>
            </w:r>
          </w:p>
        </w:tc>
        <w:tc>
          <w:tcPr>
            <w:tcW w:w="929" w:type="dxa"/>
            <w:tcBorders>
              <w:top w:val="nil"/>
              <w:left w:val="nil"/>
              <w:bottom w:val="single" w:color="auto" w:sz="4" w:space="0"/>
              <w:right w:val="single" w:color="auto" w:sz="4" w:space="0"/>
            </w:tcBorders>
            <w:shd w:val="clear" w:color="auto" w:fill="auto"/>
            <w:noWrap/>
            <w:vAlign w:val="center"/>
          </w:tcPr>
          <w:p w14:paraId="3E1EB95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74414D34">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2B73EF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30101</w:t>
            </w:r>
          </w:p>
        </w:tc>
        <w:tc>
          <w:tcPr>
            <w:tcW w:w="2492" w:type="dxa"/>
            <w:tcBorders>
              <w:top w:val="nil"/>
              <w:left w:val="nil"/>
              <w:bottom w:val="single" w:color="auto" w:sz="4" w:space="0"/>
              <w:right w:val="single" w:color="auto" w:sz="4" w:space="0"/>
            </w:tcBorders>
            <w:shd w:val="clear" w:color="auto" w:fill="auto"/>
            <w:noWrap/>
            <w:vAlign w:val="center"/>
          </w:tcPr>
          <w:p w14:paraId="58DC13E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基本工资</w:t>
            </w:r>
          </w:p>
        </w:tc>
        <w:tc>
          <w:tcPr>
            <w:tcW w:w="1417" w:type="dxa"/>
            <w:tcBorders>
              <w:top w:val="nil"/>
              <w:left w:val="nil"/>
              <w:bottom w:val="single" w:color="auto" w:sz="4" w:space="0"/>
              <w:right w:val="single" w:color="auto" w:sz="4" w:space="0"/>
            </w:tcBorders>
            <w:shd w:val="clear" w:color="auto" w:fill="auto"/>
            <w:noWrap/>
            <w:vAlign w:val="center"/>
          </w:tcPr>
          <w:p w14:paraId="4D91C5E4">
            <w:pPr>
              <w:widowControl/>
              <w:jc w:val="center"/>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232.39</w:t>
            </w:r>
          </w:p>
        </w:tc>
        <w:tc>
          <w:tcPr>
            <w:tcW w:w="1134" w:type="dxa"/>
            <w:tcBorders>
              <w:top w:val="nil"/>
              <w:left w:val="nil"/>
              <w:bottom w:val="single" w:color="auto" w:sz="4" w:space="0"/>
              <w:right w:val="single" w:color="auto" w:sz="4" w:space="0"/>
            </w:tcBorders>
            <w:shd w:val="clear" w:color="auto" w:fill="auto"/>
            <w:noWrap/>
            <w:vAlign w:val="center"/>
          </w:tcPr>
          <w:p w14:paraId="106405A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30201</w:t>
            </w:r>
          </w:p>
        </w:tc>
        <w:tc>
          <w:tcPr>
            <w:tcW w:w="1907" w:type="dxa"/>
            <w:tcBorders>
              <w:top w:val="nil"/>
              <w:left w:val="nil"/>
              <w:bottom w:val="single" w:color="auto" w:sz="4" w:space="0"/>
              <w:right w:val="single" w:color="auto" w:sz="4" w:space="0"/>
            </w:tcBorders>
            <w:shd w:val="clear" w:color="auto" w:fill="auto"/>
            <w:noWrap/>
            <w:vAlign w:val="center"/>
          </w:tcPr>
          <w:p w14:paraId="7A3E238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办公费</w:t>
            </w:r>
          </w:p>
        </w:tc>
        <w:tc>
          <w:tcPr>
            <w:tcW w:w="933" w:type="dxa"/>
            <w:tcBorders>
              <w:top w:val="nil"/>
              <w:left w:val="nil"/>
              <w:bottom w:val="single" w:color="auto" w:sz="4" w:space="0"/>
              <w:right w:val="single" w:color="auto" w:sz="4" w:space="0"/>
            </w:tcBorders>
            <w:shd w:val="clear" w:color="auto" w:fill="auto"/>
            <w:noWrap/>
            <w:vAlign w:val="center"/>
          </w:tcPr>
          <w:p w14:paraId="28480C8B">
            <w:pPr>
              <w:widowControl/>
              <w:jc w:val="center"/>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119.8</w:t>
            </w:r>
          </w:p>
        </w:tc>
        <w:tc>
          <w:tcPr>
            <w:tcW w:w="1217" w:type="dxa"/>
            <w:tcBorders>
              <w:top w:val="nil"/>
              <w:left w:val="nil"/>
              <w:bottom w:val="single" w:color="auto" w:sz="4" w:space="0"/>
              <w:right w:val="single" w:color="auto" w:sz="4" w:space="0"/>
            </w:tcBorders>
            <w:shd w:val="clear" w:color="auto" w:fill="auto"/>
            <w:noWrap/>
            <w:vAlign w:val="center"/>
          </w:tcPr>
          <w:p w14:paraId="12CE428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30701</w:t>
            </w:r>
          </w:p>
        </w:tc>
        <w:tc>
          <w:tcPr>
            <w:tcW w:w="3517" w:type="dxa"/>
            <w:tcBorders>
              <w:top w:val="nil"/>
              <w:left w:val="nil"/>
              <w:bottom w:val="single" w:color="auto" w:sz="4" w:space="0"/>
              <w:right w:val="single" w:color="auto" w:sz="4" w:space="0"/>
            </w:tcBorders>
            <w:shd w:val="clear" w:color="auto" w:fill="auto"/>
            <w:noWrap/>
            <w:vAlign w:val="center"/>
          </w:tcPr>
          <w:p w14:paraId="7A6E8FF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国内债务付息</w:t>
            </w:r>
          </w:p>
        </w:tc>
        <w:tc>
          <w:tcPr>
            <w:tcW w:w="929" w:type="dxa"/>
            <w:tcBorders>
              <w:top w:val="nil"/>
              <w:left w:val="nil"/>
              <w:bottom w:val="single" w:color="auto" w:sz="4" w:space="0"/>
              <w:right w:val="single" w:color="auto" w:sz="4" w:space="0"/>
            </w:tcBorders>
            <w:shd w:val="clear" w:color="auto" w:fill="auto"/>
            <w:noWrap/>
            <w:vAlign w:val="center"/>
          </w:tcPr>
          <w:p w14:paraId="44327E6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4ACA01EF">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25CB09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30102</w:t>
            </w:r>
          </w:p>
        </w:tc>
        <w:tc>
          <w:tcPr>
            <w:tcW w:w="2492" w:type="dxa"/>
            <w:tcBorders>
              <w:top w:val="nil"/>
              <w:left w:val="nil"/>
              <w:bottom w:val="single" w:color="auto" w:sz="4" w:space="0"/>
              <w:right w:val="single" w:color="auto" w:sz="4" w:space="0"/>
            </w:tcBorders>
            <w:shd w:val="clear" w:color="auto" w:fill="auto"/>
            <w:noWrap/>
            <w:vAlign w:val="center"/>
          </w:tcPr>
          <w:p w14:paraId="5DDD3B4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津贴补贴</w:t>
            </w:r>
          </w:p>
        </w:tc>
        <w:tc>
          <w:tcPr>
            <w:tcW w:w="1417" w:type="dxa"/>
            <w:tcBorders>
              <w:top w:val="nil"/>
              <w:left w:val="nil"/>
              <w:bottom w:val="single" w:color="auto" w:sz="4" w:space="0"/>
              <w:right w:val="single" w:color="auto" w:sz="4" w:space="0"/>
            </w:tcBorders>
            <w:shd w:val="clear" w:color="auto" w:fill="auto"/>
            <w:noWrap/>
            <w:vAlign w:val="center"/>
          </w:tcPr>
          <w:p w14:paraId="427C57B5">
            <w:pPr>
              <w:widowControl/>
              <w:jc w:val="center"/>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141.84</w:t>
            </w:r>
          </w:p>
        </w:tc>
        <w:tc>
          <w:tcPr>
            <w:tcW w:w="1134" w:type="dxa"/>
            <w:tcBorders>
              <w:top w:val="nil"/>
              <w:left w:val="nil"/>
              <w:bottom w:val="single" w:color="auto" w:sz="4" w:space="0"/>
              <w:right w:val="single" w:color="auto" w:sz="4" w:space="0"/>
            </w:tcBorders>
            <w:shd w:val="clear" w:color="auto" w:fill="auto"/>
            <w:noWrap/>
            <w:vAlign w:val="center"/>
          </w:tcPr>
          <w:p w14:paraId="204095B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30202</w:t>
            </w:r>
          </w:p>
        </w:tc>
        <w:tc>
          <w:tcPr>
            <w:tcW w:w="1907" w:type="dxa"/>
            <w:tcBorders>
              <w:top w:val="nil"/>
              <w:left w:val="nil"/>
              <w:bottom w:val="single" w:color="auto" w:sz="4" w:space="0"/>
              <w:right w:val="single" w:color="auto" w:sz="4" w:space="0"/>
            </w:tcBorders>
            <w:shd w:val="clear" w:color="auto" w:fill="auto"/>
            <w:noWrap/>
            <w:vAlign w:val="center"/>
          </w:tcPr>
          <w:p w14:paraId="71F951B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印刷费</w:t>
            </w:r>
          </w:p>
        </w:tc>
        <w:tc>
          <w:tcPr>
            <w:tcW w:w="933" w:type="dxa"/>
            <w:tcBorders>
              <w:top w:val="nil"/>
              <w:left w:val="nil"/>
              <w:bottom w:val="single" w:color="auto" w:sz="4" w:space="0"/>
              <w:right w:val="single" w:color="auto" w:sz="4" w:space="0"/>
            </w:tcBorders>
            <w:shd w:val="clear" w:color="auto" w:fill="auto"/>
            <w:noWrap/>
            <w:vAlign w:val="center"/>
          </w:tcPr>
          <w:p w14:paraId="78342A55">
            <w:pPr>
              <w:widowControl/>
              <w:jc w:val="center"/>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19.24</w:t>
            </w:r>
          </w:p>
        </w:tc>
        <w:tc>
          <w:tcPr>
            <w:tcW w:w="1217" w:type="dxa"/>
            <w:tcBorders>
              <w:top w:val="nil"/>
              <w:left w:val="nil"/>
              <w:bottom w:val="single" w:color="auto" w:sz="4" w:space="0"/>
              <w:right w:val="single" w:color="auto" w:sz="4" w:space="0"/>
            </w:tcBorders>
            <w:shd w:val="clear" w:color="auto" w:fill="auto"/>
            <w:noWrap/>
            <w:vAlign w:val="center"/>
          </w:tcPr>
          <w:p w14:paraId="52E6B59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30702</w:t>
            </w:r>
          </w:p>
        </w:tc>
        <w:tc>
          <w:tcPr>
            <w:tcW w:w="3517" w:type="dxa"/>
            <w:tcBorders>
              <w:top w:val="nil"/>
              <w:left w:val="nil"/>
              <w:bottom w:val="single" w:color="auto" w:sz="4" w:space="0"/>
              <w:right w:val="single" w:color="auto" w:sz="4" w:space="0"/>
            </w:tcBorders>
            <w:shd w:val="clear" w:color="auto" w:fill="auto"/>
            <w:noWrap/>
            <w:vAlign w:val="center"/>
          </w:tcPr>
          <w:p w14:paraId="3C4D553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国外债务付息</w:t>
            </w:r>
          </w:p>
        </w:tc>
        <w:tc>
          <w:tcPr>
            <w:tcW w:w="929" w:type="dxa"/>
            <w:tcBorders>
              <w:top w:val="nil"/>
              <w:left w:val="nil"/>
              <w:bottom w:val="single" w:color="auto" w:sz="4" w:space="0"/>
              <w:right w:val="single" w:color="auto" w:sz="4" w:space="0"/>
            </w:tcBorders>
            <w:shd w:val="clear" w:color="auto" w:fill="auto"/>
            <w:noWrap/>
            <w:vAlign w:val="center"/>
          </w:tcPr>
          <w:p w14:paraId="044711F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63C84B5D">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C03175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30103</w:t>
            </w:r>
          </w:p>
        </w:tc>
        <w:tc>
          <w:tcPr>
            <w:tcW w:w="2492" w:type="dxa"/>
            <w:tcBorders>
              <w:top w:val="nil"/>
              <w:left w:val="nil"/>
              <w:bottom w:val="single" w:color="auto" w:sz="4" w:space="0"/>
              <w:right w:val="single" w:color="auto" w:sz="4" w:space="0"/>
            </w:tcBorders>
            <w:shd w:val="clear" w:color="auto" w:fill="auto"/>
            <w:noWrap/>
            <w:vAlign w:val="center"/>
          </w:tcPr>
          <w:p w14:paraId="7B6012D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奖金</w:t>
            </w:r>
          </w:p>
        </w:tc>
        <w:tc>
          <w:tcPr>
            <w:tcW w:w="1417" w:type="dxa"/>
            <w:tcBorders>
              <w:top w:val="nil"/>
              <w:left w:val="nil"/>
              <w:bottom w:val="single" w:color="auto" w:sz="4" w:space="0"/>
              <w:right w:val="single" w:color="auto" w:sz="4" w:space="0"/>
            </w:tcBorders>
            <w:shd w:val="clear" w:color="auto" w:fill="auto"/>
            <w:noWrap/>
            <w:vAlign w:val="center"/>
          </w:tcPr>
          <w:p w14:paraId="6D9A0216">
            <w:pPr>
              <w:widowControl/>
              <w:jc w:val="center"/>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187.77</w:t>
            </w:r>
          </w:p>
        </w:tc>
        <w:tc>
          <w:tcPr>
            <w:tcW w:w="1134" w:type="dxa"/>
            <w:tcBorders>
              <w:top w:val="nil"/>
              <w:left w:val="nil"/>
              <w:bottom w:val="single" w:color="auto" w:sz="4" w:space="0"/>
              <w:right w:val="single" w:color="auto" w:sz="4" w:space="0"/>
            </w:tcBorders>
            <w:shd w:val="clear" w:color="auto" w:fill="auto"/>
            <w:noWrap/>
            <w:vAlign w:val="center"/>
          </w:tcPr>
          <w:p w14:paraId="04614FA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30203</w:t>
            </w:r>
          </w:p>
        </w:tc>
        <w:tc>
          <w:tcPr>
            <w:tcW w:w="1907" w:type="dxa"/>
            <w:tcBorders>
              <w:top w:val="nil"/>
              <w:left w:val="nil"/>
              <w:bottom w:val="single" w:color="auto" w:sz="4" w:space="0"/>
              <w:right w:val="single" w:color="auto" w:sz="4" w:space="0"/>
            </w:tcBorders>
            <w:shd w:val="clear" w:color="auto" w:fill="auto"/>
            <w:noWrap/>
            <w:vAlign w:val="center"/>
          </w:tcPr>
          <w:p w14:paraId="7D19B8A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咨询费</w:t>
            </w:r>
          </w:p>
        </w:tc>
        <w:tc>
          <w:tcPr>
            <w:tcW w:w="933" w:type="dxa"/>
            <w:tcBorders>
              <w:top w:val="nil"/>
              <w:left w:val="nil"/>
              <w:bottom w:val="single" w:color="auto" w:sz="4" w:space="0"/>
              <w:right w:val="single" w:color="auto" w:sz="4" w:space="0"/>
            </w:tcBorders>
            <w:shd w:val="clear" w:color="auto" w:fill="auto"/>
            <w:noWrap/>
            <w:vAlign w:val="center"/>
          </w:tcPr>
          <w:p w14:paraId="1A2A0D87">
            <w:pPr>
              <w:widowControl/>
              <w:jc w:val="center"/>
              <w:rPr>
                <w:rFonts w:ascii="Times New Roman" w:hAnsi="Times New Roman" w:eastAsia="仿宋_GB2312" w:cs="Times New Roman"/>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14:paraId="1D126CA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w:t>
            </w:r>
          </w:p>
        </w:tc>
        <w:tc>
          <w:tcPr>
            <w:tcW w:w="3517" w:type="dxa"/>
            <w:tcBorders>
              <w:top w:val="nil"/>
              <w:left w:val="nil"/>
              <w:bottom w:val="single" w:color="auto" w:sz="4" w:space="0"/>
              <w:right w:val="single" w:color="auto" w:sz="4" w:space="0"/>
            </w:tcBorders>
            <w:shd w:val="clear" w:color="auto" w:fill="auto"/>
            <w:noWrap/>
            <w:vAlign w:val="center"/>
          </w:tcPr>
          <w:p w14:paraId="5DBC958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资本性支出</w:t>
            </w:r>
          </w:p>
        </w:tc>
        <w:tc>
          <w:tcPr>
            <w:tcW w:w="929" w:type="dxa"/>
            <w:tcBorders>
              <w:top w:val="nil"/>
              <w:left w:val="nil"/>
              <w:bottom w:val="single" w:color="auto" w:sz="4" w:space="0"/>
              <w:right w:val="single" w:color="auto" w:sz="4" w:space="0"/>
            </w:tcBorders>
            <w:shd w:val="clear" w:color="auto" w:fill="auto"/>
            <w:noWrap/>
            <w:vAlign w:val="center"/>
          </w:tcPr>
          <w:p w14:paraId="289A2E7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421E8501">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F2252B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30106</w:t>
            </w:r>
          </w:p>
        </w:tc>
        <w:tc>
          <w:tcPr>
            <w:tcW w:w="2492" w:type="dxa"/>
            <w:tcBorders>
              <w:top w:val="nil"/>
              <w:left w:val="nil"/>
              <w:bottom w:val="single" w:color="auto" w:sz="4" w:space="0"/>
              <w:right w:val="single" w:color="auto" w:sz="4" w:space="0"/>
            </w:tcBorders>
            <w:shd w:val="clear" w:color="auto" w:fill="auto"/>
            <w:noWrap/>
            <w:vAlign w:val="center"/>
          </w:tcPr>
          <w:p w14:paraId="6B75BBA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伙食补助费</w:t>
            </w:r>
          </w:p>
        </w:tc>
        <w:tc>
          <w:tcPr>
            <w:tcW w:w="1417" w:type="dxa"/>
            <w:tcBorders>
              <w:top w:val="nil"/>
              <w:left w:val="nil"/>
              <w:bottom w:val="single" w:color="auto" w:sz="4" w:space="0"/>
              <w:right w:val="single" w:color="auto" w:sz="4" w:space="0"/>
            </w:tcBorders>
            <w:shd w:val="clear" w:color="auto" w:fill="auto"/>
            <w:noWrap/>
            <w:vAlign w:val="center"/>
          </w:tcPr>
          <w:p w14:paraId="1834D538">
            <w:pPr>
              <w:widowControl/>
              <w:jc w:val="center"/>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7.61</w:t>
            </w:r>
          </w:p>
        </w:tc>
        <w:tc>
          <w:tcPr>
            <w:tcW w:w="1134" w:type="dxa"/>
            <w:tcBorders>
              <w:top w:val="nil"/>
              <w:left w:val="nil"/>
              <w:bottom w:val="single" w:color="auto" w:sz="4" w:space="0"/>
              <w:right w:val="single" w:color="auto" w:sz="4" w:space="0"/>
            </w:tcBorders>
            <w:shd w:val="clear" w:color="auto" w:fill="auto"/>
            <w:noWrap/>
            <w:vAlign w:val="center"/>
          </w:tcPr>
          <w:p w14:paraId="6DBAF86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30204</w:t>
            </w:r>
          </w:p>
        </w:tc>
        <w:tc>
          <w:tcPr>
            <w:tcW w:w="1907" w:type="dxa"/>
            <w:tcBorders>
              <w:top w:val="nil"/>
              <w:left w:val="nil"/>
              <w:bottom w:val="single" w:color="auto" w:sz="4" w:space="0"/>
              <w:right w:val="single" w:color="auto" w:sz="4" w:space="0"/>
            </w:tcBorders>
            <w:shd w:val="clear" w:color="auto" w:fill="auto"/>
            <w:noWrap/>
            <w:vAlign w:val="center"/>
          </w:tcPr>
          <w:p w14:paraId="43D3262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手续费</w:t>
            </w:r>
          </w:p>
        </w:tc>
        <w:tc>
          <w:tcPr>
            <w:tcW w:w="933" w:type="dxa"/>
            <w:tcBorders>
              <w:top w:val="nil"/>
              <w:left w:val="nil"/>
              <w:bottom w:val="single" w:color="auto" w:sz="4" w:space="0"/>
              <w:right w:val="single" w:color="auto" w:sz="4" w:space="0"/>
            </w:tcBorders>
            <w:shd w:val="clear" w:color="auto" w:fill="auto"/>
            <w:noWrap/>
            <w:vAlign w:val="center"/>
          </w:tcPr>
          <w:p w14:paraId="4AF3B747">
            <w:pPr>
              <w:widowControl/>
              <w:jc w:val="center"/>
              <w:rPr>
                <w:rFonts w:ascii="Times New Roman" w:hAnsi="Times New Roman" w:eastAsia="仿宋_GB2312" w:cs="Times New Roman"/>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14:paraId="0319314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31001</w:t>
            </w:r>
          </w:p>
        </w:tc>
        <w:tc>
          <w:tcPr>
            <w:tcW w:w="3517" w:type="dxa"/>
            <w:tcBorders>
              <w:top w:val="nil"/>
              <w:left w:val="nil"/>
              <w:bottom w:val="single" w:color="auto" w:sz="4" w:space="0"/>
              <w:right w:val="single" w:color="auto" w:sz="4" w:space="0"/>
            </w:tcBorders>
            <w:shd w:val="clear" w:color="auto" w:fill="auto"/>
            <w:noWrap/>
            <w:vAlign w:val="center"/>
          </w:tcPr>
          <w:p w14:paraId="77A8105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房屋建筑物购建</w:t>
            </w:r>
          </w:p>
        </w:tc>
        <w:tc>
          <w:tcPr>
            <w:tcW w:w="929" w:type="dxa"/>
            <w:tcBorders>
              <w:top w:val="nil"/>
              <w:left w:val="nil"/>
              <w:bottom w:val="single" w:color="auto" w:sz="4" w:space="0"/>
              <w:right w:val="single" w:color="auto" w:sz="4" w:space="0"/>
            </w:tcBorders>
            <w:shd w:val="clear" w:color="auto" w:fill="auto"/>
            <w:noWrap/>
            <w:vAlign w:val="center"/>
          </w:tcPr>
          <w:p w14:paraId="6D21757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1761681A">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D4C31B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30107</w:t>
            </w:r>
          </w:p>
        </w:tc>
        <w:tc>
          <w:tcPr>
            <w:tcW w:w="2492" w:type="dxa"/>
            <w:tcBorders>
              <w:top w:val="nil"/>
              <w:left w:val="nil"/>
              <w:bottom w:val="single" w:color="auto" w:sz="4" w:space="0"/>
              <w:right w:val="single" w:color="auto" w:sz="4" w:space="0"/>
            </w:tcBorders>
            <w:shd w:val="clear" w:color="auto" w:fill="auto"/>
            <w:noWrap/>
            <w:vAlign w:val="center"/>
          </w:tcPr>
          <w:p w14:paraId="6116C28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绩效工资</w:t>
            </w:r>
          </w:p>
        </w:tc>
        <w:tc>
          <w:tcPr>
            <w:tcW w:w="1417" w:type="dxa"/>
            <w:tcBorders>
              <w:top w:val="nil"/>
              <w:left w:val="nil"/>
              <w:bottom w:val="single" w:color="auto" w:sz="4" w:space="0"/>
              <w:right w:val="single" w:color="auto" w:sz="4" w:space="0"/>
            </w:tcBorders>
            <w:shd w:val="clear" w:color="auto" w:fill="auto"/>
            <w:noWrap/>
            <w:vAlign w:val="center"/>
          </w:tcPr>
          <w:p w14:paraId="07A4ED12">
            <w:pPr>
              <w:widowControl/>
              <w:jc w:val="center"/>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72.56</w:t>
            </w:r>
          </w:p>
        </w:tc>
        <w:tc>
          <w:tcPr>
            <w:tcW w:w="1134" w:type="dxa"/>
            <w:tcBorders>
              <w:top w:val="nil"/>
              <w:left w:val="nil"/>
              <w:bottom w:val="single" w:color="auto" w:sz="4" w:space="0"/>
              <w:right w:val="single" w:color="auto" w:sz="4" w:space="0"/>
            </w:tcBorders>
            <w:shd w:val="clear" w:color="auto" w:fill="auto"/>
            <w:noWrap/>
            <w:vAlign w:val="center"/>
          </w:tcPr>
          <w:p w14:paraId="07D1DBB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30205</w:t>
            </w:r>
          </w:p>
        </w:tc>
        <w:tc>
          <w:tcPr>
            <w:tcW w:w="1907" w:type="dxa"/>
            <w:tcBorders>
              <w:top w:val="nil"/>
              <w:left w:val="nil"/>
              <w:bottom w:val="single" w:color="auto" w:sz="4" w:space="0"/>
              <w:right w:val="single" w:color="auto" w:sz="4" w:space="0"/>
            </w:tcBorders>
            <w:shd w:val="clear" w:color="auto" w:fill="auto"/>
            <w:noWrap/>
            <w:vAlign w:val="center"/>
          </w:tcPr>
          <w:p w14:paraId="0E54B44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水费</w:t>
            </w:r>
          </w:p>
        </w:tc>
        <w:tc>
          <w:tcPr>
            <w:tcW w:w="933" w:type="dxa"/>
            <w:tcBorders>
              <w:top w:val="nil"/>
              <w:left w:val="nil"/>
              <w:bottom w:val="single" w:color="auto" w:sz="4" w:space="0"/>
              <w:right w:val="single" w:color="auto" w:sz="4" w:space="0"/>
            </w:tcBorders>
            <w:shd w:val="clear" w:color="auto" w:fill="auto"/>
            <w:noWrap/>
            <w:vAlign w:val="center"/>
          </w:tcPr>
          <w:p w14:paraId="1F3B1068">
            <w:pPr>
              <w:widowControl/>
              <w:jc w:val="center"/>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0.65</w:t>
            </w:r>
          </w:p>
        </w:tc>
        <w:tc>
          <w:tcPr>
            <w:tcW w:w="1217" w:type="dxa"/>
            <w:tcBorders>
              <w:top w:val="nil"/>
              <w:left w:val="nil"/>
              <w:bottom w:val="single" w:color="auto" w:sz="4" w:space="0"/>
              <w:right w:val="single" w:color="auto" w:sz="4" w:space="0"/>
            </w:tcBorders>
            <w:shd w:val="clear" w:color="auto" w:fill="auto"/>
            <w:noWrap/>
            <w:vAlign w:val="center"/>
          </w:tcPr>
          <w:p w14:paraId="49404E6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31002</w:t>
            </w:r>
          </w:p>
        </w:tc>
        <w:tc>
          <w:tcPr>
            <w:tcW w:w="3517" w:type="dxa"/>
            <w:tcBorders>
              <w:top w:val="nil"/>
              <w:left w:val="nil"/>
              <w:bottom w:val="single" w:color="auto" w:sz="4" w:space="0"/>
              <w:right w:val="single" w:color="auto" w:sz="4" w:space="0"/>
            </w:tcBorders>
            <w:shd w:val="clear" w:color="auto" w:fill="auto"/>
            <w:noWrap/>
            <w:vAlign w:val="center"/>
          </w:tcPr>
          <w:p w14:paraId="4A0846C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办公设备购置</w:t>
            </w:r>
          </w:p>
        </w:tc>
        <w:tc>
          <w:tcPr>
            <w:tcW w:w="929" w:type="dxa"/>
            <w:tcBorders>
              <w:top w:val="nil"/>
              <w:left w:val="nil"/>
              <w:bottom w:val="single" w:color="auto" w:sz="4" w:space="0"/>
              <w:right w:val="single" w:color="auto" w:sz="4" w:space="0"/>
            </w:tcBorders>
            <w:shd w:val="clear" w:color="auto" w:fill="auto"/>
            <w:noWrap/>
            <w:vAlign w:val="center"/>
          </w:tcPr>
          <w:p w14:paraId="419686F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7BD553CA">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75870E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30108</w:t>
            </w:r>
          </w:p>
        </w:tc>
        <w:tc>
          <w:tcPr>
            <w:tcW w:w="2492" w:type="dxa"/>
            <w:tcBorders>
              <w:top w:val="nil"/>
              <w:left w:val="nil"/>
              <w:bottom w:val="single" w:color="auto" w:sz="4" w:space="0"/>
              <w:right w:val="single" w:color="auto" w:sz="4" w:space="0"/>
            </w:tcBorders>
            <w:shd w:val="clear" w:color="auto" w:fill="auto"/>
            <w:noWrap/>
            <w:vAlign w:val="center"/>
          </w:tcPr>
          <w:p w14:paraId="25FCAF1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机关事业单位基本养老保险缴费</w:t>
            </w:r>
          </w:p>
        </w:tc>
        <w:tc>
          <w:tcPr>
            <w:tcW w:w="1417" w:type="dxa"/>
            <w:tcBorders>
              <w:top w:val="nil"/>
              <w:left w:val="nil"/>
              <w:bottom w:val="single" w:color="auto" w:sz="4" w:space="0"/>
              <w:right w:val="single" w:color="auto" w:sz="4" w:space="0"/>
            </w:tcBorders>
            <w:shd w:val="clear" w:color="auto" w:fill="auto"/>
            <w:noWrap/>
            <w:vAlign w:val="center"/>
          </w:tcPr>
          <w:p w14:paraId="78F936DE">
            <w:pPr>
              <w:widowControl/>
              <w:jc w:val="center"/>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73.82</w:t>
            </w:r>
          </w:p>
        </w:tc>
        <w:tc>
          <w:tcPr>
            <w:tcW w:w="1134" w:type="dxa"/>
            <w:tcBorders>
              <w:top w:val="nil"/>
              <w:left w:val="nil"/>
              <w:bottom w:val="single" w:color="auto" w:sz="4" w:space="0"/>
              <w:right w:val="single" w:color="auto" w:sz="4" w:space="0"/>
            </w:tcBorders>
            <w:shd w:val="clear" w:color="auto" w:fill="auto"/>
            <w:noWrap/>
            <w:vAlign w:val="center"/>
          </w:tcPr>
          <w:p w14:paraId="6688C7B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30206</w:t>
            </w:r>
          </w:p>
        </w:tc>
        <w:tc>
          <w:tcPr>
            <w:tcW w:w="1907" w:type="dxa"/>
            <w:tcBorders>
              <w:top w:val="nil"/>
              <w:left w:val="nil"/>
              <w:bottom w:val="single" w:color="auto" w:sz="4" w:space="0"/>
              <w:right w:val="single" w:color="auto" w:sz="4" w:space="0"/>
            </w:tcBorders>
            <w:shd w:val="clear" w:color="auto" w:fill="auto"/>
            <w:noWrap/>
            <w:vAlign w:val="center"/>
          </w:tcPr>
          <w:p w14:paraId="746E308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电费</w:t>
            </w:r>
          </w:p>
        </w:tc>
        <w:tc>
          <w:tcPr>
            <w:tcW w:w="933" w:type="dxa"/>
            <w:tcBorders>
              <w:top w:val="nil"/>
              <w:left w:val="nil"/>
              <w:bottom w:val="single" w:color="auto" w:sz="4" w:space="0"/>
              <w:right w:val="single" w:color="auto" w:sz="4" w:space="0"/>
            </w:tcBorders>
            <w:shd w:val="clear" w:color="auto" w:fill="auto"/>
            <w:noWrap/>
            <w:vAlign w:val="center"/>
          </w:tcPr>
          <w:p w14:paraId="56952CD4">
            <w:pPr>
              <w:widowControl/>
              <w:jc w:val="center"/>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7.45</w:t>
            </w:r>
          </w:p>
        </w:tc>
        <w:tc>
          <w:tcPr>
            <w:tcW w:w="1217" w:type="dxa"/>
            <w:tcBorders>
              <w:top w:val="nil"/>
              <w:left w:val="nil"/>
              <w:bottom w:val="single" w:color="auto" w:sz="4" w:space="0"/>
              <w:right w:val="single" w:color="auto" w:sz="4" w:space="0"/>
            </w:tcBorders>
            <w:shd w:val="clear" w:color="auto" w:fill="auto"/>
            <w:noWrap/>
            <w:vAlign w:val="center"/>
          </w:tcPr>
          <w:p w14:paraId="25825A2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31003</w:t>
            </w:r>
          </w:p>
        </w:tc>
        <w:tc>
          <w:tcPr>
            <w:tcW w:w="3517" w:type="dxa"/>
            <w:tcBorders>
              <w:top w:val="nil"/>
              <w:left w:val="nil"/>
              <w:bottom w:val="single" w:color="auto" w:sz="4" w:space="0"/>
              <w:right w:val="single" w:color="auto" w:sz="4" w:space="0"/>
            </w:tcBorders>
            <w:shd w:val="clear" w:color="auto" w:fill="auto"/>
            <w:noWrap/>
            <w:vAlign w:val="center"/>
          </w:tcPr>
          <w:p w14:paraId="6DA669B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专用设备购置</w:t>
            </w:r>
          </w:p>
        </w:tc>
        <w:tc>
          <w:tcPr>
            <w:tcW w:w="929" w:type="dxa"/>
            <w:tcBorders>
              <w:top w:val="nil"/>
              <w:left w:val="nil"/>
              <w:bottom w:val="single" w:color="auto" w:sz="4" w:space="0"/>
              <w:right w:val="single" w:color="auto" w:sz="4" w:space="0"/>
            </w:tcBorders>
            <w:shd w:val="clear" w:color="auto" w:fill="auto"/>
            <w:noWrap/>
            <w:vAlign w:val="center"/>
          </w:tcPr>
          <w:p w14:paraId="1D4C7BA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705EBD18">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26D87C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30109</w:t>
            </w:r>
          </w:p>
        </w:tc>
        <w:tc>
          <w:tcPr>
            <w:tcW w:w="2492" w:type="dxa"/>
            <w:tcBorders>
              <w:top w:val="nil"/>
              <w:left w:val="nil"/>
              <w:bottom w:val="single" w:color="auto" w:sz="4" w:space="0"/>
              <w:right w:val="single" w:color="auto" w:sz="4" w:space="0"/>
            </w:tcBorders>
            <w:shd w:val="clear" w:color="auto" w:fill="auto"/>
            <w:noWrap/>
            <w:vAlign w:val="center"/>
          </w:tcPr>
          <w:p w14:paraId="1F5F8B6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职业年金缴费</w:t>
            </w:r>
          </w:p>
        </w:tc>
        <w:tc>
          <w:tcPr>
            <w:tcW w:w="1417" w:type="dxa"/>
            <w:tcBorders>
              <w:top w:val="nil"/>
              <w:left w:val="nil"/>
              <w:bottom w:val="single" w:color="auto" w:sz="4" w:space="0"/>
              <w:right w:val="single" w:color="auto" w:sz="4" w:space="0"/>
            </w:tcBorders>
            <w:shd w:val="clear" w:color="auto" w:fill="auto"/>
            <w:noWrap/>
            <w:vAlign w:val="center"/>
          </w:tcPr>
          <w:p w14:paraId="417B5AD2">
            <w:pPr>
              <w:widowControl/>
              <w:jc w:val="center"/>
              <w:rPr>
                <w:rFonts w:ascii="Times New Roman" w:hAnsi="Times New Roman" w:eastAsia="仿宋_GB2312" w:cs="Times New Roman"/>
                <w:color w:val="000000"/>
                <w:kern w:val="0"/>
                <w:szCs w:val="20"/>
              </w:rPr>
            </w:pPr>
          </w:p>
        </w:tc>
        <w:tc>
          <w:tcPr>
            <w:tcW w:w="1134" w:type="dxa"/>
            <w:tcBorders>
              <w:top w:val="nil"/>
              <w:left w:val="nil"/>
              <w:bottom w:val="single" w:color="auto" w:sz="4" w:space="0"/>
              <w:right w:val="single" w:color="auto" w:sz="4" w:space="0"/>
            </w:tcBorders>
            <w:shd w:val="clear" w:color="auto" w:fill="auto"/>
            <w:noWrap/>
            <w:vAlign w:val="center"/>
          </w:tcPr>
          <w:p w14:paraId="0E7F299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30207</w:t>
            </w:r>
          </w:p>
        </w:tc>
        <w:tc>
          <w:tcPr>
            <w:tcW w:w="1907" w:type="dxa"/>
            <w:tcBorders>
              <w:top w:val="nil"/>
              <w:left w:val="nil"/>
              <w:bottom w:val="single" w:color="auto" w:sz="4" w:space="0"/>
              <w:right w:val="single" w:color="auto" w:sz="4" w:space="0"/>
            </w:tcBorders>
            <w:shd w:val="clear" w:color="auto" w:fill="auto"/>
            <w:noWrap/>
            <w:vAlign w:val="center"/>
          </w:tcPr>
          <w:p w14:paraId="1EDBC1C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邮电费</w:t>
            </w:r>
          </w:p>
        </w:tc>
        <w:tc>
          <w:tcPr>
            <w:tcW w:w="933" w:type="dxa"/>
            <w:tcBorders>
              <w:top w:val="nil"/>
              <w:left w:val="nil"/>
              <w:bottom w:val="single" w:color="auto" w:sz="4" w:space="0"/>
              <w:right w:val="single" w:color="auto" w:sz="4" w:space="0"/>
            </w:tcBorders>
            <w:shd w:val="clear" w:color="auto" w:fill="auto"/>
            <w:noWrap/>
            <w:vAlign w:val="center"/>
          </w:tcPr>
          <w:p w14:paraId="47F6EE0A">
            <w:pPr>
              <w:widowControl/>
              <w:jc w:val="center"/>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2.15</w:t>
            </w:r>
          </w:p>
        </w:tc>
        <w:tc>
          <w:tcPr>
            <w:tcW w:w="1217" w:type="dxa"/>
            <w:tcBorders>
              <w:top w:val="nil"/>
              <w:left w:val="nil"/>
              <w:bottom w:val="single" w:color="auto" w:sz="4" w:space="0"/>
              <w:right w:val="single" w:color="auto" w:sz="4" w:space="0"/>
            </w:tcBorders>
            <w:shd w:val="clear" w:color="auto" w:fill="auto"/>
            <w:noWrap/>
            <w:vAlign w:val="center"/>
          </w:tcPr>
          <w:p w14:paraId="43AE224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31005</w:t>
            </w:r>
          </w:p>
        </w:tc>
        <w:tc>
          <w:tcPr>
            <w:tcW w:w="3517" w:type="dxa"/>
            <w:tcBorders>
              <w:top w:val="nil"/>
              <w:left w:val="nil"/>
              <w:bottom w:val="single" w:color="auto" w:sz="4" w:space="0"/>
              <w:right w:val="single" w:color="auto" w:sz="4" w:space="0"/>
            </w:tcBorders>
            <w:shd w:val="clear" w:color="auto" w:fill="auto"/>
            <w:noWrap/>
            <w:vAlign w:val="center"/>
          </w:tcPr>
          <w:p w14:paraId="4520B24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基础设施建设</w:t>
            </w:r>
          </w:p>
        </w:tc>
        <w:tc>
          <w:tcPr>
            <w:tcW w:w="929" w:type="dxa"/>
            <w:tcBorders>
              <w:top w:val="nil"/>
              <w:left w:val="nil"/>
              <w:bottom w:val="single" w:color="auto" w:sz="4" w:space="0"/>
              <w:right w:val="single" w:color="auto" w:sz="4" w:space="0"/>
            </w:tcBorders>
            <w:shd w:val="clear" w:color="auto" w:fill="auto"/>
            <w:noWrap/>
            <w:vAlign w:val="center"/>
          </w:tcPr>
          <w:p w14:paraId="0C1116B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76B5B4BA">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417321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30110</w:t>
            </w:r>
          </w:p>
        </w:tc>
        <w:tc>
          <w:tcPr>
            <w:tcW w:w="2492" w:type="dxa"/>
            <w:tcBorders>
              <w:top w:val="nil"/>
              <w:left w:val="nil"/>
              <w:bottom w:val="single" w:color="auto" w:sz="4" w:space="0"/>
              <w:right w:val="single" w:color="auto" w:sz="4" w:space="0"/>
            </w:tcBorders>
            <w:shd w:val="clear" w:color="auto" w:fill="auto"/>
            <w:noWrap/>
            <w:vAlign w:val="center"/>
          </w:tcPr>
          <w:p w14:paraId="291F0CD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职工基本医疗保险缴费</w:t>
            </w:r>
          </w:p>
        </w:tc>
        <w:tc>
          <w:tcPr>
            <w:tcW w:w="1417" w:type="dxa"/>
            <w:tcBorders>
              <w:top w:val="nil"/>
              <w:left w:val="nil"/>
              <w:bottom w:val="single" w:color="auto" w:sz="4" w:space="0"/>
              <w:right w:val="single" w:color="auto" w:sz="4" w:space="0"/>
            </w:tcBorders>
            <w:shd w:val="clear" w:color="auto" w:fill="auto"/>
            <w:noWrap/>
            <w:vAlign w:val="center"/>
          </w:tcPr>
          <w:p w14:paraId="0A0D75C8">
            <w:pPr>
              <w:widowControl/>
              <w:jc w:val="center"/>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24.87</w:t>
            </w:r>
          </w:p>
        </w:tc>
        <w:tc>
          <w:tcPr>
            <w:tcW w:w="1134" w:type="dxa"/>
            <w:tcBorders>
              <w:top w:val="nil"/>
              <w:left w:val="nil"/>
              <w:bottom w:val="single" w:color="auto" w:sz="4" w:space="0"/>
              <w:right w:val="single" w:color="auto" w:sz="4" w:space="0"/>
            </w:tcBorders>
            <w:shd w:val="clear" w:color="auto" w:fill="auto"/>
            <w:noWrap/>
            <w:vAlign w:val="center"/>
          </w:tcPr>
          <w:p w14:paraId="45528B7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30208</w:t>
            </w:r>
          </w:p>
        </w:tc>
        <w:tc>
          <w:tcPr>
            <w:tcW w:w="1907" w:type="dxa"/>
            <w:tcBorders>
              <w:top w:val="nil"/>
              <w:left w:val="nil"/>
              <w:bottom w:val="single" w:color="auto" w:sz="4" w:space="0"/>
              <w:right w:val="single" w:color="auto" w:sz="4" w:space="0"/>
            </w:tcBorders>
            <w:shd w:val="clear" w:color="auto" w:fill="auto"/>
            <w:noWrap/>
            <w:vAlign w:val="center"/>
          </w:tcPr>
          <w:p w14:paraId="4FCB733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取暖费</w:t>
            </w:r>
          </w:p>
        </w:tc>
        <w:tc>
          <w:tcPr>
            <w:tcW w:w="933" w:type="dxa"/>
            <w:tcBorders>
              <w:top w:val="nil"/>
              <w:left w:val="nil"/>
              <w:bottom w:val="single" w:color="auto" w:sz="4" w:space="0"/>
              <w:right w:val="single" w:color="auto" w:sz="4" w:space="0"/>
            </w:tcBorders>
            <w:shd w:val="clear" w:color="auto" w:fill="auto"/>
            <w:noWrap/>
            <w:vAlign w:val="center"/>
          </w:tcPr>
          <w:p w14:paraId="5CA83D32">
            <w:pPr>
              <w:widowControl/>
              <w:jc w:val="center"/>
              <w:rPr>
                <w:rFonts w:ascii="Times New Roman" w:hAnsi="Times New Roman" w:eastAsia="仿宋_GB2312" w:cs="Times New Roman"/>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14:paraId="5B5608D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31006</w:t>
            </w:r>
          </w:p>
        </w:tc>
        <w:tc>
          <w:tcPr>
            <w:tcW w:w="3517" w:type="dxa"/>
            <w:tcBorders>
              <w:top w:val="nil"/>
              <w:left w:val="nil"/>
              <w:bottom w:val="single" w:color="auto" w:sz="4" w:space="0"/>
              <w:right w:val="single" w:color="auto" w:sz="4" w:space="0"/>
            </w:tcBorders>
            <w:shd w:val="clear" w:color="auto" w:fill="auto"/>
            <w:noWrap/>
            <w:vAlign w:val="center"/>
          </w:tcPr>
          <w:p w14:paraId="43349B4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大型修缮</w:t>
            </w:r>
          </w:p>
        </w:tc>
        <w:tc>
          <w:tcPr>
            <w:tcW w:w="929" w:type="dxa"/>
            <w:tcBorders>
              <w:top w:val="nil"/>
              <w:left w:val="nil"/>
              <w:bottom w:val="single" w:color="auto" w:sz="4" w:space="0"/>
              <w:right w:val="single" w:color="auto" w:sz="4" w:space="0"/>
            </w:tcBorders>
            <w:shd w:val="clear" w:color="auto" w:fill="auto"/>
            <w:noWrap/>
            <w:vAlign w:val="center"/>
          </w:tcPr>
          <w:p w14:paraId="3032660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49762B5C">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BB9AC7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30111</w:t>
            </w:r>
          </w:p>
        </w:tc>
        <w:tc>
          <w:tcPr>
            <w:tcW w:w="2492" w:type="dxa"/>
            <w:tcBorders>
              <w:top w:val="nil"/>
              <w:left w:val="nil"/>
              <w:bottom w:val="single" w:color="auto" w:sz="4" w:space="0"/>
              <w:right w:val="single" w:color="auto" w:sz="4" w:space="0"/>
            </w:tcBorders>
            <w:shd w:val="clear" w:color="auto" w:fill="auto"/>
            <w:noWrap/>
            <w:vAlign w:val="center"/>
          </w:tcPr>
          <w:p w14:paraId="03A047F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公务员医疗补助缴费</w:t>
            </w:r>
          </w:p>
        </w:tc>
        <w:tc>
          <w:tcPr>
            <w:tcW w:w="1417" w:type="dxa"/>
            <w:tcBorders>
              <w:top w:val="nil"/>
              <w:left w:val="nil"/>
              <w:bottom w:val="single" w:color="auto" w:sz="4" w:space="0"/>
              <w:right w:val="single" w:color="auto" w:sz="4" w:space="0"/>
            </w:tcBorders>
            <w:shd w:val="clear" w:color="auto" w:fill="auto"/>
            <w:noWrap/>
            <w:vAlign w:val="center"/>
          </w:tcPr>
          <w:p w14:paraId="28E5DE08">
            <w:pPr>
              <w:widowControl/>
              <w:jc w:val="center"/>
              <w:rPr>
                <w:rFonts w:ascii="Times New Roman" w:hAnsi="Times New Roman" w:eastAsia="仿宋_GB2312" w:cs="Times New Roman"/>
                <w:color w:val="000000"/>
                <w:kern w:val="0"/>
                <w:szCs w:val="20"/>
              </w:rPr>
            </w:pPr>
          </w:p>
        </w:tc>
        <w:tc>
          <w:tcPr>
            <w:tcW w:w="1134" w:type="dxa"/>
            <w:tcBorders>
              <w:top w:val="nil"/>
              <w:left w:val="nil"/>
              <w:bottom w:val="single" w:color="auto" w:sz="4" w:space="0"/>
              <w:right w:val="single" w:color="auto" w:sz="4" w:space="0"/>
            </w:tcBorders>
            <w:shd w:val="clear" w:color="auto" w:fill="auto"/>
            <w:noWrap/>
            <w:vAlign w:val="center"/>
          </w:tcPr>
          <w:p w14:paraId="76D4ADA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30209</w:t>
            </w:r>
          </w:p>
        </w:tc>
        <w:tc>
          <w:tcPr>
            <w:tcW w:w="1907" w:type="dxa"/>
            <w:tcBorders>
              <w:top w:val="nil"/>
              <w:left w:val="nil"/>
              <w:bottom w:val="single" w:color="auto" w:sz="4" w:space="0"/>
              <w:right w:val="single" w:color="auto" w:sz="4" w:space="0"/>
            </w:tcBorders>
            <w:shd w:val="clear" w:color="auto" w:fill="auto"/>
            <w:noWrap/>
            <w:vAlign w:val="center"/>
          </w:tcPr>
          <w:p w14:paraId="5608ACC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物业管理费</w:t>
            </w:r>
          </w:p>
        </w:tc>
        <w:tc>
          <w:tcPr>
            <w:tcW w:w="933" w:type="dxa"/>
            <w:tcBorders>
              <w:top w:val="nil"/>
              <w:left w:val="nil"/>
              <w:bottom w:val="single" w:color="auto" w:sz="4" w:space="0"/>
              <w:right w:val="single" w:color="auto" w:sz="4" w:space="0"/>
            </w:tcBorders>
            <w:shd w:val="clear" w:color="auto" w:fill="auto"/>
            <w:noWrap/>
            <w:vAlign w:val="center"/>
          </w:tcPr>
          <w:p w14:paraId="4C463F98">
            <w:pPr>
              <w:widowControl/>
              <w:jc w:val="center"/>
              <w:rPr>
                <w:rFonts w:ascii="Times New Roman" w:hAnsi="Times New Roman" w:eastAsia="仿宋_GB2312" w:cs="Times New Roman"/>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14:paraId="00134FA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31007</w:t>
            </w:r>
          </w:p>
        </w:tc>
        <w:tc>
          <w:tcPr>
            <w:tcW w:w="3517" w:type="dxa"/>
            <w:tcBorders>
              <w:top w:val="nil"/>
              <w:left w:val="nil"/>
              <w:bottom w:val="single" w:color="auto" w:sz="4" w:space="0"/>
              <w:right w:val="single" w:color="auto" w:sz="4" w:space="0"/>
            </w:tcBorders>
            <w:shd w:val="clear" w:color="auto" w:fill="auto"/>
            <w:noWrap/>
            <w:vAlign w:val="center"/>
          </w:tcPr>
          <w:p w14:paraId="78BDB37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信息网络及软件购置更新</w:t>
            </w:r>
          </w:p>
        </w:tc>
        <w:tc>
          <w:tcPr>
            <w:tcW w:w="929" w:type="dxa"/>
            <w:tcBorders>
              <w:top w:val="nil"/>
              <w:left w:val="nil"/>
              <w:bottom w:val="single" w:color="auto" w:sz="4" w:space="0"/>
              <w:right w:val="single" w:color="auto" w:sz="4" w:space="0"/>
            </w:tcBorders>
            <w:shd w:val="clear" w:color="auto" w:fill="auto"/>
            <w:noWrap/>
            <w:vAlign w:val="center"/>
          </w:tcPr>
          <w:p w14:paraId="037F9B0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321722D4">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D296DD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30112</w:t>
            </w:r>
          </w:p>
        </w:tc>
        <w:tc>
          <w:tcPr>
            <w:tcW w:w="2492" w:type="dxa"/>
            <w:tcBorders>
              <w:top w:val="nil"/>
              <w:left w:val="nil"/>
              <w:bottom w:val="single" w:color="auto" w:sz="4" w:space="0"/>
              <w:right w:val="single" w:color="auto" w:sz="4" w:space="0"/>
            </w:tcBorders>
            <w:shd w:val="clear" w:color="auto" w:fill="auto"/>
            <w:noWrap/>
            <w:vAlign w:val="center"/>
          </w:tcPr>
          <w:p w14:paraId="72F1A35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其他社会保障缴费</w:t>
            </w:r>
          </w:p>
        </w:tc>
        <w:tc>
          <w:tcPr>
            <w:tcW w:w="1417" w:type="dxa"/>
            <w:tcBorders>
              <w:top w:val="nil"/>
              <w:left w:val="nil"/>
              <w:bottom w:val="single" w:color="auto" w:sz="4" w:space="0"/>
              <w:right w:val="single" w:color="auto" w:sz="4" w:space="0"/>
            </w:tcBorders>
            <w:shd w:val="clear" w:color="auto" w:fill="auto"/>
            <w:noWrap/>
            <w:vAlign w:val="center"/>
          </w:tcPr>
          <w:p w14:paraId="355202F4">
            <w:pPr>
              <w:widowControl/>
              <w:jc w:val="center"/>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1.03</w:t>
            </w:r>
          </w:p>
        </w:tc>
        <w:tc>
          <w:tcPr>
            <w:tcW w:w="1134" w:type="dxa"/>
            <w:tcBorders>
              <w:top w:val="nil"/>
              <w:left w:val="nil"/>
              <w:bottom w:val="single" w:color="auto" w:sz="4" w:space="0"/>
              <w:right w:val="single" w:color="auto" w:sz="4" w:space="0"/>
            </w:tcBorders>
            <w:shd w:val="clear" w:color="auto" w:fill="auto"/>
            <w:noWrap/>
            <w:vAlign w:val="center"/>
          </w:tcPr>
          <w:p w14:paraId="78F1C2F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30211</w:t>
            </w:r>
          </w:p>
        </w:tc>
        <w:tc>
          <w:tcPr>
            <w:tcW w:w="1907" w:type="dxa"/>
            <w:tcBorders>
              <w:top w:val="nil"/>
              <w:left w:val="nil"/>
              <w:bottom w:val="single" w:color="auto" w:sz="4" w:space="0"/>
              <w:right w:val="single" w:color="auto" w:sz="4" w:space="0"/>
            </w:tcBorders>
            <w:shd w:val="clear" w:color="auto" w:fill="auto"/>
            <w:noWrap/>
            <w:vAlign w:val="center"/>
          </w:tcPr>
          <w:p w14:paraId="40A55AB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差旅费</w:t>
            </w:r>
          </w:p>
        </w:tc>
        <w:tc>
          <w:tcPr>
            <w:tcW w:w="933" w:type="dxa"/>
            <w:tcBorders>
              <w:top w:val="nil"/>
              <w:left w:val="nil"/>
              <w:bottom w:val="single" w:color="auto" w:sz="4" w:space="0"/>
              <w:right w:val="single" w:color="auto" w:sz="4" w:space="0"/>
            </w:tcBorders>
            <w:shd w:val="clear" w:color="auto" w:fill="auto"/>
            <w:noWrap/>
            <w:vAlign w:val="center"/>
          </w:tcPr>
          <w:p w14:paraId="73F15528">
            <w:pPr>
              <w:widowControl/>
              <w:jc w:val="center"/>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2.09</w:t>
            </w:r>
          </w:p>
        </w:tc>
        <w:tc>
          <w:tcPr>
            <w:tcW w:w="1217" w:type="dxa"/>
            <w:tcBorders>
              <w:top w:val="nil"/>
              <w:left w:val="nil"/>
              <w:bottom w:val="single" w:color="auto" w:sz="4" w:space="0"/>
              <w:right w:val="single" w:color="auto" w:sz="4" w:space="0"/>
            </w:tcBorders>
            <w:shd w:val="clear" w:color="auto" w:fill="auto"/>
            <w:noWrap/>
            <w:vAlign w:val="center"/>
          </w:tcPr>
          <w:p w14:paraId="6B1E9DB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31008</w:t>
            </w:r>
          </w:p>
        </w:tc>
        <w:tc>
          <w:tcPr>
            <w:tcW w:w="3517" w:type="dxa"/>
            <w:tcBorders>
              <w:top w:val="nil"/>
              <w:left w:val="nil"/>
              <w:bottom w:val="single" w:color="auto" w:sz="4" w:space="0"/>
              <w:right w:val="single" w:color="auto" w:sz="4" w:space="0"/>
            </w:tcBorders>
            <w:shd w:val="clear" w:color="auto" w:fill="auto"/>
            <w:noWrap/>
            <w:vAlign w:val="center"/>
          </w:tcPr>
          <w:p w14:paraId="6541D9A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物资储备</w:t>
            </w:r>
          </w:p>
        </w:tc>
        <w:tc>
          <w:tcPr>
            <w:tcW w:w="929" w:type="dxa"/>
            <w:tcBorders>
              <w:top w:val="nil"/>
              <w:left w:val="nil"/>
              <w:bottom w:val="single" w:color="auto" w:sz="4" w:space="0"/>
              <w:right w:val="single" w:color="auto" w:sz="4" w:space="0"/>
            </w:tcBorders>
            <w:shd w:val="clear" w:color="auto" w:fill="auto"/>
            <w:noWrap/>
            <w:vAlign w:val="center"/>
          </w:tcPr>
          <w:p w14:paraId="3AE20E6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148A9371">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D43A29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30113</w:t>
            </w:r>
          </w:p>
        </w:tc>
        <w:tc>
          <w:tcPr>
            <w:tcW w:w="2492" w:type="dxa"/>
            <w:tcBorders>
              <w:top w:val="nil"/>
              <w:left w:val="nil"/>
              <w:bottom w:val="single" w:color="auto" w:sz="4" w:space="0"/>
              <w:right w:val="single" w:color="auto" w:sz="4" w:space="0"/>
            </w:tcBorders>
            <w:shd w:val="clear" w:color="auto" w:fill="auto"/>
            <w:noWrap/>
            <w:vAlign w:val="center"/>
          </w:tcPr>
          <w:p w14:paraId="3EC3C27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住房公积金</w:t>
            </w:r>
          </w:p>
        </w:tc>
        <w:tc>
          <w:tcPr>
            <w:tcW w:w="1417" w:type="dxa"/>
            <w:tcBorders>
              <w:top w:val="nil"/>
              <w:left w:val="nil"/>
              <w:bottom w:val="single" w:color="auto" w:sz="4" w:space="0"/>
              <w:right w:val="single" w:color="auto" w:sz="4" w:space="0"/>
            </w:tcBorders>
            <w:shd w:val="clear" w:color="auto" w:fill="auto"/>
            <w:noWrap/>
            <w:vAlign w:val="center"/>
          </w:tcPr>
          <w:p w14:paraId="1774094B">
            <w:pPr>
              <w:widowControl/>
              <w:jc w:val="center"/>
              <w:rPr>
                <w:rFonts w:ascii="Times New Roman" w:hAnsi="Times New Roman" w:eastAsia="仿宋_GB2312" w:cs="Times New Roman"/>
                <w:color w:val="000000"/>
                <w:kern w:val="0"/>
                <w:szCs w:val="20"/>
              </w:rPr>
            </w:pPr>
          </w:p>
        </w:tc>
        <w:tc>
          <w:tcPr>
            <w:tcW w:w="1134" w:type="dxa"/>
            <w:tcBorders>
              <w:top w:val="nil"/>
              <w:left w:val="nil"/>
              <w:bottom w:val="single" w:color="auto" w:sz="4" w:space="0"/>
              <w:right w:val="single" w:color="auto" w:sz="4" w:space="0"/>
            </w:tcBorders>
            <w:shd w:val="clear" w:color="auto" w:fill="auto"/>
            <w:noWrap/>
            <w:vAlign w:val="center"/>
          </w:tcPr>
          <w:p w14:paraId="49E5CA8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30212</w:t>
            </w:r>
          </w:p>
        </w:tc>
        <w:tc>
          <w:tcPr>
            <w:tcW w:w="1907" w:type="dxa"/>
            <w:tcBorders>
              <w:top w:val="nil"/>
              <w:left w:val="nil"/>
              <w:bottom w:val="single" w:color="auto" w:sz="4" w:space="0"/>
              <w:right w:val="single" w:color="auto" w:sz="4" w:space="0"/>
            </w:tcBorders>
            <w:shd w:val="clear" w:color="auto" w:fill="auto"/>
            <w:noWrap/>
            <w:vAlign w:val="center"/>
          </w:tcPr>
          <w:p w14:paraId="2B2E10B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因公出国（境）费用</w:t>
            </w:r>
          </w:p>
        </w:tc>
        <w:tc>
          <w:tcPr>
            <w:tcW w:w="933" w:type="dxa"/>
            <w:tcBorders>
              <w:top w:val="nil"/>
              <w:left w:val="nil"/>
              <w:bottom w:val="single" w:color="auto" w:sz="4" w:space="0"/>
              <w:right w:val="single" w:color="auto" w:sz="4" w:space="0"/>
            </w:tcBorders>
            <w:shd w:val="clear" w:color="auto" w:fill="auto"/>
            <w:noWrap/>
            <w:vAlign w:val="center"/>
          </w:tcPr>
          <w:p w14:paraId="01357C41">
            <w:pPr>
              <w:widowControl/>
              <w:jc w:val="center"/>
              <w:rPr>
                <w:rFonts w:ascii="Times New Roman" w:hAnsi="Times New Roman" w:eastAsia="仿宋_GB2312" w:cs="Times New Roman"/>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14:paraId="5663E9E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31009</w:t>
            </w:r>
          </w:p>
        </w:tc>
        <w:tc>
          <w:tcPr>
            <w:tcW w:w="3517" w:type="dxa"/>
            <w:tcBorders>
              <w:top w:val="nil"/>
              <w:left w:val="nil"/>
              <w:bottom w:val="single" w:color="auto" w:sz="4" w:space="0"/>
              <w:right w:val="single" w:color="auto" w:sz="4" w:space="0"/>
            </w:tcBorders>
            <w:shd w:val="clear" w:color="auto" w:fill="auto"/>
            <w:noWrap/>
            <w:vAlign w:val="center"/>
          </w:tcPr>
          <w:p w14:paraId="1A734A7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土地补偿</w:t>
            </w:r>
          </w:p>
        </w:tc>
        <w:tc>
          <w:tcPr>
            <w:tcW w:w="929" w:type="dxa"/>
            <w:tcBorders>
              <w:top w:val="nil"/>
              <w:left w:val="nil"/>
              <w:bottom w:val="single" w:color="auto" w:sz="4" w:space="0"/>
              <w:right w:val="single" w:color="auto" w:sz="4" w:space="0"/>
            </w:tcBorders>
            <w:shd w:val="clear" w:color="auto" w:fill="auto"/>
            <w:noWrap/>
            <w:vAlign w:val="center"/>
          </w:tcPr>
          <w:p w14:paraId="022722B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2930C6FC">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414D4E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30114</w:t>
            </w:r>
          </w:p>
        </w:tc>
        <w:tc>
          <w:tcPr>
            <w:tcW w:w="2492" w:type="dxa"/>
            <w:tcBorders>
              <w:top w:val="nil"/>
              <w:left w:val="nil"/>
              <w:bottom w:val="single" w:color="auto" w:sz="4" w:space="0"/>
              <w:right w:val="single" w:color="auto" w:sz="4" w:space="0"/>
            </w:tcBorders>
            <w:shd w:val="clear" w:color="auto" w:fill="auto"/>
            <w:noWrap/>
            <w:vAlign w:val="center"/>
          </w:tcPr>
          <w:p w14:paraId="1F12945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医疗费</w:t>
            </w:r>
          </w:p>
        </w:tc>
        <w:tc>
          <w:tcPr>
            <w:tcW w:w="1417" w:type="dxa"/>
            <w:tcBorders>
              <w:top w:val="nil"/>
              <w:left w:val="nil"/>
              <w:bottom w:val="single" w:color="auto" w:sz="4" w:space="0"/>
              <w:right w:val="single" w:color="auto" w:sz="4" w:space="0"/>
            </w:tcBorders>
            <w:shd w:val="clear" w:color="auto" w:fill="auto"/>
            <w:noWrap/>
            <w:vAlign w:val="center"/>
          </w:tcPr>
          <w:p w14:paraId="03DD30D9">
            <w:pPr>
              <w:widowControl/>
              <w:jc w:val="center"/>
              <w:rPr>
                <w:rFonts w:ascii="Times New Roman" w:hAnsi="Times New Roman" w:eastAsia="仿宋_GB2312" w:cs="Times New Roman"/>
                <w:color w:val="000000"/>
                <w:kern w:val="0"/>
                <w:szCs w:val="20"/>
              </w:rPr>
            </w:pPr>
          </w:p>
        </w:tc>
        <w:tc>
          <w:tcPr>
            <w:tcW w:w="1134" w:type="dxa"/>
            <w:tcBorders>
              <w:top w:val="nil"/>
              <w:left w:val="nil"/>
              <w:bottom w:val="single" w:color="auto" w:sz="4" w:space="0"/>
              <w:right w:val="single" w:color="auto" w:sz="4" w:space="0"/>
            </w:tcBorders>
            <w:shd w:val="clear" w:color="auto" w:fill="auto"/>
            <w:noWrap/>
            <w:vAlign w:val="center"/>
          </w:tcPr>
          <w:p w14:paraId="6DFBEA5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30213</w:t>
            </w:r>
          </w:p>
        </w:tc>
        <w:tc>
          <w:tcPr>
            <w:tcW w:w="1907" w:type="dxa"/>
            <w:tcBorders>
              <w:top w:val="nil"/>
              <w:left w:val="nil"/>
              <w:bottom w:val="single" w:color="auto" w:sz="4" w:space="0"/>
              <w:right w:val="single" w:color="auto" w:sz="4" w:space="0"/>
            </w:tcBorders>
            <w:shd w:val="clear" w:color="auto" w:fill="auto"/>
            <w:noWrap/>
            <w:vAlign w:val="center"/>
          </w:tcPr>
          <w:p w14:paraId="3F478F6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维修（护）费</w:t>
            </w:r>
          </w:p>
        </w:tc>
        <w:tc>
          <w:tcPr>
            <w:tcW w:w="933" w:type="dxa"/>
            <w:tcBorders>
              <w:top w:val="nil"/>
              <w:left w:val="nil"/>
              <w:bottom w:val="single" w:color="auto" w:sz="4" w:space="0"/>
              <w:right w:val="single" w:color="auto" w:sz="4" w:space="0"/>
            </w:tcBorders>
            <w:shd w:val="clear" w:color="auto" w:fill="auto"/>
            <w:noWrap/>
            <w:vAlign w:val="center"/>
          </w:tcPr>
          <w:p w14:paraId="6BCDFEE2">
            <w:pPr>
              <w:widowControl/>
              <w:jc w:val="center"/>
              <w:rPr>
                <w:rFonts w:ascii="Times New Roman" w:hAnsi="Times New Roman" w:eastAsia="仿宋_GB2312" w:cs="Times New Roman"/>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14:paraId="1B07A7E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31010</w:t>
            </w:r>
          </w:p>
        </w:tc>
        <w:tc>
          <w:tcPr>
            <w:tcW w:w="3517" w:type="dxa"/>
            <w:tcBorders>
              <w:top w:val="nil"/>
              <w:left w:val="nil"/>
              <w:bottom w:val="single" w:color="auto" w:sz="4" w:space="0"/>
              <w:right w:val="single" w:color="auto" w:sz="4" w:space="0"/>
            </w:tcBorders>
            <w:shd w:val="clear" w:color="auto" w:fill="auto"/>
            <w:noWrap/>
            <w:vAlign w:val="center"/>
          </w:tcPr>
          <w:p w14:paraId="2FC47CE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安置补助</w:t>
            </w:r>
          </w:p>
        </w:tc>
        <w:tc>
          <w:tcPr>
            <w:tcW w:w="929" w:type="dxa"/>
            <w:tcBorders>
              <w:top w:val="nil"/>
              <w:left w:val="nil"/>
              <w:bottom w:val="single" w:color="auto" w:sz="4" w:space="0"/>
              <w:right w:val="single" w:color="auto" w:sz="4" w:space="0"/>
            </w:tcBorders>
            <w:shd w:val="clear" w:color="auto" w:fill="auto"/>
            <w:noWrap/>
            <w:vAlign w:val="center"/>
          </w:tcPr>
          <w:p w14:paraId="30FE260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73FD14E5">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46FE52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30199</w:t>
            </w:r>
          </w:p>
        </w:tc>
        <w:tc>
          <w:tcPr>
            <w:tcW w:w="2492" w:type="dxa"/>
            <w:tcBorders>
              <w:top w:val="nil"/>
              <w:left w:val="nil"/>
              <w:bottom w:val="single" w:color="auto" w:sz="4" w:space="0"/>
              <w:right w:val="single" w:color="auto" w:sz="4" w:space="0"/>
            </w:tcBorders>
            <w:shd w:val="clear" w:color="auto" w:fill="auto"/>
            <w:noWrap/>
            <w:vAlign w:val="center"/>
          </w:tcPr>
          <w:p w14:paraId="614D018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其他工资福利支出</w:t>
            </w:r>
          </w:p>
        </w:tc>
        <w:tc>
          <w:tcPr>
            <w:tcW w:w="1417" w:type="dxa"/>
            <w:tcBorders>
              <w:top w:val="nil"/>
              <w:left w:val="nil"/>
              <w:bottom w:val="single" w:color="auto" w:sz="4" w:space="0"/>
              <w:right w:val="single" w:color="auto" w:sz="4" w:space="0"/>
            </w:tcBorders>
            <w:shd w:val="clear" w:color="auto" w:fill="auto"/>
            <w:noWrap/>
            <w:vAlign w:val="center"/>
          </w:tcPr>
          <w:p w14:paraId="2FD6DD64">
            <w:pPr>
              <w:widowControl/>
              <w:jc w:val="center"/>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5.39</w:t>
            </w:r>
          </w:p>
        </w:tc>
        <w:tc>
          <w:tcPr>
            <w:tcW w:w="1134" w:type="dxa"/>
            <w:tcBorders>
              <w:top w:val="nil"/>
              <w:left w:val="nil"/>
              <w:bottom w:val="single" w:color="auto" w:sz="4" w:space="0"/>
              <w:right w:val="single" w:color="auto" w:sz="4" w:space="0"/>
            </w:tcBorders>
            <w:shd w:val="clear" w:color="auto" w:fill="auto"/>
            <w:noWrap/>
            <w:vAlign w:val="center"/>
          </w:tcPr>
          <w:p w14:paraId="771E2F2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30214</w:t>
            </w:r>
          </w:p>
        </w:tc>
        <w:tc>
          <w:tcPr>
            <w:tcW w:w="1907" w:type="dxa"/>
            <w:tcBorders>
              <w:top w:val="nil"/>
              <w:left w:val="nil"/>
              <w:bottom w:val="single" w:color="auto" w:sz="4" w:space="0"/>
              <w:right w:val="single" w:color="auto" w:sz="4" w:space="0"/>
            </w:tcBorders>
            <w:shd w:val="clear" w:color="auto" w:fill="auto"/>
            <w:noWrap/>
            <w:vAlign w:val="center"/>
          </w:tcPr>
          <w:p w14:paraId="22A0EEE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租赁费</w:t>
            </w:r>
          </w:p>
        </w:tc>
        <w:tc>
          <w:tcPr>
            <w:tcW w:w="933" w:type="dxa"/>
            <w:tcBorders>
              <w:top w:val="nil"/>
              <w:left w:val="nil"/>
              <w:bottom w:val="single" w:color="auto" w:sz="4" w:space="0"/>
              <w:right w:val="single" w:color="auto" w:sz="4" w:space="0"/>
            </w:tcBorders>
            <w:shd w:val="clear" w:color="auto" w:fill="auto"/>
            <w:noWrap/>
            <w:vAlign w:val="center"/>
          </w:tcPr>
          <w:p w14:paraId="59072808">
            <w:pPr>
              <w:widowControl/>
              <w:jc w:val="center"/>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1.62</w:t>
            </w:r>
          </w:p>
        </w:tc>
        <w:tc>
          <w:tcPr>
            <w:tcW w:w="1217" w:type="dxa"/>
            <w:tcBorders>
              <w:top w:val="nil"/>
              <w:left w:val="nil"/>
              <w:bottom w:val="single" w:color="auto" w:sz="4" w:space="0"/>
              <w:right w:val="single" w:color="auto" w:sz="4" w:space="0"/>
            </w:tcBorders>
            <w:shd w:val="clear" w:color="auto" w:fill="auto"/>
            <w:noWrap/>
            <w:vAlign w:val="center"/>
          </w:tcPr>
          <w:p w14:paraId="6379C54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31011</w:t>
            </w:r>
          </w:p>
        </w:tc>
        <w:tc>
          <w:tcPr>
            <w:tcW w:w="3517" w:type="dxa"/>
            <w:tcBorders>
              <w:top w:val="nil"/>
              <w:left w:val="nil"/>
              <w:bottom w:val="single" w:color="auto" w:sz="4" w:space="0"/>
              <w:right w:val="single" w:color="auto" w:sz="4" w:space="0"/>
            </w:tcBorders>
            <w:shd w:val="clear" w:color="auto" w:fill="auto"/>
            <w:noWrap/>
            <w:vAlign w:val="center"/>
          </w:tcPr>
          <w:p w14:paraId="107F393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地上附着物和青苗补偿</w:t>
            </w:r>
          </w:p>
        </w:tc>
        <w:tc>
          <w:tcPr>
            <w:tcW w:w="929" w:type="dxa"/>
            <w:tcBorders>
              <w:top w:val="nil"/>
              <w:left w:val="nil"/>
              <w:bottom w:val="single" w:color="auto" w:sz="4" w:space="0"/>
              <w:right w:val="single" w:color="auto" w:sz="4" w:space="0"/>
            </w:tcBorders>
            <w:shd w:val="clear" w:color="auto" w:fill="auto"/>
            <w:noWrap/>
            <w:vAlign w:val="center"/>
          </w:tcPr>
          <w:p w14:paraId="3D52744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C6726E8">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CA23B9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w:t>
            </w:r>
          </w:p>
        </w:tc>
        <w:tc>
          <w:tcPr>
            <w:tcW w:w="2492" w:type="dxa"/>
            <w:tcBorders>
              <w:top w:val="nil"/>
              <w:left w:val="nil"/>
              <w:bottom w:val="single" w:color="auto" w:sz="4" w:space="0"/>
              <w:right w:val="single" w:color="auto" w:sz="4" w:space="0"/>
            </w:tcBorders>
            <w:shd w:val="clear" w:color="auto" w:fill="auto"/>
            <w:noWrap/>
            <w:vAlign w:val="center"/>
          </w:tcPr>
          <w:p w14:paraId="019271B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对个人和家庭的补助</w:t>
            </w:r>
          </w:p>
        </w:tc>
        <w:tc>
          <w:tcPr>
            <w:tcW w:w="1417" w:type="dxa"/>
            <w:tcBorders>
              <w:top w:val="nil"/>
              <w:left w:val="nil"/>
              <w:bottom w:val="single" w:color="auto" w:sz="4" w:space="0"/>
              <w:right w:val="single" w:color="auto" w:sz="4" w:space="0"/>
            </w:tcBorders>
            <w:shd w:val="clear" w:color="auto" w:fill="auto"/>
            <w:noWrap/>
            <w:vAlign w:val="center"/>
          </w:tcPr>
          <w:p w14:paraId="07F69688">
            <w:pPr>
              <w:widowControl/>
              <w:jc w:val="center"/>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8.73</w:t>
            </w:r>
          </w:p>
        </w:tc>
        <w:tc>
          <w:tcPr>
            <w:tcW w:w="1134" w:type="dxa"/>
            <w:tcBorders>
              <w:top w:val="nil"/>
              <w:left w:val="nil"/>
              <w:bottom w:val="single" w:color="auto" w:sz="4" w:space="0"/>
              <w:right w:val="single" w:color="auto" w:sz="4" w:space="0"/>
            </w:tcBorders>
            <w:shd w:val="clear" w:color="auto" w:fill="auto"/>
            <w:noWrap/>
            <w:vAlign w:val="center"/>
          </w:tcPr>
          <w:p w14:paraId="6F87DEA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30215</w:t>
            </w:r>
          </w:p>
        </w:tc>
        <w:tc>
          <w:tcPr>
            <w:tcW w:w="1907" w:type="dxa"/>
            <w:tcBorders>
              <w:top w:val="nil"/>
              <w:left w:val="nil"/>
              <w:bottom w:val="single" w:color="auto" w:sz="4" w:space="0"/>
              <w:right w:val="single" w:color="auto" w:sz="4" w:space="0"/>
            </w:tcBorders>
            <w:shd w:val="clear" w:color="auto" w:fill="auto"/>
            <w:noWrap/>
            <w:vAlign w:val="center"/>
          </w:tcPr>
          <w:p w14:paraId="1401104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会议费</w:t>
            </w:r>
          </w:p>
        </w:tc>
        <w:tc>
          <w:tcPr>
            <w:tcW w:w="933" w:type="dxa"/>
            <w:tcBorders>
              <w:top w:val="nil"/>
              <w:left w:val="nil"/>
              <w:bottom w:val="single" w:color="auto" w:sz="4" w:space="0"/>
              <w:right w:val="single" w:color="auto" w:sz="4" w:space="0"/>
            </w:tcBorders>
            <w:shd w:val="clear" w:color="auto" w:fill="auto"/>
            <w:noWrap/>
            <w:vAlign w:val="center"/>
          </w:tcPr>
          <w:p w14:paraId="69057648">
            <w:pPr>
              <w:widowControl/>
              <w:jc w:val="center"/>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3.62</w:t>
            </w:r>
          </w:p>
        </w:tc>
        <w:tc>
          <w:tcPr>
            <w:tcW w:w="1217" w:type="dxa"/>
            <w:tcBorders>
              <w:top w:val="nil"/>
              <w:left w:val="nil"/>
              <w:bottom w:val="single" w:color="auto" w:sz="4" w:space="0"/>
              <w:right w:val="single" w:color="auto" w:sz="4" w:space="0"/>
            </w:tcBorders>
            <w:shd w:val="clear" w:color="auto" w:fill="auto"/>
            <w:noWrap/>
            <w:vAlign w:val="center"/>
          </w:tcPr>
          <w:p w14:paraId="28F35A3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31012</w:t>
            </w:r>
          </w:p>
        </w:tc>
        <w:tc>
          <w:tcPr>
            <w:tcW w:w="3517" w:type="dxa"/>
            <w:tcBorders>
              <w:top w:val="nil"/>
              <w:left w:val="nil"/>
              <w:bottom w:val="single" w:color="auto" w:sz="4" w:space="0"/>
              <w:right w:val="single" w:color="auto" w:sz="4" w:space="0"/>
            </w:tcBorders>
            <w:shd w:val="clear" w:color="auto" w:fill="auto"/>
            <w:noWrap/>
            <w:vAlign w:val="center"/>
          </w:tcPr>
          <w:p w14:paraId="5E87B1B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拆迁补偿</w:t>
            </w:r>
          </w:p>
        </w:tc>
        <w:tc>
          <w:tcPr>
            <w:tcW w:w="929" w:type="dxa"/>
            <w:tcBorders>
              <w:top w:val="nil"/>
              <w:left w:val="nil"/>
              <w:bottom w:val="single" w:color="auto" w:sz="4" w:space="0"/>
              <w:right w:val="single" w:color="auto" w:sz="4" w:space="0"/>
            </w:tcBorders>
            <w:shd w:val="clear" w:color="auto" w:fill="auto"/>
            <w:noWrap/>
            <w:vAlign w:val="center"/>
          </w:tcPr>
          <w:p w14:paraId="064337D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4CC192C">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387A71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30301</w:t>
            </w:r>
          </w:p>
        </w:tc>
        <w:tc>
          <w:tcPr>
            <w:tcW w:w="2492" w:type="dxa"/>
            <w:tcBorders>
              <w:top w:val="nil"/>
              <w:left w:val="nil"/>
              <w:bottom w:val="single" w:color="auto" w:sz="4" w:space="0"/>
              <w:right w:val="single" w:color="auto" w:sz="4" w:space="0"/>
            </w:tcBorders>
            <w:shd w:val="clear" w:color="auto" w:fill="auto"/>
            <w:noWrap/>
            <w:vAlign w:val="center"/>
          </w:tcPr>
          <w:p w14:paraId="53A7189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离休费</w:t>
            </w:r>
          </w:p>
        </w:tc>
        <w:tc>
          <w:tcPr>
            <w:tcW w:w="1417" w:type="dxa"/>
            <w:tcBorders>
              <w:top w:val="nil"/>
              <w:left w:val="nil"/>
              <w:bottom w:val="single" w:color="auto" w:sz="4" w:space="0"/>
              <w:right w:val="single" w:color="auto" w:sz="4" w:space="0"/>
            </w:tcBorders>
            <w:shd w:val="clear" w:color="auto" w:fill="auto"/>
            <w:noWrap/>
            <w:vAlign w:val="center"/>
          </w:tcPr>
          <w:p w14:paraId="681E879E">
            <w:pPr>
              <w:widowControl/>
              <w:jc w:val="center"/>
              <w:rPr>
                <w:rFonts w:ascii="Times New Roman" w:hAnsi="Times New Roman" w:eastAsia="仿宋_GB2312" w:cs="Times New Roman"/>
                <w:color w:val="000000"/>
                <w:kern w:val="0"/>
                <w:szCs w:val="20"/>
              </w:rPr>
            </w:pPr>
          </w:p>
        </w:tc>
        <w:tc>
          <w:tcPr>
            <w:tcW w:w="1134" w:type="dxa"/>
            <w:tcBorders>
              <w:top w:val="nil"/>
              <w:left w:val="nil"/>
              <w:bottom w:val="single" w:color="auto" w:sz="4" w:space="0"/>
              <w:right w:val="single" w:color="auto" w:sz="4" w:space="0"/>
            </w:tcBorders>
            <w:shd w:val="clear" w:color="auto" w:fill="auto"/>
            <w:noWrap/>
            <w:vAlign w:val="center"/>
          </w:tcPr>
          <w:p w14:paraId="6CCD9C7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30216</w:t>
            </w:r>
          </w:p>
        </w:tc>
        <w:tc>
          <w:tcPr>
            <w:tcW w:w="1907" w:type="dxa"/>
            <w:tcBorders>
              <w:top w:val="nil"/>
              <w:left w:val="nil"/>
              <w:bottom w:val="single" w:color="auto" w:sz="4" w:space="0"/>
              <w:right w:val="single" w:color="auto" w:sz="4" w:space="0"/>
            </w:tcBorders>
            <w:shd w:val="clear" w:color="auto" w:fill="auto"/>
            <w:noWrap/>
            <w:vAlign w:val="center"/>
          </w:tcPr>
          <w:p w14:paraId="0E9C7E4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培训费</w:t>
            </w:r>
          </w:p>
        </w:tc>
        <w:tc>
          <w:tcPr>
            <w:tcW w:w="933" w:type="dxa"/>
            <w:tcBorders>
              <w:top w:val="nil"/>
              <w:left w:val="nil"/>
              <w:bottom w:val="single" w:color="auto" w:sz="4" w:space="0"/>
              <w:right w:val="single" w:color="auto" w:sz="4" w:space="0"/>
            </w:tcBorders>
            <w:shd w:val="clear" w:color="auto" w:fill="auto"/>
            <w:noWrap/>
            <w:vAlign w:val="center"/>
          </w:tcPr>
          <w:p w14:paraId="5845718B">
            <w:pPr>
              <w:widowControl/>
              <w:jc w:val="center"/>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0.17</w:t>
            </w:r>
          </w:p>
        </w:tc>
        <w:tc>
          <w:tcPr>
            <w:tcW w:w="1217" w:type="dxa"/>
            <w:tcBorders>
              <w:top w:val="nil"/>
              <w:left w:val="nil"/>
              <w:bottom w:val="single" w:color="auto" w:sz="4" w:space="0"/>
              <w:right w:val="single" w:color="auto" w:sz="4" w:space="0"/>
            </w:tcBorders>
            <w:shd w:val="clear" w:color="auto" w:fill="auto"/>
            <w:noWrap/>
            <w:vAlign w:val="center"/>
          </w:tcPr>
          <w:p w14:paraId="0DB9145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31013</w:t>
            </w:r>
          </w:p>
        </w:tc>
        <w:tc>
          <w:tcPr>
            <w:tcW w:w="3517" w:type="dxa"/>
            <w:tcBorders>
              <w:top w:val="nil"/>
              <w:left w:val="nil"/>
              <w:bottom w:val="single" w:color="auto" w:sz="4" w:space="0"/>
              <w:right w:val="single" w:color="auto" w:sz="4" w:space="0"/>
            </w:tcBorders>
            <w:shd w:val="clear" w:color="auto" w:fill="auto"/>
            <w:noWrap/>
            <w:vAlign w:val="center"/>
          </w:tcPr>
          <w:p w14:paraId="65B03D4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公务用车购置</w:t>
            </w:r>
          </w:p>
        </w:tc>
        <w:tc>
          <w:tcPr>
            <w:tcW w:w="929" w:type="dxa"/>
            <w:tcBorders>
              <w:top w:val="nil"/>
              <w:left w:val="nil"/>
              <w:bottom w:val="single" w:color="auto" w:sz="4" w:space="0"/>
              <w:right w:val="single" w:color="auto" w:sz="4" w:space="0"/>
            </w:tcBorders>
            <w:shd w:val="clear" w:color="auto" w:fill="auto"/>
            <w:noWrap/>
            <w:vAlign w:val="center"/>
          </w:tcPr>
          <w:p w14:paraId="651A90C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488C124D">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D6632F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30302</w:t>
            </w:r>
          </w:p>
        </w:tc>
        <w:tc>
          <w:tcPr>
            <w:tcW w:w="2492" w:type="dxa"/>
            <w:tcBorders>
              <w:top w:val="nil"/>
              <w:left w:val="nil"/>
              <w:bottom w:val="single" w:color="auto" w:sz="4" w:space="0"/>
              <w:right w:val="single" w:color="auto" w:sz="4" w:space="0"/>
            </w:tcBorders>
            <w:shd w:val="clear" w:color="auto" w:fill="auto"/>
            <w:noWrap/>
            <w:vAlign w:val="center"/>
          </w:tcPr>
          <w:p w14:paraId="2EAFC4D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退休费</w:t>
            </w:r>
          </w:p>
        </w:tc>
        <w:tc>
          <w:tcPr>
            <w:tcW w:w="1417" w:type="dxa"/>
            <w:tcBorders>
              <w:top w:val="nil"/>
              <w:left w:val="nil"/>
              <w:bottom w:val="single" w:color="auto" w:sz="4" w:space="0"/>
              <w:right w:val="single" w:color="auto" w:sz="4" w:space="0"/>
            </w:tcBorders>
            <w:shd w:val="clear" w:color="auto" w:fill="auto"/>
            <w:noWrap/>
            <w:vAlign w:val="center"/>
          </w:tcPr>
          <w:p w14:paraId="1592D697">
            <w:pPr>
              <w:widowControl/>
              <w:jc w:val="center"/>
              <w:rPr>
                <w:rFonts w:ascii="Times New Roman" w:hAnsi="Times New Roman" w:eastAsia="仿宋_GB2312" w:cs="Times New Roman"/>
                <w:color w:val="000000"/>
                <w:kern w:val="0"/>
                <w:szCs w:val="20"/>
              </w:rPr>
            </w:pPr>
          </w:p>
        </w:tc>
        <w:tc>
          <w:tcPr>
            <w:tcW w:w="1134" w:type="dxa"/>
            <w:tcBorders>
              <w:top w:val="nil"/>
              <w:left w:val="nil"/>
              <w:bottom w:val="single" w:color="auto" w:sz="4" w:space="0"/>
              <w:right w:val="single" w:color="auto" w:sz="4" w:space="0"/>
            </w:tcBorders>
            <w:shd w:val="clear" w:color="auto" w:fill="auto"/>
            <w:noWrap/>
            <w:vAlign w:val="center"/>
          </w:tcPr>
          <w:p w14:paraId="33F74D4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30217</w:t>
            </w:r>
          </w:p>
        </w:tc>
        <w:tc>
          <w:tcPr>
            <w:tcW w:w="1907" w:type="dxa"/>
            <w:tcBorders>
              <w:top w:val="nil"/>
              <w:left w:val="nil"/>
              <w:bottom w:val="single" w:color="auto" w:sz="4" w:space="0"/>
              <w:right w:val="single" w:color="auto" w:sz="4" w:space="0"/>
            </w:tcBorders>
            <w:shd w:val="clear" w:color="auto" w:fill="auto"/>
            <w:noWrap/>
            <w:vAlign w:val="center"/>
          </w:tcPr>
          <w:p w14:paraId="66055D7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公务接待费</w:t>
            </w:r>
          </w:p>
        </w:tc>
        <w:tc>
          <w:tcPr>
            <w:tcW w:w="933" w:type="dxa"/>
            <w:tcBorders>
              <w:top w:val="nil"/>
              <w:left w:val="nil"/>
              <w:bottom w:val="single" w:color="auto" w:sz="4" w:space="0"/>
              <w:right w:val="single" w:color="auto" w:sz="4" w:space="0"/>
            </w:tcBorders>
            <w:shd w:val="clear" w:color="auto" w:fill="auto"/>
            <w:noWrap/>
            <w:vAlign w:val="center"/>
          </w:tcPr>
          <w:p w14:paraId="0417FC63">
            <w:pPr>
              <w:widowControl/>
              <w:jc w:val="center"/>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7.09</w:t>
            </w:r>
          </w:p>
        </w:tc>
        <w:tc>
          <w:tcPr>
            <w:tcW w:w="1217" w:type="dxa"/>
            <w:tcBorders>
              <w:top w:val="nil"/>
              <w:left w:val="nil"/>
              <w:bottom w:val="single" w:color="auto" w:sz="4" w:space="0"/>
              <w:right w:val="single" w:color="auto" w:sz="4" w:space="0"/>
            </w:tcBorders>
            <w:shd w:val="clear" w:color="auto" w:fill="auto"/>
            <w:noWrap/>
            <w:vAlign w:val="center"/>
          </w:tcPr>
          <w:p w14:paraId="228867C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31019</w:t>
            </w:r>
          </w:p>
        </w:tc>
        <w:tc>
          <w:tcPr>
            <w:tcW w:w="3517" w:type="dxa"/>
            <w:tcBorders>
              <w:top w:val="nil"/>
              <w:left w:val="nil"/>
              <w:bottom w:val="single" w:color="auto" w:sz="4" w:space="0"/>
              <w:right w:val="single" w:color="auto" w:sz="4" w:space="0"/>
            </w:tcBorders>
            <w:shd w:val="clear" w:color="auto" w:fill="auto"/>
            <w:noWrap/>
            <w:vAlign w:val="center"/>
          </w:tcPr>
          <w:p w14:paraId="464A88C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其他交通工具购置</w:t>
            </w:r>
          </w:p>
        </w:tc>
        <w:tc>
          <w:tcPr>
            <w:tcW w:w="929" w:type="dxa"/>
            <w:tcBorders>
              <w:top w:val="nil"/>
              <w:left w:val="nil"/>
              <w:bottom w:val="single" w:color="auto" w:sz="4" w:space="0"/>
              <w:right w:val="single" w:color="auto" w:sz="4" w:space="0"/>
            </w:tcBorders>
            <w:shd w:val="clear" w:color="auto" w:fill="auto"/>
            <w:noWrap/>
            <w:vAlign w:val="center"/>
          </w:tcPr>
          <w:p w14:paraId="0284581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4C355211">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7D8CE5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30303</w:t>
            </w:r>
          </w:p>
        </w:tc>
        <w:tc>
          <w:tcPr>
            <w:tcW w:w="2492" w:type="dxa"/>
            <w:tcBorders>
              <w:top w:val="nil"/>
              <w:left w:val="nil"/>
              <w:bottom w:val="single" w:color="auto" w:sz="4" w:space="0"/>
              <w:right w:val="single" w:color="auto" w:sz="4" w:space="0"/>
            </w:tcBorders>
            <w:shd w:val="clear" w:color="auto" w:fill="auto"/>
            <w:noWrap/>
            <w:vAlign w:val="center"/>
          </w:tcPr>
          <w:p w14:paraId="00734C3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退职（役）费</w:t>
            </w:r>
          </w:p>
        </w:tc>
        <w:tc>
          <w:tcPr>
            <w:tcW w:w="1417" w:type="dxa"/>
            <w:tcBorders>
              <w:top w:val="nil"/>
              <w:left w:val="nil"/>
              <w:bottom w:val="single" w:color="auto" w:sz="4" w:space="0"/>
              <w:right w:val="single" w:color="auto" w:sz="4" w:space="0"/>
            </w:tcBorders>
            <w:shd w:val="clear" w:color="auto" w:fill="auto"/>
            <w:noWrap/>
            <w:vAlign w:val="center"/>
          </w:tcPr>
          <w:p w14:paraId="4C506598">
            <w:pPr>
              <w:widowControl/>
              <w:jc w:val="center"/>
              <w:rPr>
                <w:rFonts w:ascii="Times New Roman" w:hAnsi="Times New Roman" w:eastAsia="仿宋_GB2312" w:cs="Times New Roman"/>
                <w:color w:val="000000"/>
                <w:kern w:val="0"/>
                <w:szCs w:val="20"/>
              </w:rPr>
            </w:pPr>
          </w:p>
        </w:tc>
        <w:tc>
          <w:tcPr>
            <w:tcW w:w="1134" w:type="dxa"/>
            <w:tcBorders>
              <w:top w:val="nil"/>
              <w:left w:val="nil"/>
              <w:bottom w:val="single" w:color="auto" w:sz="4" w:space="0"/>
              <w:right w:val="single" w:color="auto" w:sz="4" w:space="0"/>
            </w:tcBorders>
            <w:shd w:val="clear" w:color="auto" w:fill="auto"/>
            <w:noWrap/>
            <w:vAlign w:val="center"/>
          </w:tcPr>
          <w:p w14:paraId="4877C49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30218</w:t>
            </w:r>
          </w:p>
        </w:tc>
        <w:tc>
          <w:tcPr>
            <w:tcW w:w="1907" w:type="dxa"/>
            <w:tcBorders>
              <w:top w:val="nil"/>
              <w:left w:val="nil"/>
              <w:bottom w:val="single" w:color="auto" w:sz="4" w:space="0"/>
              <w:right w:val="single" w:color="auto" w:sz="4" w:space="0"/>
            </w:tcBorders>
            <w:shd w:val="clear" w:color="auto" w:fill="auto"/>
            <w:noWrap/>
            <w:vAlign w:val="center"/>
          </w:tcPr>
          <w:p w14:paraId="52966FB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专用材料费</w:t>
            </w:r>
          </w:p>
        </w:tc>
        <w:tc>
          <w:tcPr>
            <w:tcW w:w="933" w:type="dxa"/>
            <w:tcBorders>
              <w:top w:val="nil"/>
              <w:left w:val="nil"/>
              <w:bottom w:val="single" w:color="auto" w:sz="4" w:space="0"/>
              <w:right w:val="single" w:color="auto" w:sz="4" w:space="0"/>
            </w:tcBorders>
            <w:shd w:val="clear" w:color="auto" w:fill="auto"/>
            <w:noWrap/>
            <w:vAlign w:val="center"/>
          </w:tcPr>
          <w:p w14:paraId="34599E98">
            <w:pPr>
              <w:widowControl/>
              <w:jc w:val="center"/>
              <w:rPr>
                <w:rFonts w:ascii="Times New Roman" w:hAnsi="Times New Roman" w:eastAsia="仿宋_GB2312" w:cs="Times New Roman"/>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14:paraId="1C9D913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31021</w:t>
            </w:r>
          </w:p>
        </w:tc>
        <w:tc>
          <w:tcPr>
            <w:tcW w:w="3517" w:type="dxa"/>
            <w:tcBorders>
              <w:top w:val="nil"/>
              <w:left w:val="nil"/>
              <w:bottom w:val="single" w:color="auto" w:sz="4" w:space="0"/>
              <w:right w:val="single" w:color="auto" w:sz="4" w:space="0"/>
            </w:tcBorders>
            <w:shd w:val="clear" w:color="auto" w:fill="auto"/>
            <w:noWrap/>
            <w:vAlign w:val="center"/>
          </w:tcPr>
          <w:p w14:paraId="6F92B82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文物和陈列品购置</w:t>
            </w:r>
          </w:p>
        </w:tc>
        <w:tc>
          <w:tcPr>
            <w:tcW w:w="929" w:type="dxa"/>
            <w:tcBorders>
              <w:top w:val="nil"/>
              <w:left w:val="nil"/>
              <w:bottom w:val="single" w:color="auto" w:sz="4" w:space="0"/>
              <w:right w:val="single" w:color="auto" w:sz="4" w:space="0"/>
            </w:tcBorders>
            <w:shd w:val="clear" w:color="auto" w:fill="auto"/>
            <w:noWrap/>
            <w:vAlign w:val="center"/>
          </w:tcPr>
          <w:p w14:paraId="0A872F6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25CF2378">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B30E0B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30304</w:t>
            </w:r>
          </w:p>
        </w:tc>
        <w:tc>
          <w:tcPr>
            <w:tcW w:w="2492" w:type="dxa"/>
            <w:tcBorders>
              <w:top w:val="nil"/>
              <w:left w:val="nil"/>
              <w:bottom w:val="single" w:color="auto" w:sz="4" w:space="0"/>
              <w:right w:val="single" w:color="auto" w:sz="4" w:space="0"/>
            </w:tcBorders>
            <w:shd w:val="clear" w:color="auto" w:fill="auto"/>
            <w:noWrap/>
            <w:vAlign w:val="center"/>
          </w:tcPr>
          <w:p w14:paraId="6B0011C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抚恤金</w:t>
            </w:r>
          </w:p>
        </w:tc>
        <w:tc>
          <w:tcPr>
            <w:tcW w:w="1417" w:type="dxa"/>
            <w:tcBorders>
              <w:top w:val="nil"/>
              <w:left w:val="nil"/>
              <w:bottom w:val="single" w:color="auto" w:sz="4" w:space="0"/>
              <w:right w:val="single" w:color="auto" w:sz="4" w:space="0"/>
            </w:tcBorders>
            <w:shd w:val="clear" w:color="auto" w:fill="auto"/>
            <w:noWrap/>
            <w:vAlign w:val="center"/>
          </w:tcPr>
          <w:p w14:paraId="3D5215BC">
            <w:pPr>
              <w:widowControl/>
              <w:jc w:val="center"/>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2.48</w:t>
            </w:r>
          </w:p>
        </w:tc>
        <w:tc>
          <w:tcPr>
            <w:tcW w:w="1134" w:type="dxa"/>
            <w:tcBorders>
              <w:top w:val="nil"/>
              <w:left w:val="nil"/>
              <w:bottom w:val="single" w:color="auto" w:sz="4" w:space="0"/>
              <w:right w:val="single" w:color="auto" w:sz="4" w:space="0"/>
            </w:tcBorders>
            <w:shd w:val="clear" w:color="auto" w:fill="auto"/>
            <w:noWrap/>
            <w:vAlign w:val="center"/>
          </w:tcPr>
          <w:p w14:paraId="3FDBA2F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30224</w:t>
            </w:r>
          </w:p>
        </w:tc>
        <w:tc>
          <w:tcPr>
            <w:tcW w:w="1907" w:type="dxa"/>
            <w:tcBorders>
              <w:top w:val="nil"/>
              <w:left w:val="nil"/>
              <w:bottom w:val="single" w:color="auto" w:sz="4" w:space="0"/>
              <w:right w:val="single" w:color="auto" w:sz="4" w:space="0"/>
            </w:tcBorders>
            <w:shd w:val="clear" w:color="auto" w:fill="auto"/>
            <w:noWrap/>
            <w:vAlign w:val="center"/>
          </w:tcPr>
          <w:p w14:paraId="7340DEE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被装购置费</w:t>
            </w:r>
          </w:p>
        </w:tc>
        <w:tc>
          <w:tcPr>
            <w:tcW w:w="933" w:type="dxa"/>
            <w:tcBorders>
              <w:top w:val="nil"/>
              <w:left w:val="nil"/>
              <w:bottom w:val="single" w:color="auto" w:sz="4" w:space="0"/>
              <w:right w:val="single" w:color="auto" w:sz="4" w:space="0"/>
            </w:tcBorders>
            <w:shd w:val="clear" w:color="auto" w:fill="auto"/>
            <w:noWrap/>
            <w:vAlign w:val="center"/>
          </w:tcPr>
          <w:p w14:paraId="7D25036B">
            <w:pPr>
              <w:widowControl/>
              <w:jc w:val="center"/>
              <w:rPr>
                <w:rFonts w:ascii="Times New Roman" w:hAnsi="Times New Roman" w:eastAsia="仿宋_GB2312" w:cs="Times New Roman"/>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14:paraId="30BFD89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31022</w:t>
            </w:r>
          </w:p>
        </w:tc>
        <w:tc>
          <w:tcPr>
            <w:tcW w:w="3517" w:type="dxa"/>
            <w:tcBorders>
              <w:top w:val="nil"/>
              <w:left w:val="nil"/>
              <w:bottom w:val="single" w:color="auto" w:sz="4" w:space="0"/>
              <w:right w:val="single" w:color="auto" w:sz="4" w:space="0"/>
            </w:tcBorders>
            <w:shd w:val="clear" w:color="auto" w:fill="auto"/>
            <w:noWrap/>
            <w:vAlign w:val="center"/>
          </w:tcPr>
          <w:p w14:paraId="2E85BBA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无形资产购置</w:t>
            </w:r>
          </w:p>
        </w:tc>
        <w:tc>
          <w:tcPr>
            <w:tcW w:w="929" w:type="dxa"/>
            <w:tcBorders>
              <w:top w:val="nil"/>
              <w:left w:val="nil"/>
              <w:bottom w:val="single" w:color="auto" w:sz="4" w:space="0"/>
              <w:right w:val="single" w:color="auto" w:sz="4" w:space="0"/>
            </w:tcBorders>
            <w:shd w:val="clear" w:color="auto" w:fill="auto"/>
            <w:noWrap/>
            <w:vAlign w:val="center"/>
          </w:tcPr>
          <w:p w14:paraId="56D19B9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1B1323B1">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B8D346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30305</w:t>
            </w:r>
          </w:p>
        </w:tc>
        <w:tc>
          <w:tcPr>
            <w:tcW w:w="2492" w:type="dxa"/>
            <w:tcBorders>
              <w:top w:val="nil"/>
              <w:left w:val="nil"/>
              <w:bottom w:val="single" w:color="auto" w:sz="4" w:space="0"/>
              <w:right w:val="single" w:color="auto" w:sz="4" w:space="0"/>
            </w:tcBorders>
            <w:shd w:val="clear" w:color="auto" w:fill="auto"/>
            <w:noWrap/>
            <w:vAlign w:val="center"/>
          </w:tcPr>
          <w:p w14:paraId="2A96E15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生活补助</w:t>
            </w:r>
          </w:p>
        </w:tc>
        <w:tc>
          <w:tcPr>
            <w:tcW w:w="1417" w:type="dxa"/>
            <w:tcBorders>
              <w:top w:val="nil"/>
              <w:left w:val="nil"/>
              <w:bottom w:val="single" w:color="auto" w:sz="4" w:space="0"/>
              <w:right w:val="single" w:color="auto" w:sz="4" w:space="0"/>
            </w:tcBorders>
            <w:shd w:val="clear" w:color="auto" w:fill="auto"/>
            <w:noWrap/>
            <w:vAlign w:val="center"/>
          </w:tcPr>
          <w:p w14:paraId="25B15E84">
            <w:pPr>
              <w:widowControl/>
              <w:jc w:val="center"/>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4.75</w:t>
            </w:r>
          </w:p>
        </w:tc>
        <w:tc>
          <w:tcPr>
            <w:tcW w:w="1134" w:type="dxa"/>
            <w:tcBorders>
              <w:top w:val="nil"/>
              <w:left w:val="nil"/>
              <w:bottom w:val="single" w:color="auto" w:sz="4" w:space="0"/>
              <w:right w:val="single" w:color="auto" w:sz="4" w:space="0"/>
            </w:tcBorders>
            <w:shd w:val="clear" w:color="auto" w:fill="auto"/>
            <w:noWrap/>
            <w:vAlign w:val="center"/>
          </w:tcPr>
          <w:p w14:paraId="53C6486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30225</w:t>
            </w:r>
          </w:p>
        </w:tc>
        <w:tc>
          <w:tcPr>
            <w:tcW w:w="1907" w:type="dxa"/>
            <w:tcBorders>
              <w:top w:val="nil"/>
              <w:left w:val="nil"/>
              <w:bottom w:val="single" w:color="auto" w:sz="4" w:space="0"/>
              <w:right w:val="single" w:color="auto" w:sz="4" w:space="0"/>
            </w:tcBorders>
            <w:shd w:val="clear" w:color="auto" w:fill="auto"/>
            <w:noWrap/>
            <w:vAlign w:val="center"/>
          </w:tcPr>
          <w:p w14:paraId="587D1DF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专用燃料费</w:t>
            </w:r>
          </w:p>
        </w:tc>
        <w:tc>
          <w:tcPr>
            <w:tcW w:w="933" w:type="dxa"/>
            <w:tcBorders>
              <w:top w:val="nil"/>
              <w:left w:val="nil"/>
              <w:bottom w:val="single" w:color="auto" w:sz="4" w:space="0"/>
              <w:right w:val="single" w:color="auto" w:sz="4" w:space="0"/>
            </w:tcBorders>
            <w:shd w:val="clear" w:color="auto" w:fill="auto"/>
            <w:noWrap/>
            <w:vAlign w:val="center"/>
          </w:tcPr>
          <w:p w14:paraId="16F49C53">
            <w:pPr>
              <w:widowControl/>
              <w:jc w:val="center"/>
              <w:rPr>
                <w:rFonts w:ascii="Times New Roman" w:hAnsi="Times New Roman" w:eastAsia="仿宋_GB2312" w:cs="Times New Roman"/>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14:paraId="3DBF59E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31099</w:t>
            </w:r>
          </w:p>
        </w:tc>
        <w:tc>
          <w:tcPr>
            <w:tcW w:w="3517" w:type="dxa"/>
            <w:tcBorders>
              <w:top w:val="nil"/>
              <w:left w:val="nil"/>
              <w:bottom w:val="single" w:color="auto" w:sz="4" w:space="0"/>
              <w:right w:val="single" w:color="auto" w:sz="4" w:space="0"/>
            </w:tcBorders>
            <w:shd w:val="clear" w:color="auto" w:fill="auto"/>
            <w:noWrap/>
            <w:vAlign w:val="center"/>
          </w:tcPr>
          <w:p w14:paraId="37D6F44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其他资本性支出</w:t>
            </w:r>
          </w:p>
        </w:tc>
        <w:tc>
          <w:tcPr>
            <w:tcW w:w="929" w:type="dxa"/>
            <w:tcBorders>
              <w:top w:val="nil"/>
              <w:left w:val="nil"/>
              <w:bottom w:val="single" w:color="auto" w:sz="4" w:space="0"/>
              <w:right w:val="single" w:color="auto" w:sz="4" w:space="0"/>
            </w:tcBorders>
            <w:shd w:val="clear" w:color="auto" w:fill="auto"/>
            <w:noWrap/>
            <w:vAlign w:val="center"/>
          </w:tcPr>
          <w:p w14:paraId="100E7D7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6DBA9DC">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E3C21E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30306</w:t>
            </w:r>
          </w:p>
        </w:tc>
        <w:tc>
          <w:tcPr>
            <w:tcW w:w="2492" w:type="dxa"/>
            <w:tcBorders>
              <w:top w:val="nil"/>
              <w:left w:val="nil"/>
              <w:bottom w:val="single" w:color="auto" w:sz="4" w:space="0"/>
              <w:right w:val="single" w:color="auto" w:sz="4" w:space="0"/>
            </w:tcBorders>
            <w:shd w:val="clear" w:color="auto" w:fill="auto"/>
            <w:noWrap/>
            <w:vAlign w:val="center"/>
          </w:tcPr>
          <w:p w14:paraId="6C21DB1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救济费</w:t>
            </w:r>
          </w:p>
        </w:tc>
        <w:tc>
          <w:tcPr>
            <w:tcW w:w="1417" w:type="dxa"/>
            <w:tcBorders>
              <w:top w:val="nil"/>
              <w:left w:val="nil"/>
              <w:bottom w:val="single" w:color="auto" w:sz="4" w:space="0"/>
              <w:right w:val="single" w:color="auto" w:sz="4" w:space="0"/>
            </w:tcBorders>
            <w:shd w:val="clear" w:color="auto" w:fill="auto"/>
            <w:noWrap/>
            <w:vAlign w:val="center"/>
          </w:tcPr>
          <w:p w14:paraId="1C1618DA">
            <w:pPr>
              <w:widowControl/>
              <w:jc w:val="center"/>
              <w:rPr>
                <w:rFonts w:ascii="Times New Roman" w:hAnsi="Times New Roman" w:eastAsia="仿宋_GB2312" w:cs="Times New Roman"/>
                <w:color w:val="000000"/>
                <w:kern w:val="0"/>
                <w:szCs w:val="20"/>
              </w:rPr>
            </w:pPr>
          </w:p>
        </w:tc>
        <w:tc>
          <w:tcPr>
            <w:tcW w:w="1134" w:type="dxa"/>
            <w:tcBorders>
              <w:top w:val="nil"/>
              <w:left w:val="nil"/>
              <w:bottom w:val="single" w:color="auto" w:sz="4" w:space="0"/>
              <w:right w:val="single" w:color="auto" w:sz="4" w:space="0"/>
            </w:tcBorders>
            <w:shd w:val="clear" w:color="auto" w:fill="auto"/>
            <w:noWrap/>
            <w:vAlign w:val="center"/>
          </w:tcPr>
          <w:p w14:paraId="68F8869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30226</w:t>
            </w:r>
          </w:p>
        </w:tc>
        <w:tc>
          <w:tcPr>
            <w:tcW w:w="1907" w:type="dxa"/>
            <w:tcBorders>
              <w:top w:val="nil"/>
              <w:left w:val="nil"/>
              <w:bottom w:val="single" w:color="auto" w:sz="4" w:space="0"/>
              <w:right w:val="single" w:color="auto" w:sz="4" w:space="0"/>
            </w:tcBorders>
            <w:shd w:val="clear" w:color="auto" w:fill="auto"/>
            <w:noWrap/>
            <w:vAlign w:val="center"/>
          </w:tcPr>
          <w:p w14:paraId="5FF53C3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劳务费</w:t>
            </w:r>
          </w:p>
        </w:tc>
        <w:tc>
          <w:tcPr>
            <w:tcW w:w="933" w:type="dxa"/>
            <w:tcBorders>
              <w:top w:val="nil"/>
              <w:left w:val="nil"/>
              <w:bottom w:val="single" w:color="auto" w:sz="4" w:space="0"/>
              <w:right w:val="single" w:color="auto" w:sz="4" w:space="0"/>
            </w:tcBorders>
            <w:shd w:val="clear" w:color="auto" w:fill="auto"/>
            <w:noWrap/>
            <w:vAlign w:val="center"/>
          </w:tcPr>
          <w:p w14:paraId="0EA80E98">
            <w:pPr>
              <w:widowControl/>
              <w:jc w:val="center"/>
              <w:rPr>
                <w:rFonts w:ascii="Times New Roman" w:hAnsi="Times New Roman" w:eastAsia="仿宋_GB2312" w:cs="Times New Roman"/>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14:paraId="3301794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w:t>
            </w:r>
          </w:p>
        </w:tc>
        <w:tc>
          <w:tcPr>
            <w:tcW w:w="3517" w:type="dxa"/>
            <w:tcBorders>
              <w:top w:val="nil"/>
              <w:left w:val="nil"/>
              <w:bottom w:val="single" w:color="auto" w:sz="4" w:space="0"/>
              <w:right w:val="single" w:color="auto" w:sz="4" w:space="0"/>
            </w:tcBorders>
            <w:shd w:val="clear" w:color="auto" w:fill="auto"/>
            <w:noWrap/>
            <w:vAlign w:val="center"/>
          </w:tcPr>
          <w:p w14:paraId="0247BB5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其他支出</w:t>
            </w:r>
          </w:p>
        </w:tc>
        <w:tc>
          <w:tcPr>
            <w:tcW w:w="929" w:type="dxa"/>
            <w:tcBorders>
              <w:top w:val="nil"/>
              <w:left w:val="nil"/>
              <w:bottom w:val="single" w:color="auto" w:sz="4" w:space="0"/>
              <w:right w:val="single" w:color="auto" w:sz="4" w:space="0"/>
            </w:tcBorders>
            <w:shd w:val="clear" w:color="auto" w:fill="auto"/>
            <w:noWrap/>
            <w:vAlign w:val="center"/>
          </w:tcPr>
          <w:p w14:paraId="3802760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47F04274">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473124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30307</w:t>
            </w:r>
          </w:p>
        </w:tc>
        <w:tc>
          <w:tcPr>
            <w:tcW w:w="2492" w:type="dxa"/>
            <w:tcBorders>
              <w:top w:val="nil"/>
              <w:left w:val="nil"/>
              <w:bottom w:val="single" w:color="auto" w:sz="4" w:space="0"/>
              <w:right w:val="single" w:color="auto" w:sz="4" w:space="0"/>
            </w:tcBorders>
            <w:shd w:val="clear" w:color="auto" w:fill="auto"/>
            <w:noWrap/>
            <w:vAlign w:val="center"/>
          </w:tcPr>
          <w:p w14:paraId="6B28583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医疗费补助</w:t>
            </w:r>
          </w:p>
        </w:tc>
        <w:tc>
          <w:tcPr>
            <w:tcW w:w="1417" w:type="dxa"/>
            <w:tcBorders>
              <w:top w:val="nil"/>
              <w:left w:val="nil"/>
              <w:bottom w:val="single" w:color="auto" w:sz="4" w:space="0"/>
              <w:right w:val="single" w:color="auto" w:sz="4" w:space="0"/>
            </w:tcBorders>
            <w:shd w:val="clear" w:color="auto" w:fill="auto"/>
            <w:noWrap/>
            <w:vAlign w:val="center"/>
          </w:tcPr>
          <w:p w14:paraId="66018672">
            <w:pPr>
              <w:widowControl/>
              <w:jc w:val="center"/>
              <w:rPr>
                <w:rFonts w:ascii="Times New Roman" w:hAnsi="Times New Roman" w:eastAsia="仿宋_GB2312" w:cs="Times New Roman"/>
                <w:color w:val="000000"/>
                <w:kern w:val="0"/>
                <w:szCs w:val="20"/>
              </w:rPr>
            </w:pPr>
          </w:p>
        </w:tc>
        <w:tc>
          <w:tcPr>
            <w:tcW w:w="1134" w:type="dxa"/>
            <w:tcBorders>
              <w:top w:val="nil"/>
              <w:left w:val="nil"/>
              <w:bottom w:val="single" w:color="auto" w:sz="4" w:space="0"/>
              <w:right w:val="single" w:color="auto" w:sz="4" w:space="0"/>
            </w:tcBorders>
            <w:shd w:val="clear" w:color="auto" w:fill="auto"/>
            <w:noWrap/>
            <w:vAlign w:val="center"/>
          </w:tcPr>
          <w:p w14:paraId="33F7F54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30227</w:t>
            </w:r>
          </w:p>
        </w:tc>
        <w:tc>
          <w:tcPr>
            <w:tcW w:w="1907" w:type="dxa"/>
            <w:tcBorders>
              <w:top w:val="nil"/>
              <w:left w:val="nil"/>
              <w:bottom w:val="single" w:color="auto" w:sz="4" w:space="0"/>
              <w:right w:val="single" w:color="auto" w:sz="4" w:space="0"/>
            </w:tcBorders>
            <w:shd w:val="clear" w:color="auto" w:fill="auto"/>
            <w:noWrap/>
            <w:vAlign w:val="center"/>
          </w:tcPr>
          <w:p w14:paraId="5A13247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委托业务费</w:t>
            </w:r>
          </w:p>
        </w:tc>
        <w:tc>
          <w:tcPr>
            <w:tcW w:w="933" w:type="dxa"/>
            <w:tcBorders>
              <w:top w:val="nil"/>
              <w:left w:val="nil"/>
              <w:bottom w:val="single" w:color="auto" w:sz="4" w:space="0"/>
              <w:right w:val="single" w:color="auto" w:sz="4" w:space="0"/>
            </w:tcBorders>
            <w:shd w:val="clear" w:color="auto" w:fill="auto"/>
            <w:noWrap/>
            <w:vAlign w:val="center"/>
          </w:tcPr>
          <w:p w14:paraId="0F2BA159">
            <w:pPr>
              <w:widowControl/>
              <w:jc w:val="center"/>
              <w:rPr>
                <w:rFonts w:ascii="Times New Roman" w:hAnsi="Times New Roman" w:eastAsia="仿宋_GB2312" w:cs="Times New Roman"/>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14:paraId="32AD4B6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39907</w:t>
            </w:r>
          </w:p>
        </w:tc>
        <w:tc>
          <w:tcPr>
            <w:tcW w:w="3517" w:type="dxa"/>
            <w:tcBorders>
              <w:top w:val="nil"/>
              <w:left w:val="nil"/>
              <w:bottom w:val="single" w:color="auto" w:sz="4" w:space="0"/>
              <w:right w:val="single" w:color="auto" w:sz="4" w:space="0"/>
            </w:tcBorders>
            <w:shd w:val="clear" w:color="auto" w:fill="auto"/>
            <w:noWrap/>
            <w:vAlign w:val="center"/>
          </w:tcPr>
          <w:p w14:paraId="2A3C70A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国家赔偿费用支出</w:t>
            </w:r>
          </w:p>
        </w:tc>
        <w:tc>
          <w:tcPr>
            <w:tcW w:w="929" w:type="dxa"/>
            <w:tcBorders>
              <w:top w:val="nil"/>
              <w:left w:val="nil"/>
              <w:bottom w:val="single" w:color="auto" w:sz="4" w:space="0"/>
              <w:right w:val="single" w:color="auto" w:sz="4" w:space="0"/>
            </w:tcBorders>
            <w:shd w:val="clear" w:color="auto" w:fill="auto"/>
            <w:noWrap/>
            <w:vAlign w:val="center"/>
          </w:tcPr>
          <w:p w14:paraId="1085CF7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6108C5F9">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3E320C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30308</w:t>
            </w:r>
          </w:p>
        </w:tc>
        <w:tc>
          <w:tcPr>
            <w:tcW w:w="2492" w:type="dxa"/>
            <w:tcBorders>
              <w:top w:val="nil"/>
              <w:left w:val="nil"/>
              <w:bottom w:val="single" w:color="auto" w:sz="4" w:space="0"/>
              <w:right w:val="single" w:color="auto" w:sz="4" w:space="0"/>
            </w:tcBorders>
            <w:shd w:val="clear" w:color="auto" w:fill="auto"/>
            <w:noWrap/>
            <w:vAlign w:val="center"/>
          </w:tcPr>
          <w:p w14:paraId="7010EB0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助学金</w:t>
            </w:r>
          </w:p>
        </w:tc>
        <w:tc>
          <w:tcPr>
            <w:tcW w:w="1417" w:type="dxa"/>
            <w:tcBorders>
              <w:top w:val="nil"/>
              <w:left w:val="nil"/>
              <w:bottom w:val="single" w:color="auto" w:sz="4" w:space="0"/>
              <w:right w:val="single" w:color="auto" w:sz="4" w:space="0"/>
            </w:tcBorders>
            <w:shd w:val="clear" w:color="auto" w:fill="auto"/>
            <w:noWrap/>
            <w:vAlign w:val="center"/>
          </w:tcPr>
          <w:p w14:paraId="1F6A7263">
            <w:pPr>
              <w:widowControl/>
              <w:jc w:val="center"/>
              <w:rPr>
                <w:rFonts w:ascii="Times New Roman" w:hAnsi="Times New Roman" w:eastAsia="仿宋_GB2312" w:cs="Times New Roman"/>
                <w:color w:val="000000"/>
                <w:kern w:val="0"/>
                <w:szCs w:val="20"/>
              </w:rPr>
            </w:pPr>
          </w:p>
        </w:tc>
        <w:tc>
          <w:tcPr>
            <w:tcW w:w="1134" w:type="dxa"/>
            <w:tcBorders>
              <w:top w:val="nil"/>
              <w:left w:val="nil"/>
              <w:bottom w:val="single" w:color="auto" w:sz="4" w:space="0"/>
              <w:right w:val="single" w:color="auto" w:sz="4" w:space="0"/>
            </w:tcBorders>
            <w:shd w:val="clear" w:color="auto" w:fill="auto"/>
            <w:noWrap/>
            <w:vAlign w:val="center"/>
          </w:tcPr>
          <w:p w14:paraId="73FD52A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30228</w:t>
            </w:r>
          </w:p>
        </w:tc>
        <w:tc>
          <w:tcPr>
            <w:tcW w:w="1907" w:type="dxa"/>
            <w:tcBorders>
              <w:top w:val="nil"/>
              <w:left w:val="nil"/>
              <w:bottom w:val="single" w:color="auto" w:sz="4" w:space="0"/>
              <w:right w:val="single" w:color="auto" w:sz="4" w:space="0"/>
            </w:tcBorders>
            <w:shd w:val="clear" w:color="auto" w:fill="auto"/>
            <w:noWrap/>
            <w:vAlign w:val="center"/>
          </w:tcPr>
          <w:p w14:paraId="4FC5370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工会经费</w:t>
            </w:r>
          </w:p>
        </w:tc>
        <w:tc>
          <w:tcPr>
            <w:tcW w:w="933" w:type="dxa"/>
            <w:tcBorders>
              <w:top w:val="nil"/>
              <w:left w:val="nil"/>
              <w:bottom w:val="single" w:color="auto" w:sz="4" w:space="0"/>
              <w:right w:val="single" w:color="auto" w:sz="4" w:space="0"/>
            </w:tcBorders>
            <w:shd w:val="clear" w:color="auto" w:fill="auto"/>
            <w:noWrap/>
            <w:vAlign w:val="center"/>
          </w:tcPr>
          <w:p w14:paraId="6C7C343D">
            <w:pPr>
              <w:widowControl/>
              <w:jc w:val="center"/>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14</w:t>
            </w:r>
          </w:p>
        </w:tc>
        <w:tc>
          <w:tcPr>
            <w:tcW w:w="1217" w:type="dxa"/>
            <w:tcBorders>
              <w:top w:val="nil"/>
              <w:left w:val="nil"/>
              <w:bottom w:val="single" w:color="auto" w:sz="4" w:space="0"/>
              <w:right w:val="single" w:color="auto" w:sz="4" w:space="0"/>
            </w:tcBorders>
            <w:shd w:val="clear" w:color="auto" w:fill="auto"/>
            <w:noWrap/>
            <w:vAlign w:val="center"/>
          </w:tcPr>
          <w:p w14:paraId="5148F30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39908</w:t>
            </w:r>
          </w:p>
        </w:tc>
        <w:tc>
          <w:tcPr>
            <w:tcW w:w="3517" w:type="dxa"/>
            <w:tcBorders>
              <w:top w:val="nil"/>
              <w:left w:val="nil"/>
              <w:bottom w:val="single" w:color="auto" w:sz="4" w:space="0"/>
              <w:right w:val="single" w:color="auto" w:sz="4" w:space="0"/>
            </w:tcBorders>
            <w:shd w:val="clear" w:color="auto" w:fill="auto"/>
            <w:noWrap/>
            <w:vAlign w:val="center"/>
          </w:tcPr>
          <w:p w14:paraId="02CAAB2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对民间非营利组织和群众性自治组织补贴</w:t>
            </w:r>
          </w:p>
        </w:tc>
        <w:tc>
          <w:tcPr>
            <w:tcW w:w="929" w:type="dxa"/>
            <w:tcBorders>
              <w:top w:val="nil"/>
              <w:left w:val="nil"/>
              <w:bottom w:val="single" w:color="auto" w:sz="4" w:space="0"/>
              <w:right w:val="single" w:color="auto" w:sz="4" w:space="0"/>
            </w:tcBorders>
            <w:shd w:val="clear" w:color="auto" w:fill="auto"/>
            <w:noWrap/>
            <w:vAlign w:val="center"/>
          </w:tcPr>
          <w:p w14:paraId="21B9A23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B6773B3">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33A967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30309</w:t>
            </w:r>
          </w:p>
        </w:tc>
        <w:tc>
          <w:tcPr>
            <w:tcW w:w="2492" w:type="dxa"/>
            <w:tcBorders>
              <w:top w:val="nil"/>
              <w:left w:val="nil"/>
              <w:bottom w:val="single" w:color="auto" w:sz="4" w:space="0"/>
              <w:right w:val="single" w:color="auto" w:sz="4" w:space="0"/>
            </w:tcBorders>
            <w:shd w:val="clear" w:color="auto" w:fill="auto"/>
            <w:noWrap/>
            <w:vAlign w:val="center"/>
          </w:tcPr>
          <w:p w14:paraId="0EA26D6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奖励金</w:t>
            </w:r>
          </w:p>
        </w:tc>
        <w:tc>
          <w:tcPr>
            <w:tcW w:w="1417" w:type="dxa"/>
            <w:tcBorders>
              <w:top w:val="nil"/>
              <w:left w:val="nil"/>
              <w:bottom w:val="single" w:color="auto" w:sz="4" w:space="0"/>
              <w:right w:val="single" w:color="auto" w:sz="4" w:space="0"/>
            </w:tcBorders>
            <w:shd w:val="clear" w:color="auto" w:fill="auto"/>
            <w:noWrap/>
            <w:vAlign w:val="center"/>
          </w:tcPr>
          <w:p w14:paraId="11663443">
            <w:pPr>
              <w:widowControl/>
              <w:jc w:val="center"/>
              <w:rPr>
                <w:rFonts w:ascii="Times New Roman" w:hAnsi="Times New Roman" w:eastAsia="仿宋_GB2312" w:cs="Times New Roman"/>
                <w:color w:val="000000"/>
                <w:kern w:val="0"/>
                <w:szCs w:val="20"/>
              </w:rPr>
            </w:pPr>
          </w:p>
        </w:tc>
        <w:tc>
          <w:tcPr>
            <w:tcW w:w="1134" w:type="dxa"/>
            <w:tcBorders>
              <w:top w:val="nil"/>
              <w:left w:val="nil"/>
              <w:bottom w:val="single" w:color="auto" w:sz="4" w:space="0"/>
              <w:right w:val="single" w:color="auto" w:sz="4" w:space="0"/>
            </w:tcBorders>
            <w:shd w:val="clear" w:color="auto" w:fill="auto"/>
            <w:noWrap/>
            <w:vAlign w:val="center"/>
          </w:tcPr>
          <w:p w14:paraId="721346C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30229</w:t>
            </w:r>
          </w:p>
        </w:tc>
        <w:tc>
          <w:tcPr>
            <w:tcW w:w="1907" w:type="dxa"/>
            <w:tcBorders>
              <w:top w:val="nil"/>
              <w:left w:val="nil"/>
              <w:bottom w:val="single" w:color="auto" w:sz="4" w:space="0"/>
              <w:right w:val="single" w:color="auto" w:sz="4" w:space="0"/>
            </w:tcBorders>
            <w:shd w:val="clear" w:color="auto" w:fill="auto"/>
            <w:noWrap/>
            <w:vAlign w:val="center"/>
          </w:tcPr>
          <w:p w14:paraId="13B237E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福利费</w:t>
            </w:r>
          </w:p>
        </w:tc>
        <w:tc>
          <w:tcPr>
            <w:tcW w:w="933" w:type="dxa"/>
            <w:tcBorders>
              <w:top w:val="nil"/>
              <w:left w:val="nil"/>
              <w:bottom w:val="single" w:color="auto" w:sz="4" w:space="0"/>
              <w:right w:val="single" w:color="auto" w:sz="4" w:space="0"/>
            </w:tcBorders>
            <w:shd w:val="clear" w:color="auto" w:fill="auto"/>
            <w:noWrap/>
            <w:vAlign w:val="center"/>
          </w:tcPr>
          <w:p w14:paraId="3C8BF600">
            <w:pPr>
              <w:widowControl/>
              <w:jc w:val="center"/>
              <w:rPr>
                <w:rFonts w:ascii="Times New Roman" w:hAnsi="Times New Roman" w:eastAsia="仿宋_GB2312" w:cs="Times New Roman"/>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14:paraId="1248369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39909</w:t>
            </w:r>
          </w:p>
        </w:tc>
        <w:tc>
          <w:tcPr>
            <w:tcW w:w="3517" w:type="dxa"/>
            <w:tcBorders>
              <w:top w:val="nil"/>
              <w:left w:val="nil"/>
              <w:bottom w:val="single" w:color="auto" w:sz="4" w:space="0"/>
              <w:right w:val="single" w:color="auto" w:sz="4" w:space="0"/>
            </w:tcBorders>
            <w:shd w:val="clear" w:color="auto" w:fill="auto"/>
            <w:noWrap/>
            <w:vAlign w:val="center"/>
          </w:tcPr>
          <w:p w14:paraId="5254D43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经常性赠与</w:t>
            </w:r>
          </w:p>
          <w:p w14:paraId="02EAE35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资本性赠与</w:t>
            </w:r>
          </w:p>
          <w:p w14:paraId="49E8ED6E">
            <w:pPr>
              <w:widowControl/>
              <w:jc w:val="left"/>
              <w:rPr>
                <w:rFonts w:ascii="Times New Roman" w:hAnsi="Times New Roman" w:eastAsia="仿宋_GB2312" w:cs="Times New Roman"/>
                <w:color w:val="000000"/>
                <w:kern w:val="0"/>
                <w:szCs w:val="20"/>
              </w:rPr>
            </w:pPr>
          </w:p>
          <w:tbl>
            <w:tblPr>
              <w:tblStyle w:val="9"/>
              <w:tblW w:w="3946" w:type="dxa"/>
              <w:tblInd w:w="0" w:type="dxa"/>
              <w:tblLayout w:type="fixed"/>
              <w:tblCellMar>
                <w:top w:w="0" w:type="dxa"/>
                <w:left w:w="108" w:type="dxa"/>
                <w:bottom w:w="0" w:type="dxa"/>
                <w:right w:w="108" w:type="dxa"/>
              </w:tblCellMar>
            </w:tblPr>
            <w:tblGrid>
              <w:gridCol w:w="3946"/>
            </w:tblGrid>
            <w:tr w14:paraId="2EA6AB8D">
              <w:tblPrEx>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3B9EB6">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经常性赠与</w:t>
                  </w:r>
                </w:p>
              </w:tc>
            </w:tr>
            <w:tr w14:paraId="5822AB46">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FAC97A">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资本性赠与</w:t>
                  </w:r>
                </w:p>
              </w:tc>
            </w:tr>
          </w:tbl>
          <w:p w14:paraId="44DB3855">
            <w:pPr>
              <w:widowControl/>
              <w:jc w:val="left"/>
              <w:rPr>
                <w:rFonts w:ascii="Times New Roman" w:hAnsi="Times New Roman" w:eastAsia="仿宋_GB2312" w:cs="Times New Roman"/>
                <w:color w:val="000000"/>
                <w:kern w:val="0"/>
                <w:szCs w:val="20"/>
              </w:rPr>
            </w:pPr>
          </w:p>
          <w:tbl>
            <w:tblPr>
              <w:tblStyle w:val="9"/>
              <w:tblW w:w="3946" w:type="dxa"/>
              <w:tblInd w:w="0" w:type="dxa"/>
              <w:tblLayout w:type="fixed"/>
              <w:tblCellMar>
                <w:top w:w="0" w:type="dxa"/>
                <w:left w:w="108" w:type="dxa"/>
                <w:bottom w:w="0" w:type="dxa"/>
                <w:right w:w="108" w:type="dxa"/>
              </w:tblCellMar>
            </w:tblPr>
            <w:tblGrid>
              <w:gridCol w:w="3946"/>
            </w:tblGrid>
            <w:tr w14:paraId="093B68C1">
              <w:tblPrEx>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EF9C1D">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经常性赠与</w:t>
                  </w:r>
                </w:p>
              </w:tc>
            </w:tr>
            <w:tr w14:paraId="6AF4B595">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8BDFD">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资本性赠与</w:t>
                  </w:r>
                </w:p>
              </w:tc>
            </w:tr>
          </w:tbl>
          <w:p w14:paraId="6F249D1B">
            <w:pPr>
              <w:widowControl/>
              <w:jc w:val="left"/>
              <w:rPr>
                <w:rFonts w:ascii="Times New Roman" w:hAnsi="Times New Roman" w:eastAsia="仿宋_GB2312" w:cs="Times New Roman"/>
                <w:color w:val="000000"/>
                <w:kern w:val="0"/>
                <w:szCs w:val="20"/>
              </w:rPr>
            </w:pPr>
          </w:p>
        </w:tc>
        <w:tc>
          <w:tcPr>
            <w:tcW w:w="929" w:type="dxa"/>
            <w:tcBorders>
              <w:top w:val="nil"/>
              <w:left w:val="nil"/>
              <w:bottom w:val="single" w:color="auto" w:sz="4" w:space="0"/>
              <w:right w:val="single" w:color="auto" w:sz="4" w:space="0"/>
            </w:tcBorders>
            <w:shd w:val="clear" w:color="auto" w:fill="auto"/>
            <w:noWrap/>
            <w:vAlign w:val="center"/>
          </w:tcPr>
          <w:p w14:paraId="78A1DE0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4F42A9B4">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37916A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30310</w:t>
            </w:r>
          </w:p>
        </w:tc>
        <w:tc>
          <w:tcPr>
            <w:tcW w:w="2492" w:type="dxa"/>
            <w:tcBorders>
              <w:top w:val="nil"/>
              <w:left w:val="nil"/>
              <w:bottom w:val="single" w:color="auto" w:sz="4" w:space="0"/>
              <w:right w:val="single" w:color="auto" w:sz="4" w:space="0"/>
            </w:tcBorders>
            <w:shd w:val="clear" w:color="auto" w:fill="auto"/>
            <w:noWrap/>
            <w:vAlign w:val="center"/>
          </w:tcPr>
          <w:p w14:paraId="22FAF7E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个人农业生产补贴</w:t>
            </w:r>
          </w:p>
        </w:tc>
        <w:tc>
          <w:tcPr>
            <w:tcW w:w="1417" w:type="dxa"/>
            <w:tcBorders>
              <w:top w:val="nil"/>
              <w:left w:val="nil"/>
              <w:bottom w:val="single" w:color="auto" w:sz="4" w:space="0"/>
              <w:right w:val="single" w:color="auto" w:sz="4" w:space="0"/>
            </w:tcBorders>
            <w:shd w:val="clear" w:color="auto" w:fill="auto"/>
            <w:noWrap/>
            <w:vAlign w:val="center"/>
          </w:tcPr>
          <w:p w14:paraId="37DA6910">
            <w:pPr>
              <w:widowControl/>
              <w:jc w:val="center"/>
              <w:rPr>
                <w:rFonts w:ascii="Times New Roman" w:hAnsi="Times New Roman" w:eastAsia="仿宋_GB2312" w:cs="Times New Roman"/>
                <w:color w:val="000000"/>
                <w:kern w:val="0"/>
                <w:szCs w:val="20"/>
              </w:rPr>
            </w:pPr>
          </w:p>
        </w:tc>
        <w:tc>
          <w:tcPr>
            <w:tcW w:w="1134" w:type="dxa"/>
            <w:tcBorders>
              <w:top w:val="nil"/>
              <w:left w:val="nil"/>
              <w:bottom w:val="single" w:color="auto" w:sz="4" w:space="0"/>
              <w:right w:val="single" w:color="auto" w:sz="4" w:space="0"/>
            </w:tcBorders>
            <w:shd w:val="clear" w:color="auto" w:fill="auto"/>
            <w:noWrap/>
            <w:vAlign w:val="center"/>
          </w:tcPr>
          <w:p w14:paraId="17FCC25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30231</w:t>
            </w:r>
          </w:p>
        </w:tc>
        <w:tc>
          <w:tcPr>
            <w:tcW w:w="1907" w:type="dxa"/>
            <w:tcBorders>
              <w:top w:val="nil"/>
              <w:left w:val="nil"/>
              <w:bottom w:val="single" w:color="auto" w:sz="4" w:space="0"/>
              <w:right w:val="single" w:color="auto" w:sz="4" w:space="0"/>
            </w:tcBorders>
            <w:shd w:val="clear" w:color="auto" w:fill="auto"/>
            <w:noWrap/>
            <w:vAlign w:val="center"/>
          </w:tcPr>
          <w:p w14:paraId="1FE8BC5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公务用车运行维护费</w:t>
            </w:r>
          </w:p>
        </w:tc>
        <w:tc>
          <w:tcPr>
            <w:tcW w:w="933" w:type="dxa"/>
            <w:tcBorders>
              <w:top w:val="nil"/>
              <w:left w:val="nil"/>
              <w:bottom w:val="single" w:color="auto" w:sz="4" w:space="0"/>
              <w:right w:val="single" w:color="auto" w:sz="4" w:space="0"/>
            </w:tcBorders>
            <w:shd w:val="clear" w:color="auto" w:fill="auto"/>
            <w:noWrap/>
            <w:vAlign w:val="center"/>
          </w:tcPr>
          <w:p w14:paraId="6B4F56A1">
            <w:pPr>
              <w:widowControl/>
              <w:jc w:val="center"/>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7.45</w:t>
            </w:r>
          </w:p>
        </w:tc>
        <w:tc>
          <w:tcPr>
            <w:tcW w:w="1217" w:type="dxa"/>
            <w:tcBorders>
              <w:top w:val="nil"/>
              <w:left w:val="nil"/>
              <w:bottom w:val="single" w:color="auto" w:sz="4" w:space="0"/>
              <w:right w:val="single" w:color="auto" w:sz="4" w:space="0"/>
            </w:tcBorders>
            <w:shd w:val="clear" w:color="auto" w:fill="auto"/>
            <w:noWrap/>
            <w:vAlign w:val="center"/>
          </w:tcPr>
          <w:p w14:paraId="1A87D09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39910</w:t>
            </w:r>
          </w:p>
        </w:tc>
        <w:tc>
          <w:tcPr>
            <w:tcW w:w="3517" w:type="dxa"/>
            <w:tcBorders>
              <w:top w:val="nil"/>
              <w:left w:val="nil"/>
              <w:bottom w:val="single" w:color="auto" w:sz="4" w:space="0"/>
              <w:right w:val="single" w:color="auto" w:sz="4" w:space="0"/>
            </w:tcBorders>
            <w:shd w:val="clear" w:color="auto" w:fill="auto"/>
            <w:noWrap/>
            <w:vAlign w:val="center"/>
          </w:tcPr>
          <w:p w14:paraId="127A796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资本性赠与</w:t>
            </w:r>
          </w:p>
        </w:tc>
        <w:tc>
          <w:tcPr>
            <w:tcW w:w="929" w:type="dxa"/>
            <w:tcBorders>
              <w:top w:val="nil"/>
              <w:left w:val="nil"/>
              <w:bottom w:val="single" w:color="auto" w:sz="4" w:space="0"/>
              <w:right w:val="single" w:color="auto" w:sz="4" w:space="0"/>
            </w:tcBorders>
            <w:shd w:val="clear" w:color="auto" w:fill="auto"/>
            <w:noWrap/>
            <w:vAlign w:val="center"/>
          </w:tcPr>
          <w:p w14:paraId="12541BF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1241826E">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AA6914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30311</w:t>
            </w:r>
          </w:p>
        </w:tc>
        <w:tc>
          <w:tcPr>
            <w:tcW w:w="2492" w:type="dxa"/>
            <w:tcBorders>
              <w:top w:val="nil"/>
              <w:left w:val="nil"/>
              <w:bottom w:val="single" w:color="auto" w:sz="4" w:space="0"/>
              <w:right w:val="single" w:color="auto" w:sz="4" w:space="0"/>
            </w:tcBorders>
            <w:shd w:val="clear" w:color="auto" w:fill="auto"/>
            <w:noWrap/>
            <w:vAlign w:val="center"/>
          </w:tcPr>
          <w:p w14:paraId="60F56DC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代缴社会保险费</w:t>
            </w:r>
          </w:p>
        </w:tc>
        <w:tc>
          <w:tcPr>
            <w:tcW w:w="1417" w:type="dxa"/>
            <w:tcBorders>
              <w:top w:val="nil"/>
              <w:left w:val="nil"/>
              <w:bottom w:val="single" w:color="auto" w:sz="4" w:space="0"/>
              <w:right w:val="single" w:color="auto" w:sz="4" w:space="0"/>
            </w:tcBorders>
            <w:shd w:val="clear" w:color="auto" w:fill="auto"/>
            <w:noWrap/>
            <w:vAlign w:val="center"/>
          </w:tcPr>
          <w:p w14:paraId="3AC9C246">
            <w:pPr>
              <w:widowControl/>
              <w:jc w:val="center"/>
              <w:rPr>
                <w:rFonts w:ascii="Times New Roman" w:hAnsi="Times New Roman" w:eastAsia="仿宋_GB2312" w:cs="Times New Roman"/>
                <w:color w:val="000000"/>
                <w:kern w:val="0"/>
                <w:szCs w:val="20"/>
              </w:rPr>
            </w:pPr>
          </w:p>
        </w:tc>
        <w:tc>
          <w:tcPr>
            <w:tcW w:w="1134" w:type="dxa"/>
            <w:tcBorders>
              <w:top w:val="nil"/>
              <w:left w:val="nil"/>
              <w:bottom w:val="single" w:color="auto" w:sz="4" w:space="0"/>
              <w:right w:val="single" w:color="auto" w:sz="4" w:space="0"/>
            </w:tcBorders>
            <w:shd w:val="clear" w:color="auto" w:fill="auto"/>
            <w:noWrap/>
            <w:vAlign w:val="center"/>
          </w:tcPr>
          <w:p w14:paraId="49555D7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30239</w:t>
            </w:r>
          </w:p>
        </w:tc>
        <w:tc>
          <w:tcPr>
            <w:tcW w:w="1907" w:type="dxa"/>
            <w:tcBorders>
              <w:top w:val="nil"/>
              <w:left w:val="nil"/>
              <w:bottom w:val="single" w:color="auto" w:sz="4" w:space="0"/>
              <w:right w:val="single" w:color="auto" w:sz="4" w:space="0"/>
            </w:tcBorders>
            <w:shd w:val="clear" w:color="auto" w:fill="auto"/>
            <w:noWrap/>
            <w:vAlign w:val="center"/>
          </w:tcPr>
          <w:p w14:paraId="00BFFEA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其他交通费用</w:t>
            </w:r>
          </w:p>
        </w:tc>
        <w:tc>
          <w:tcPr>
            <w:tcW w:w="933" w:type="dxa"/>
            <w:tcBorders>
              <w:top w:val="nil"/>
              <w:left w:val="nil"/>
              <w:bottom w:val="single" w:color="auto" w:sz="4" w:space="0"/>
              <w:right w:val="single" w:color="auto" w:sz="4" w:space="0"/>
            </w:tcBorders>
            <w:shd w:val="clear" w:color="auto" w:fill="auto"/>
            <w:noWrap/>
            <w:vAlign w:val="center"/>
          </w:tcPr>
          <w:p w14:paraId="40C9FB79">
            <w:pPr>
              <w:widowControl/>
              <w:jc w:val="center"/>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21.99</w:t>
            </w:r>
          </w:p>
        </w:tc>
        <w:tc>
          <w:tcPr>
            <w:tcW w:w="1217" w:type="dxa"/>
            <w:tcBorders>
              <w:top w:val="nil"/>
              <w:left w:val="nil"/>
              <w:bottom w:val="single" w:color="auto" w:sz="4" w:space="0"/>
              <w:right w:val="single" w:color="auto" w:sz="4" w:space="0"/>
            </w:tcBorders>
            <w:shd w:val="clear" w:color="auto" w:fill="auto"/>
            <w:noWrap/>
            <w:vAlign w:val="center"/>
          </w:tcPr>
          <w:p w14:paraId="40C3777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39999</w:t>
            </w:r>
          </w:p>
        </w:tc>
        <w:tc>
          <w:tcPr>
            <w:tcW w:w="3517" w:type="dxa"/>
            <w:tcBorders>
              <w:top w:val="nil"/>
              <w:left w:val="nil"/>
              <w:bottom w:val="single" w:color="auto" w:sz="4" w:space="0"/>
              <w:right w:val="single" w:color="auto" w:sz="4" w:space="0"/>
            </w:tcBorders>
            <w:shd w:val="clear" w:color="auto" w:fill="auto"/>
            <w:noWrap/>
            <w:vAlign w:val="center"/>
          </w:tcPr>
          <w:p w14:paraId="2073137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其他支出</w:t>
            </w:r>
          </w:p>
        </w:tc>
        <w:tc>
          <w:tcPr>
            <w:tcW w:w="929" w:type="dxa"/>
            <w:tcBorders>
              <w:top w:val="nil"/>
              <w:left w:val="nil"/>
              <w:bottom w:val="single" w:color="auto" w:sz="4" w:space="0"/>
              <w:right w:val="single" w:color="auto" w:sz="4" w:space="0"/>
            </w:tcBorders>
            <w:shd w:val="clear" w:color="auto" w:fill="auto"/>
            <w:noWrap/>
            <w:vAlign w:val="center"/>
          </w:tcPr>
          <w:p w14:paraId="75AE1E2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67757A7">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2101E8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30399</w:t>
            </w:r>
          </w:p>
        </w:tc>
        <w:tc>
          <w:tcPr>
            <w:tcW w:w="2492" w:type="dxa"/>
            <w:tcBorders>
              <w:top w:val="nil"/>
              <w:left w:val="nil"/>
              <w:bottom w:val="single" w:color="auto" w:sz="4" w:space="0"/>
              <w:right w:val="single" w:color="auto" w:sz="4" w:space="0"/>
            </w:tcBorders>
            <w:shd w:val="clear" w:color="auto" w:fill="auto"/>
            <w:noWrap/>
            <w:vAlign w:val="center"/>
          </w:tcPr>
          <w:p w14:paraId="72D435C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其他对个人和家庭的补助</w:t>
            </w:r>
          </w:p>
        </w:tc>
        <w:tc>
          <w:tcPr>
            <w:tcW w:w="1417" w:type="dxa"/>
            <w:tcBorders>
              <w:top w:val="nil"/>
              <w:left w:val="nil"/>
              <w:bottom w:val="single" w:color="auto" w:sz="4" w:space="0"/>
              <w:right w:val="single" w:color="auto" w:sz="4" w:space="0"/>
            </w:tcBorders>
            <w:shd w:val="clear" w:color="auto" w:fill="auto"/>
            <w:noWrap/>
            <w:vAlign w:val="center"/>
          </w:tcPr>
          <w:p w14:paraId="64731A01">
            <w:pPr>
              <w:widowControl/>
              <w:jc w:val="center"/>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1.49</w:t>
            </w:r>
          </w:p>
        </w:tc>
        <w:tc>
          <w:tcPr>
            <w:tcW w:w="1134" w:type="dxa"/>
            <w:tcBorders>
              <w:top w:val="nil"/>
              <w:left w:val="nil"/>
              <w:bottom w:val="single" w:color="auto" w:sz="4" w:space="0"/>
              <w:right w:val="single" w:color="auto" w:sz="4" w:space="0"/>
            </w:tcBorders>
            <w:shd w:val="clear" w:color="auto" w:fill="auto"/>
            <w:noWrap/>
            <w:vAlign w:val="center"/>
          </w:tcPr>
          <w:p w14:paraId="5CE5E55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30240</w:t>
            </w:r>
          </w:p>
        </w:tc>
        <w:tc>
          <w:tcPr>
            <w:tcW w:w="1907" w:type="dxa"/>
            <w:tcBorders>
              <w:top w:val="nil"/>
              <w:left w:val="nil"/>
              <w:bottom w:val="single" w:color="auto" w:sz="4" w:space="0"/>
              <w:right w:val="single" w:color="auto" w:sz="4" w:space="0"/>
            </w:tcBorders>
            <w:shd w:val="clear" w:color="auto" w:fill="auto"/>
            <w:noWrap/>
            <w:vAlign w:val="center"/>
          </w:tcPr>
          <w:p w14:paraId="571B362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税金及附加费用</w:t>
            </w:r>
          </w:p>
        </w:tc>
        <w:tc>
          <w:tcPr>
            <w:tcW w:w="933" w:type="dxa"/>
            <w:tcBorders>
              <w:top w:val="nil"/>
              <w:left w:val="nil"/>
              <w:bottom w:val="single" w:color="auto" w:sz="4" w:space="0"/>
              <w:right w:val="single" w:color="auto" w:sz="4" w:space="0"/>
            </w:tcBorders>
            <w:shd w:val="clear" w:color="auto" w:fill="auto"/>
            <w:noWrap/>
            <w:vAlign w:val="center"/>
          </w:tcPr>
          <w:p w14:paraId="4F2B927E">
            <w:pPr>
              <w:widowControl/>
              <w:jc w:val="center"/>
              <w:rPr>
                <w:rFonts w:ascii="Times New Roman" w:hAnsi="Times New Roman" w:eastAsia="仿宋_GB2312" w:cs="Times New Roman"/>
                <w:color w:val="000000"/>
                <w:kern w:val="0"/>
                <w:szCs w:val="20"/>
              </w:rPr>
            </w:pPr>
          </w:p>
        </w:tc>
        <w:tc>
          <w:tcPr>
            <w:tcW w:w="1217" w:type="dxa"/>
            <w:tcBorders>
              <w:top w:val="nil"/>
              <w:left w:val="nil"/>
              <w:bottom w:val="single" w:color="auto" w:sz="4" w:space="0"/>
              <w:right w:val="single" w:color="auto" w:sz="4" w:space="0"/>
            </w:tcBorders>
            <w:shd w:val="clear" w:color="auto" w:fill="auto"/>
            <w:noWrap/>
            <w:vAlign w:val="center"/>
          </w:tcPr>
          <w:p w14:paraId="1F74B120">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517" w:type="dxa"/>
            <w:tcBorders>
              <w:top w:val="nil"/>
              <w:left w:val="nil"/>
              <w:bottom w:val="single" w:color="auto" w:sz="4" w:space="0"/>
              <w:right w:val="single" w:color="auto" w:sz="4" w:space="0"/>
            </w:tcBorders>
            <w:shd w:val="clear" w:color="auto" w:fill="auto"/>
            <w:noWrap/>
            <w:vAlign w:val="center"/>
          </w:tcPr>
          <w:p w14:paraId="396D0594">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929" w:type="dxa"/>
            <w:tcBorders>
              <w:top w:val="nil"/>
              <w:left w:val="nil"/>
              <w:bottom w:val="single" w:color="auto" w:sz="4" w:space="0"/>
              <w:right w:val="single" w:color="auto" w:sz="4" w:space="0"/>
            </w:tcBorders>
            <w:shd w:val="clear" w:color="auto" w:fill="auto"/>
            <w:noWrap/>
            <w:vAlign w:val="center"/>
          </w:tcPr>
          <w:p w14:paraId="785EE16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41BA35D">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381EFC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2492" w:type="dxa"/>
            <w:tcBorders>
              <w:top w:val="nil"/>
              <w:left w:val="nil"/>
              <w:bottom w:val="single" w:color="auto" w:sz="4" w:space="0"/>
              <w:right w:val="single" w:color="auto" w:sz="4" w:space="0"/>
            </w:tcBorders>
            <w:shd w:val="clear" w:color="auto" w:fill="auto"/>
            <w:noWrap/>
            <w:vAlign w:val="center"/>
          </w:tcPr>
          <w:p w14:paraId="6965A6A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417" w:type="dxa"/>
            <w:tcBorders>
              <w:top w:val="nil"/>
              <w:left w:val="nil"/>
              <w:bottom w:val="single" w:color="auto" w:sz="4" w:space="0"/>
              <w:right w:val="single" w:color="auto" w:sz="4" w:space="0"/>
            </w:tcBorders>
            <w:shd w:val="clear" w:color="auto" w:fill="auto"/>
            <w:noWrap/>
            <w:vAlign w:val="center"/>
          </w:tcPr>
          <w:p w14:paraId="085E9948">
            <w:pPr>
              <w:widowControl/>
              <w:jc w:val="center"/>
              <w:rPr>
                <w:rFonts w:ascii="Times New Roman" w:hAnsi="Times New Roman" w:eastAsia="仿宋_GB2312" w:cs="Times New Roman"/>
                <w:color w:val="000000"/>
                <w:kern w:val="0"/>
                <w:szCs w:val="20"/>
              </w:rPr>
            </w:pPr>
          </w:p>
        </w:tc>
        <w:tc>
          <w:tcPr>
            <w:tcW w:w="1134" w:type="dxa"/>
            <w:tcBorders>
              <w:top w:val="nil"/>
              <w:left w:val="nil"/>
              <w:bottom w:val="single" w:color="auto" w:sz="4" w:space="0"/>
              <w:right w:val="single" w:color="auto" w:sz="4" w:space="0"/>
            </w:tcBorders>
            <w:shd w:val="clear" w:color="auto" w:fill="auto"/>
            <w:noWrap/>
            <w:vAlign w:val="center"/>
          </w:tcPr>
          <w:p w14:paraId="4781786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30299</w:t>
            </w:r>
          </w:p>
        </w:tc>
        <w:tc>
          <w:tcPr>
            <w:tcW w:w="1907" w:type="dxa"/>
            <w:tcBorders>
              <w:top w:val="nil"/>
              <w:left w:val="nil"/>
              <w:bottom w:val="single" w:color="auto" w:sz="4" w:space="0"/>
              <w:right w:val="single" w:color="auto" w:sz="4" w:space="0"/>
            </w:tcBorders>
            <w:shd w:val="clear" w:color="auto" w:fill="auto"/>
            <w:noWrap/>
            <w:vAlign w:val="center"/>
          </w:tcPr>
          <w:p w14:paraId="50C1C4D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其他商品和服务支出</w:t>
            </w:r>
          </w:p>
        </w:tc>
        <w:tc>
          <w:tcPr>
            <w:tcW w:w="933" w:type="dxa"/>
            <w:tcBorders>
              <w:top w:val="nil"/>
              <w:left w:val="nil"/>
              <w:bottom w:val="single" w:color="auto" w:sz="4" w:space="0"/>
              <w:right w:val="single" w:color="auto" w:sz="4" w:space="0"/>
            </w:tcBorders>
            <w:shd w:val="clear" w:color="auto" w:fill="auto"/>
            <w:noWrap/>
            <w:vAlign w:val="center"/>
          </w:tcPr>
          <w:p w14:paraId="7396EE61">
            <w:pPr>
              <w:widowControl/>
              <w:jc w:val="center"/>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23.4</w:t>
            </w:r>
          </w:p>
        </w:tc>
        <w:tc>
          <w:tcPr>
            <w:tcW w:w="1217" w:type="dxa"/>
            <w:tcBorders>
              <w:top w:val="nil"/>
              <w:left w:val="nil"/>
              <w:bottom w:val="single" w:color="auto" w:sz="4" w:space="0"/>
              <w:right w:val="single" w:color="auto" w:sz="4" w:space="0"/>
            </w:tcBorders>
            <w:shd w:val="clear" w:color="auto" w:fill="auto"/>
            <w:noWrap/>
            <w:vAlign w:val="center"/>
          </w:tcPr>
          <w:p w14:paraId="2BDB5789">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517" w:type="dxa"/>
            <w:tcBorders>
              <w:top w:val="nil"/>
              <w:left w:val="nil"/>
              <w:bottom w:val="single" w:color="auto" w:sz="4" w:space="0"/>
              <w:right w:val="single" w:color="auto" w:sz="4" w:space="0"/>
            </w:tcBorders>
            <w:shd w:val="clear" w:color="auto" w:fill="auto"/>
            <w:noWrap/>
            <w:vAlign w:val="center"/>
          </w:tcPr>
          <w:p w14:paraId="60D00BA0">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929" w:type="dxa"/>
            <w:tcBorders>
              <w:top w:val="nil"/>
              <w:left w:val="nil"/>
              <w:bottom w:val="single" w:color="auto" w:sz="4" w:space="0"/>
              <w:right w:val="single" w:color="auto" w:sz="4" w:space="0"/>
            </w:tcBorders>
            <w:shd w:val="clear" w:color="auto" w:fill="auto"/>
            <w:noWrap/>
            <w:vAlign w:val="center"/>
          </w:tcPr>
          <w:p w14:paraId="38648EE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3B9F6AA1">
        <w:tblPrEx>
          <w:tblCellMar>
            <w:top w:w="0" w:type="dxa"/>
            <w:left w:w="108" w:type="dxa"/>
            <w:bottom w:w="0" w:type="dxa"/>
            <w:right w:w="108" w:type="dxa"/>
          </w:tblCellMar>
        </w:tblPrEx>
        <w:trPr>
          <w:trHeight w:val="255" w:hRule="exact"/>
          <w:jc w:val="center"/>
        </w:trPr>
        <w:tc>
          <w:tcPr>
            <w:tcW w:w="3573"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2C267AB5">
            <w:pPr>
              <w:widowControl/>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人员经费合计</w:t>
            </w:r>
          </w:p>
        </w:tc>
        <w:tc>
          <w:tcPr>
            <w:tcW w:w="1417" w:type="dxa"/>
            <w:tcBorders>
              <w:top w:val="nil"/>
              <w:left w:val="nil"/>
              <w:bottom w:val="single" w:color="auto" w:sz="4" w:space="0"/>
              <w:right w:val="single" w:color="auto" w:sz="4" w:space="0"/>
            </w:tcBorders>
            <w:shd w:val="clear" w:color="auto" w:fill="auto"/>
            <w:noWrap/>
            <w:vAlign w:val="center"/>
          </w:tcPr>
          <w:p w14:paraId="3E205A86">
            <w:pPr>
              <w:widowControl/>
              <w:jc w:val="center"/>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756.01</w:t>
            </w:r>
          </w:p>
        </w:tc>
        <w:tc>
          <w:tcPr>
            <w:tcW w:w="8708" w:type="dxa"/>
            <w:gridSpan w:val="5"/>
            <w:tcBorders>
              <w:top w:val="single" w:color="auto" w:sz="4" w:space="0"/>
              <w:left w:val="nil"/>
              <w:bottom w:val="single" w:color="auto" w:sz="4" w:space="0"/>
              <w:right w:val="single" w:color="auto" w:sz="4" w:space="0"/>
            </w:tcBorders>
            <w:shd w:val="clear" w:color="auto" w:fill="auto"/>
            <w:noWrap/>
            <w:vAlign w:val="center"/>
          </w:tcPr>
          <w:p w14:paraId="6DE7BE57">
            <w:pPr>
              <w:widowControl/>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公用经费合计</w:t>
            </w:r>
          </w:p>
        </w:tc>
        <w:tc>
          <w:tcPr>
            <w:tcW w:w="929" w:type="dxa"/>
            <w:tcBorders>
              <w:top w:val="nil"/>
              <w:left w:val="nil"/>
              <w:bottom w:val="single" w:color="auto" w:sz="4" w:space="0"/>
              <w:right w:val="single" w:color="auto" w:sz="4" w:space="0"/>
            </w:tcBorders>
            <w:shd w:val="clear" w:color="auto" w:fill="auto"/>
            <w:noWrap/>
            <w:vAlign w:val="center"/>
          </w:tcPr>
          <w:p w14:paraId="2B806F5C">
            <w:pPr>
              <w:widowControl/>
              <w:jc w:val="left"/>
              <w:rPr>
                <w:rFonts w:ascii="Times New Roman" w:hAnsi="Times New Roman" w:eastAsia="仿宋_GB2312" w:cs="Times New Roman"/>
                <w:color w:val="000000"/>
                <w:kern w:val="0"/>
                <w:szCs w:val="18"/>
              </w:rPr>
            </w:pPr>
            <w:r>
              <w:rPr>
                <w:rFonts w:hint="eastAsia" w:ascii="Times New Roman" w:hAnsi="Times New Roman" w:eastAsia="仿宋_GB2312" w:cs="Times New Roman"/>
                <w:color w:val="000000"/>
                <w:kern w:val="0"/>
                <w:szCs w:val="18"/>
              </w:rPr>
              <w:t>230.73</w:t>
            </w:r>
            <w:r>
              <w:rPr>
                <w:rFonts w:ascii="Times New Roman" w:hAnsi="Times New Roman" w:eastAsia="仿宋_GB2312" w:cs="Times New Roman"/>
                <w:color w:val="000000"/>
                <w:kern w:val="0"/>
                <w:szCs w:val="18"/>
              </w:rPr>
              <w:t>　</w:t>
            </w:r>
          </w:p>
        </w:tc>
      </w:tr>
    </w:tbl>
    <w:p w14:paraId="19AEF9BC">
      <w:pPr>
        <w:widowControl/>
        <w:jc w:val="left"/>
        <w:rPr>
          <w:rFonts w:ascii="Times New Roman" w:hAnsi="Times New Roman" w:eastAsia="仿宋_GB2312" w:cs="Times New Roman"/>
          <w:color w:val="000000"/>
          <w:kern w:val="0"/>
          <w:szCs w:val="24"/>
        </w:rPr>
      </w:pPr>
      <w:r>
        <w:rPr>
          <w:rFonts w:ascii="Times New Roman" w:hAnsi="Times New Roman" w:eastAsia="仿宋_GB2312" w:cs="Times New Roman"/>
          <w:color w:val="000000"/>
          <w:kern w:val="0"/>
          <w:szCs w:val="24"/>
        </w:rPr>
        <w:t>注：本表反映部门本年度一般公共预算财政拨款基本支出明细情况。</w:t>
      </w:r>
    </w:p>
    <w:p w14:paraId="0EF6D640">
      <w:pPr>
        <w:widowControl/>
        <w:spacing w:line="400" w:lineRule="exact"/>
        <w:jc w:val="center"/>
        <w:textAlignment w:val="center"/>
        <w:rPr>
          <w:rFonts w:ascii="Times New Roman" w:hAnsi="Times New Roman" w:eastAsia="仿宋_GB2312" w:cs="Times New Roman"/>
          <w:color w:val="000000"/>
          <w:kern w:val="0"/>
          <w:sz w:val="32"/>
          <w:szCs w:val="32"/>
          <w:lang w:bidi="ar"/>
        </w:rPr>
      </w:pPr>
    </w:p>
    <w:p w14:paraId="6FC3CDE6">
      <w:pPr>
        <w:pStyle w:val="2"/>
        <w:rPr>
          <w:lang w:bidi="ar"/>
        </w:rPr>
      </w:pPr>
    </w:p>
    <w:p w14:paraId="2F88004C">
      <w:pPr>
        <w:pStyle w:val="3"/>
        <w:ind w:firstLine="480"/>
        <w:rPr>
          <w:lang w:bidi="ar"/>
        </w:rPr>
      </w:pPr>
    </w:p>
    <w:p w14:paraId="12591CCB">
      <w:pPr>
        <w:rPr>
          <w:lang w:bidi="ar"/>
        </w:rPr>
      </w:pPr>
    </w:p>
    <w:p w14:paraId="38ABF944">
      <w:pPr>
        <w:pStyle w:val="2"/>
        <w:rPr>
          <w:lang w:bidi="ar"/>
        </w:rPr>
      </w:pPr>
    </w:p>
    <w:p w14:paraId="1ADC87FB">
      <w:pPr>
        <w:pStyle w:val="3"/>
        <w:ind w:firstLine="480"/>
        <w:rPr>
          <w:lang w:bidi="ar"/>
        </w:rPr>
      </w:pPr>
    </w:p>
    <w:p w14:paraId="3E620555">
      <w:pPr>
        <w:rPr>
          <w:lang w:bidi="ar"/>
        </w:rPr>
      </w:pPr>
    </w:p>
    <w:p w14:paraId="677EBFF5">
      <w:pPr>
        <w:pStyle w:val="2"/>
        <w:rPr>
          <w:lang w:bidi="ar"/>
        </w:rPr>
      </w:pPr>
    </w:p>
    <w:p w14:paraId="4BABCFAF">
      <w:pPr>
        <w:pStyle w:val="3"/>
        <w:ind w:firstLine="480"/>
        <w:rPr>
          <w:lang w:bidi="ar"/>
        </w:rPr>
      </w:pPr>
    </w:p>
    <w:p w14:paraId="0B8854A5">
      <w:pPr>
        <w:rPr>
          <w:lang w:bidi="ar"/>
        </w:rPr>
      </w:pPr>
    </w:p>
    <w:p w14:paraId="371F3D51">
      <w:pPr>
        <w:pStyle w:val="2"/>
        <w:rPr>
          <w:lang w:bidi="ar"/>
        </w:rPr>
      </w:pPr>
    </w:p>
    <w:p w14:paraId="222373F0">
      <w:pPr>
        <w:pStyle w:val="3"/>
        <w:ind w:firstLine="480"/>
        <w:rPr>
          <w:lang w:bidi="ar"/>
        </w:rPr>
      </w:pPr>
    </w:p>
    <w:p w14:paraId="0CF055E6">
      <w:pPr>
        <w:rPr>
          <w:lang w:bidi="ar"/>
        </w:rPr>
      </w:pPr>
    </w:p>
    <w:p w14:paraId="2852585C">
      <w:pPr>
        <w:pStyle w:val="2"/>
        <w:rPr>
          <w:lang w:bidi="ar"/>
        </w:rPr>
      </w:pPr>
    </w:p>
    <w:p w14:paraId="68C1BA87">
      <w:pPr>
        <w:pStyle w:val="3"/>
        <w:ind w:firstLine="480"/>
        <w:rPr>
          <w:lang w:bidi="ar"/>
        </w:rPr>
      </w:pPr>
    </w:p>
    <w:p w14:paraId="1C269FE8">
      <w:pPr>
        <w:rPr>
          <w:lang w:bidi="ar"/>
        </w:rPr>
      </w:pPr>
    </w:p>
    <w:p w14:paraId="0D2701FA">
      <w:pPr>
        <w:pStyle w:val="2"/>
        <w:rPr>
          <w:lang w:bidi="ar"/>
        </w:rPr>
      </w:pPr>
    </w:p>
    <w:p w14:paraId="0E26773E">
      <w:pPr>
        <w:pStyle w:val="3"/>
        <w:ind w:firstLine="480"/>
        <w:rPr>
          <w:lang w:bidi="ar"/>
        </w:rPr>
      </w:pPr>
    </w:p>
    <w:p w14:paraId="70C44216">
      <w:pPr>
        <w:rPr>
          <w:lang w:bidi="ar"/>
        </w:rPr>
      </w:pPr>
    </w:p>
    <w:p w14:paraId="5D55FC4B">
      <w:pPr>
        <w:pStyle w:val="2"/>
        <w:rPr>
          <w:lang w:bidi="ar"/>
        </w:rPr>
      </w:pPr>
    </w:p>
    <w:p w14:paraId="76420D6D">
      <w:pPr>
        <w:pStyle w:val="3"/>
        <w:ind w:firstLine="480"/>
        <w:rPr>
          <w:lang w:bidi="ar"/>
        </w:rPr>
      </w:pPr>
    </w:p>
    <w:p w14:paraId="59D04609">
      <w:pPr>
        <w:rPr>
          <w:lang w:bidi="ar"/>
        </w:rPr>
      </w:pPr>
    </w:p>
    <w:p w14:paraId="3906CDE3">
      <w:pPr>
        <w:pStyle w:val="2"/>
        <w:rPr>
          <w:lang w:bidi="ar"/>
        </w:rPr>
      </w:pPr>
    </w:p>
    <w:p w14:paraId="58278628">
      <w:pPr>
        <w:pStyle w:val="3"/>
        <w:ind w:firstLine="480"/>
        <w:rPr>
          <w:lang w:bidi="ar"/>
        </w:rPr>
      </w:pPr>
    </w:p>
    <w:p w14:paraId="052824C9">
      <w:pPr>
        <w:rPr>
          <w:lang w:bidi="ar"/>
        </w:rPr>
      </w:pPr>
    </w:p>
    <w:p w14:paraId="17E53212">
      <w:pPr>
        <w:pStyle w:val="2"/>
        <w:rPr>
          <w:lang w:bidi="ar"/>
        </w:rPr>
      </w:pPr>
    </w:p>
    <w:p w14:paraId="129AC6A3">
      <w:pPr>
        <w:pStyle w:val="3"/>
        <w:ind w:firstLine="480"/>
        <w:rPr>
          <w:lang w:bidi="ar"/>
        </w:rPr>
      </w:pPr>
    </w:p>
    <w:p w14:paraId="5742CA8C">
      <w:pPr>
        <w:pStyle w:val="2"/>
        <w:rPr>
          <w:lang w:bidi="ar"/>
        </w:rPr>
      </w:pPr>
    </w:p>
    <w:p w14:paraId="7BF08E43">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政府性基金预算财政拨款收入支出决算表</w:t>
      </w:r>
    </w:p>
    <w:p w14:paraId="3CCFE993">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lang w:bidi="ar"/>
        </w:rPr>
        <w:t>公开07表</w:t>
      </w:r>
    </w:p>
    <w:p w14:paraId="14B420A6">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部门：</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蓝山县毛俊镇人民政府</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lang w:bidi="ar"/>
        </w:rPr>
        <w:t>单位：万元</w:t>
      </w:r>
    </w:p>
    <w:tbl>
      <w:tblPr>
        <w:tblStyle w:val="9"/>
        <w:tblW w:w="14326" w:type="dxa"/>
        <w:jc w:val="center"/>
        <w:tblLayout w:type="fixed"/>
        <w:tblCellMar>
          <w:top w:w="0" w:type="dxa"/>
          <w:left w:w="108" w:type="dxa"/>
          <w:bottom w:w="0" w:type="dxa"/>
          <w:right w:w="108" w:type="dxa"/>
        </w:tblCellMar>
      </w:tblPr>
      <w:tblGrid>
        <w:gridCol w:w="1497"/>
        <w:gridCol w:w="1277"/>
        <w:gridCol w:w="1918"/>
        <w:gridCol w:w="1943"/>
        <w:gridCol w:w="1919"/>
        <w:gridCol w:w="1935"/>
        <w:gridCol w:w="1918"/>
        <w:gridCol w:w="1919"/>
      </w:tblGrid>
      <w:tr w14:paraId="2F03B64A">
        <w:tblPrEx>
          <w:tblCellMar>
            <w:top w:w="0" w:type="dxa"/>
            <w:left w:w="108" w:type="dxa"/>
            <w:bottom w:w="0" w:type="dxa"/>
            <w:right w:w="108" w:type="dxa"/>
          </w:tblCellMar>
        </w:tblPrEx>
        <w:trPr>
          <w:trHeight w:val="45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E0BE1E">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项 </w:t>
            </w:r>
            <w:r>
              <w:rPr>
                <w:rStyle w:val="16"/>
                <w:rFonts w:hint="default" w:ascii="Times New Roman" w:hAnsi="Times New Roman" w:eastAsia="仿宋_GB2312" w:cs="Times New Roman"/>
                <w:b/>
                <w:bCs/>
                <w:lang w:bidi="ar"/>
              </w:rPr>
              <w:t xml:space="preserve">   </w:t>
            </w:r>
            <w:r>
              <w:rPr>
                <w:rStyle w:val="17"/>
                <w:rFonts w:hint="default" w:ascii="Times New Roman" w:hAnsi="Times New Roman" w:eastAsia="仿宋_GB2312" w:cs="Times New Roman"/>
                <w:b/>
                <w:bCs/>
                <w:lang w:bidi="ar"/>
              </w:rPr>
              <w:t>目</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BC8666">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年初结转和结余</w:t>
            </w:r>
          </w:p>
        </w:tc>
        <w:tc>
          <w:tcPr>
            <w:tcW w:w="19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A7ADF8">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本年收入</w:t>
            </w:r>
          </w:p>
        </w:tc>
        <w:tc>
          <w:tcPr>
            <w:tcW w:w="57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636E5A2">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本年支出</w:t>
            </w: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0A86B6">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年末结转和结余</w:t>
            </w:r>
          </w:p>
        </w:tc>
      </w:tr>
      <w:tr w14:paraId="41F93CFA">
        <w:tblPrEx>
          <w:tblCellMar>
            <w:top w:w="0" w:type="dxa"/>
            <w:left w:w="108" w:type="dxa"/>
            <w:bottom w:w="0" w:type="dxa"/>
            <w:right w:w="108" w:type="dxa"/>
          </w:tblCellMar>
        </w:tblPrEx>
        <w:trPr>
          <w:trHeight w:val="312" w:hRule="exact"/>
          <w:jc w:val="center"/>
        </w:trPr>
        <w:tc>
          <w:tcPr>
            <w:tcW w:w="14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190229">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科目代码</w:t>
            </w:r>
          </w:p>
        </w:tc>
        <w:tc>
          <w:tcPr>
            <w:tcW w:w="12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BEEE31">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科目名称</w:t>
            </w: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79FB02">
            <w:pPr>
              <w:widowControl/>
              <w:jc w:val="center"/>
              <w:rPr>
                <w:rFonts w:ascii="Times New Roman" w:hAnsi="Times New Roman" w:eastAsia="仿宋_GB2312" w:cs="Times New Roman"/>
                <w:b/>
                <w:bCs/>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079526">
            <w:pPr>
              <w:widowControl/>
              <w:jc w:val="center"/>
              <w:rPr>
                <w:rFonts w:ascii="Times New Roman" w:hAnsi="Times New Roman" w:eastAsia="仿宋_GB2312" w:cs="Times New Roman"/>
                <w:b/>
                <w:bCs/>
                <w:color w:val="000000"/>
                <w:sz w:val="24"/>
                <w:szCs w:val="24"/>
              </w:rPr>
            </w:pP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A26051">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小计</w:t>
            </w:r>
          </w:p>
        </w:tc>
        <w:tc>
          <w:tcPr>
            <w:tcW w:w="19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786400">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基本支出  </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93E9C3">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项目支出</w:t>
            </w: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1DFEDD">
            <w:pPr>
              <w:widowControl/>
              <w:jc w:val="center"/>
              <w:rPr>
                <w:rFonts w:ascii="Times New Roman" w:hAnsi="Times New Roman" w:eastAsia="仿宋_GB2312" w:cs="Times New Roman"/>
                <w:color w:val="000000"/>
                <w:sz w:val="24"/>
                <w:szCs w:val="24"/>
              </w:rPr>
            </w:pPr>
          </w:p>
        </w:tc>
      </w:tr>
      <w:tr w14:paraId="418306B2">
        <w:tblPrEx>
          <w:tblCellMar>
            <w:top w:w="0" w:type="dxa"/>
            <w:left w:w="108" w:type="dxa"/>
            <w:bottom w:w="0" w:type="dxa"/>
            <w:right w:w="108" w:type="dxa"/>
          </w:tblCellMar>
        </w:tblPrEx>
        <w:trPr>
          <w:trHeight w:val="409"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F3A9B6">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FA6FC8">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211609">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9AE074">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D0BC8C">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0CC0F8">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7FF849">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E7BE00">
            <w:pPr>
              <w:jc w:val="center"/>
              <w:rPr>
                <w:rFonts w:ascii="Times New Roman" w:hAnsi="Times New Roman" w:eastAsia="仿宋_GB2312" w:cs="Times New Roman"/>
                <w:color w:val="000000"/>
                <w:sz w:val="24"/>
                <w:szCs w:val="24"/>
              </w:rPr>
            </w:pPr>
          </w:p>
        </w:tc>
      </w:tr>
      <w:tr w14:paraId="5E989B0F">
        <w:tblPrEx>
          <w:tblCellMar>
            <w:top w:w="0" w:type="dxa"/>
            <w:left w:w="108" w:type="dxa"/>
            <w:bottom w:w="0" w:type="dxa"/>
            <w:right w:w="108" w:type="dxa"/>
          </w:tblCellMar>
        </w:tblPrEx>
        <w:trPr>
          <w:trHeight w:val="312"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9D868E">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517F8B">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1C1DDA">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61139A">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7A53F3">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6FB6A5">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D7BC02">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1A702F">
            <w:pPr>
              <w:jc w:val="center"/>
              <w:rPr>
                <w:rFonts w:ascii="Times New Roman" w:hAnsi="Times New Roman" w:eastAsia="仿宋_GB2312" w:cs="Times New Roman"/>
                <w:color w:val="000000"/>
                <w:sz w:val="24"/>
                <w:szCs w:val="24"/>
              </w:rPr>
            </w:pPr>
          </w:p>
        </w:tc>
      </w:tr>
      <w:tr w14:paraId="20B1D6C4">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BA45F0">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DC640">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1</w:t>
            </w: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63C0F">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2</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CF30D">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3</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FC919">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4</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51D94">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5</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D6103">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6</w:t>
            </w:r>
          </w:p>
        </w:tc>
      </w:tr>
      <w:tr w14:paraId="65C91022">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24D9FC8">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合计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E01F3">
            <w:pPr>
              <w:jc w:val="cente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368E4">
            <w:pPr>
              <w:jc w:val="cente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B3191A">
            <w:pPr>
              <w:jc w:val="cente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52DD2">
            <w:pPr>
              <w:jc w:val="cente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0FCA7">
            <w:pPr>
              <w:jc w:val="cente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2D3BA">
            <w:pPr>
              <w:jc w:val="center"/>
              <w:rPr>
                <w:rFonts w:ascii="Times New Roman" w:hAnsi="Times New Roman" w:eastAsia="仿宋_GB2312" w:cs="Times New Roman"/>
                <w:color w:val="000000"/>
                <w:sz w:val="24"/>
                <w:szCs w:val="24"/>
              </w:rPr>
            </w:pPr>
          </w:p>
        </w:tc>
      </w:tr>
      <w:tr w14:paraId="24220C16">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FB553">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1F318">
            <w:pPr>
              <w:rPr>
                <w:rFonts w:ascii="Times New Roman" w:hAnsi="Times New Roman" w:eastAsia="仿宋_GB2312" w:cs="Times New Roman"/>
                <w:color w:val="000000"/>
                <w:sz w:val="20"/>
                <w:szCs w:val="20"/>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1D9ED">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18F6A">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AE4E4">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264B0">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2413B">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C014B">
            <w:pPr>
              <w:rPr>
                <w:rFonts w:ascii="Times New Roman" w:hAnsi="Times New Roman" w:eastAsia="仿宋_GB2312" w:cs="Times New Roman"/>
                <w:color w:val="000000"/>
                <w:sz w:val="24"/>
                <w:szCs w:val="24"/>
              </w:rPr>
            </w:pPr>
          </w:p>
        </w:tc>
      </w:tr>
      <w:tr w14:paraId="24D404C8">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AA19E">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916B3">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404E9">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5F6C4">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8FDF8">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8A641">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2B550">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1B66B">
            <w:pPr>
              <w:rPr>
                <w:rFonts w:ascii="Times New Roman" w:hAnsi="Times New Roman" w:eastAsia="仿宋_GB2312" w:cs="Times New Roman"/>
                <w:color w:val="000000"/>
                <w:sz w:val="24"/>
                <w:szCs w:val="24"/>
              </w:rPr>
            </w:pPr>
          </w:p>
        </w:tc>
      </w:tr>
      <w:tr w14:paraId="04532038">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B4C99">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1F2E4">
            <w:pPr>
              <w:rPr>
                <w:rFonts w:ascii="Times New Roman" w:hAnsi="Times New Roman" w:eastAsia="仿宋_GB2312" w:cs="Times New Roman"/>
                <w:color w:val="000000"/>
                <w:sz w:val="20"/>
                <w:szCs w:val="20"/>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7DCC0">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51AA1">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9B593">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99554">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F09F7E">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6E60F">
            <w:pPr>
              <w:rPr>
                <w:rFonts w:ascii="Times New Roman" w:hAnsi="Times New Roman" w:eastAsia="仿宋_GB2312" w:cs="Times New Roman"/>
                <w:color w:val="000000"/>
                <w:sz w:val="24"/>
                <w:szCs w:val="24"/>
              </w:rPr>
            </w:pPr>
          </w:p>
        </w:tc>
      </w:tr>
      <w:tr w14:paraId="63939C2C">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75CA2">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F3947">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F9D04F">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E07C4">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26C35">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8E260">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99850">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F8A53">
            <w:pPr>
              <w:rPr>
                <w:rFonts w:ascii="Times New Roman" w:hAnsi="Times New Roman" w:eastAsia="仿宋_GB2312" w:cs="Times New Roman"/>
                <w:color w:val="000000"/>
                <w:sz w:val="24"/>
                <w:szCs w:val="24"/>
              </w:rPr>
            </w:pPr>
          </w:p>
        </w:tc>
      </w:tr>
      <w:tr w14:paraId="1F8963AD">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5D82AE">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74FC1">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7F4A8">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600B0">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13AAA">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7A207">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A5791">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54134">
            <w:pPr>
              <w:rPr>
                <w:rFonts w:ascii="Times New Roman" w:hAnsi="Times New Roman" w:eastAsia="仿宋_GB2312" w:cs="Times New Roman"/>
                <w:color w:val="000000"/>
                <w:sz w:val="24"/>
                <w:szCs w:val="24"/>
              </w:rPr>
            </w:pPr>
          </w:p>
        </w:tc>
      </w:tr>
      <w:tr w14:paraId="03F54DED">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FBF33">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2A0DB">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8AA84">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67E51">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3360AB">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22BE0">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F9F199">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1D9A2">
            <w:pPr>
              <w:rPr>
                <w:rFonts w:ascii="Times New Roman" w:hAnsi="Times New Roman" w:eastAsia="仿宋_GB2312" w:cs="Times New Roman"/>
                <w:color w:val="000000"/>
                <w:sz w:val="24"/>
                <w:szCs w:val="24"/>
              </w:rPr>
            </w:pPr>
          </w:p>
        </w:tc>
      </w:tr>
    </w:tbl>
    <w:p w14:paraId="4EAD13AD">
      <w:pPr>
        <w:widowControl/>
        <w:spacing w:before="120"/>
        <w:jc w:val="left"/>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color w:val="000000"/>
          <w:kern w:val="0"/>
          <w:sz w:val="24"/>
          <w:szCs w:val="24"/>
          <w:lang w:bidi="ar"/>
        </w:rPr>
        <w:t>注：本表反映部门本年度政府性基金预算财政拨款收入、支出及结转和结余情况。</w:t>
      </w:r>
    </w:p>
    <w:p w14:paraId="53D4FF2E">
      <w:pPr>
        <w:widowControl/>
        <w:jc w:val="left"/>
        <w:textAlignment w:val="center"/>
        <w:rPr>
          <w:rFonts w:ascii="Times New Roman" w:hAnsi="Times New Roman" w:eastAsia="仿宋_GB2312" w:cs="Times New Roman"/>
          <w:color w:val="000000"/>
          <w:kern w:val="0"/>
          <w:sz w:val="24"/>
          <w:szCs w:val="24"/>
          <w:lang w:bidi="ar"/>
        </w:rPr>
      </w:pPr>
    </w:p>
    <w:p w14:paraId="4D8AD620">
      <w:pPr>
        <w:widowControl/>
        <w:jc w:val="left"/>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b/>
          <w:bCs/>
          <w:kern w:val="0"/>
          <w:sz w:val="24"/>
          <w:szCs w:val="24"/>
          <w:lang w:bidi="ar"/>
        </w:rPr>
        <w:t>说明：蓝山县毛俊镇人民政府单位没有政府性基金收入，也没有使用政府性基金安排的支出，故本表无数据。</w:t>
      </w:r>
    </w:p>
    <w:p w14:paraId="3AF859AB">
      <w:pPr>
        <w:widowControl/>
        <w:jc w:val="center"/>
        <w:rPr>
          <w:rFonts w:ascii="Times New Roman" w:hAnsi="Times New Roman" w:eastAsia="方正小标宋_GBK" w:cs="Times New Roman"/>
          <w:color w:val="000000"/>
          <w:kern w:val="0"/>
          <w:sz w:val="36"/>
          <w:szCs w:val="36"/>
        </w:rPr>
      </w:pPr>
    </w:p>
    <w:p w14:paraId="48E90574">
      <w:pPr>
        <w:widowControl/>
        <w:spacing w:line="400" w:lineRule="exact"/>
        <w:textAlignment w:val="center"/>
        <w:rPr>
          <w:rFonts w:ascii="Times New Roman" w:hAnsi="Times New Roman" w:eastAsia="黑体" w:cs="Times New Roman"/>
          <w:color w:val="000000"/>
          <w:kern w:val="0"/>
          <w:sz w:val="36"/>
          <w:szCs w:val="36"/>
          <w:lang w:bidi="ar"/>
        </w:rPr>
      </w:pPr>
    </w:p>
    <w:p w14:paraId="3DDFDF7F">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国有资本经营预算财政拨款支出决算表</w:t>
      </w:r>
    </w:p>
    <w:p w14:paraId="7F72E11A">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公开08表</w:t>
      </w:r>
    </w:p>
    <w:p w14:paraId="4756CDE9">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部门：蓝山县毛俊镇人民政府</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lang w:bidi="ar"/>
        </w:rPr>
        <w:t>单位：万元</w:t>
      </w:r>
    </w:p>
    <w:tbl>
      <w:tblPr>
        <w:tblStyle w:val="9"/>
        <w:tblW w:w="4999" w:type="pct"/>
        <w:tblInd w:w="0" w:type="dxa"/>
        <w:tblLayout w:type="autofit"/>
        <w:tblCellMar>
          <w:top w:w="0" w:type="dxa"/>
          <w:left w:w="108" w:type="dxa"/>
          <w:bottom w:w="0" w:type="dxa"/>
          <w:right w:w="108" w:type="dxa"/>
        </w:tblCellMar>
      </w:tblPr>
      <w:tblGrid>
        <w:gridCol w:w="3094"/>
        <w:gridCol w:w="3097"/>
        <w:gridCol w:w="1832"/>
        <w:gridCol w:w="3097"/>
        <w:gridCol w:w="3097"/>
      </w:tblGrid>
      <w:tr w14:paraId="019FDD59">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E94058">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项 </w:t>
            </w:r>
            <w:r>
              <w:rPr>
                <w:rFonts w:ascii="Times New Roman" w:hAnsi="Times New Roman" w:eastAsia="仿宋_GB2312" w:cs="Times New Roman"/>
                <w:b/>
                <w:bCs/>
                <w:color w:val="000000"/>
                <w:kern w:val="0"/>
                <w:sz w:val="22"/>
                <w:lang w:bidi="ar"/>
              </w:rPr>
              <w:t xml:space="preserve">   </w:t>
            </w:r>
            <w:r>
              <w:rPr>
                <w:rStyle w:val="18"/>
                <w:rFonts w:hint="default" w:ascii="Times New Roman" w:hAnsi="Times New Roman" w:eastAsia="仿宋_GB2312" w:cs="Times New Roman"/>
                <w:b/>
                <w:bCs/>
                <w:lang w:bidi="ar"/>
              </w:rPr>
              <w:t>目</w:t>
            </w:r>
          </w:p>
        </w:tc>
        <w:tc>
          <w:tcPr>
            <w:tcW w:w="282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5D1030">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本年支出</w:t>
            </w:r>
          </w:p>
        </w:tc>
      </w:tr>
      <w:tr w14:paraId="7EF2CF35">
        <w:tblPrEx>
          <w:tblCellMar>
            <w:top w:w="0" w:type="dxa"/>
            <w:left w:w="108" w:type="dxa"/>
            <w:bottom w:w="0" w:type="dxa"/>
            <w:right w:w="108" w:type="dxa"/>
          </w:tblCellMar>
        </w:tblPrEx>
        <w:trPr>
          <w:trHeight w:val="312" w:hRule="exact"/>
        </w:trPr>
        <w:tc>
          <w:tcPr>
            <w:tcW w:w="108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1D22A8">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科目代码</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1DDC7E">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科目名称</w:t>
            </w:r>
          </w:p>
        </w:tc>
        <w:tc>
          <w:tcPr>
            <w:tcW w:w="6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20E8A0">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合计</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39FD00">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基本支出  </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E62675">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项目支出</w:t>
            </w:r>
          </w:p>
        </w:tc>
      </w:tr>
      <w:tr w14:paraId="7490EB82">
        <w:tblPrEx>
          <w:tblCellMar>
            <w:top w:w="0" w:type="dxa"/>
            <w:left w:w="108" w:type="dxa"/>
            <w:bottom w:w="0" w:type="dxa"/>
            <w:right w:w="108" w:type="dxa"/>
          </w:tblCellMar>
        </w:tblPrEx>
        <w:trPr>
          <w:trHeight w:val="312" w:hRule="exac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C558A1">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97E73A">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CA6932">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AB5E31">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D4425E">
            <w:pPr>
              <w:jc w:val="center"/>
              <w:rPr>
                <w:rFonts w:ascii="Times New Roman" w:hAnsi="Times New Roman" w:eastAsia="仿宋_GB2312" w:cs="Times New Roman"/>
                <w:color w:val="000000"/>
                <w:sz w:val="24"/>
                <w:szCs w:val="24"/>
              </w:rPr>
            </w:pPr>
          </w:p>
        </w:tc>
      </w:tr>
      <w:tr w14:paraId="032F2F8C">
        <w:tblPrEx>
          <w:tblCellMar>
            <w:top w:w="0" w:type="dxa"/>
            <w:left w:w="108" w:type="dxa"/>
            <w:bottom w:w="0" w:type="dxa"/>
            <w:right w:w="108" w:type="dxa"/>
          </w:tblCellMar>
        </w:tblPrEx>
        <w:trPr>
          <w:trHeight w:val="312" w:hRule="atLeas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F23ADC">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ECB31B">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530927">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8DB977">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CF035D">
            <w:pPr>
              <w:jc w:val="center"/>
              <w:rPr>
                <w:rFonts w:ascii="Times New Roman" w:hAnsi="Times New Roman" w:eastAsia="仿宋_GB2312" w:cs="Times New Roman"/>
                <w:color w:val="000000"/>
                <w:sz w:val="24"/>
                <w:szCs w:val="24"/>
              </w:rPr>
            </w:pPr>
          </w:p>
        </w:tc>
      </w:tr>
      <w:tr w14:paraId="0D5EA154">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919BA5">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CF6B401">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1</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739DED">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2</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7ECA0C7">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3</w:t>
            </w:r>
          </w:p>
        </w:tc>
      </w:tr>
      <w:tr w14:paraId="20BC798F">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1DDE43">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合计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61A0437">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DF6657">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6DD3D2E">
            <w:pPr>
              <w:jc w:val="center"/>
              <w:rPr>
                <w:rFonts w:ascii="Times New Roman" w:hAnsi="Times New Roman" w:eastAsia="仿宋_GB2312" w:cs="Times New Roman"/>
                <w:color w:val="000000"/>
                <w:sz w:val="24"/>
                <w:szCs w:val="24"/>
              </w:rPr>
            </w:pPr>
          </w:p>
        </w:tc>
      </w:tr>
      <w:tr w14:paraId="24B73A5B">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481E49">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55B0E3">
            <w:pPr>
              <w:rPr>
                <w:rFonts w:ascii="Times New Roman" w:hAnsi="Times New Roman" w:eastAsia="仿宋_GB2312"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A0CD24">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96B867">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613F83">
            <w:pPr>
              <w:rPr>
                <w:rFonts w:ascii="Times New Roman" w:hAnsi="Times New Roman" w:eastAsia="仿宋_GB2312" w:cs="Times New Roman"/>
                <w:color w:val="000000"/>
                <w:sz w:val="24"/>
                <w:szCs w:val="24"/>
              </w:rPr>
            </w:pPr>
          </w:p>
        </w:tc>
      </w:tr>
      <w:tr w14:paraId="32345779">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1D08C0">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194E705">
            <w:pPr>
              <w:rPr>
                <w:rFonts w:ascii="Times New Roman" w:hAnsi="Times New Roman" w:eastAsia="仿宋_GB2312"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AFEE8B0">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9ECC6A">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AD9F33">
            <w:pPr>
              <w:rPr>
                <w:rFonts w:ascii="Times New Roman" w:hAnsi="Times New Roman" w:eastAsia="仿宋_GB2312" w:cs="Times New Roman"/>
                <w:color w:val="000000"/>
                <w:sz w:val="24"/>
                <w:szCs w:val="24"/>
              </w:rPr>
            </w:pPr>
          </w:p>
        </w:tc>
      </w:tr>
      <w:tr w14:paraId="0402D3E6">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45F36E">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AA958B2">
            <w:pPr>
              <w:rPr>
                <w:rFonts w:ascii="Times New Roman" w:hAnsi="Times New Roman" w:eastAsia="宋体"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F1BD87">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1B362D">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35374F">
            <w:pPr>
              <w:rPr>
                <w:rFonts w:ascii="Times New Roman" w:hAnsi="Times New Roman" w:eastAsia="宋体" w:cs="Times New Roman"/>
                <w:color w:val="000000"/>
                <w:sz w:val="24"/>
                <w:szCs w:val="24"/>
              </w:rPr>
            </w:pPr>
          </w:p>
        </w:tc>
      </w:tr>
      <w:tr w14:paraId="363E90F0">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61CDCA">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0DB1AA">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6303DB">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0FD3A2">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CDC7F2">
            <w:pPr>
              <w:rPr>
                <w:rFonts w:ascii="Times New Roman" w:hAnsi="Times New Roman" w:eastAsia="宋体" w:cs="Times New Roman"/>
                <w:color w:val="000000"/>
                <w:sz w:val="24"/>
                <w:szCs w:val="24"/>
              </w:rPr>
            </w:pPr>
          </w:p>
        </w:tc>
      </w:tr>
      <w:tr w14:paraId="24F33CBF">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366B5D">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8D14EF">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CEA3E00">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3BD133">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1A238F">
            <w:pPr>
              <w:rPr>
                <w:rFonts w:ascii="Times New Roman" w:hAnsi="Times New Roman" w:eastAsia="宋体" w:cs="Times New Roman"/>
                <w:color w:val="000000"/>
                <w:sz w:val="24"/>
                <w:szCs w:val="24"/>
              </w:rPr>
            </w:pPr>
          </w:p>
        </w:tc>
      </w:tr>
      <w:tr w14:paraId="32D717C1">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B151922">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70B717">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BC27DD">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B1FE209">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4AE179">
            <w:pPr>
              <w:rPr>
                <w:rFonts w:ascii="Times New Roman" w:hAnsi="Times New Roman" w:eastAsia="宋体" w:cs="Times New Roman"/>
                <w:color w:val="000000"/>
                <w:sz w:val="24"/>
                <w:szCs w:val="24"/>
              </w:rPr>
            </w:pPr>
          </w:p>
        </w:tc>
      </w:tr>
    </w:tbl>
    <w:p w14:paraId="3AAB0D29">
      <w:pPr>
        <w:widowControl/>
        <w:spacing w:before="120"/>
        <w:jc w:val="left"/>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color w:val="000000"/>
          <w:kern w:val="0"/>
          <w:sz w:val="24"/>
          <w:szCs w:val="24"/>
          <w:lang w:bidi="ar"/>
        </w:rPr>
        <w:t>注：本表反映部门本年度国有资本经营预算财政拨款支出情况。</w:t>
      </w:r>
    </w:p>
    <w:p w14:paraId="6474AC71">
      <w:pPr>
        <w:widowControl/>
        <w:jc w:val="left"/>
        <w:textAlignment w:val="center"/>
        <w:rPr>
          <w:rFonts w:ascii="Times New Roman" w:hAnsi="Times New Roman" w:eastAsia="宋体" w:cs="Times New Roman"/>
          <w:color w:val="000000"/>
          <w:kern w:val="0"/>
          <w:sz w:val="24"/>
          <w:szCs w:val="24"/>
          <w:lang w:bidi="ar"/>
        </w:rPr>
      </w:pPr>
    </w:p>
    <w:p w14:paraId="0732E113">
      <w:pPr>
        <w:widowControl/>
        <w:jc w:val="left"/>
        <w:textAlignment w:val="center"/>
        <w:rPr>
          <w:rFonts w:ascii="Times New Roman" w:hAnsi="Times New Roman" w:eastAsia="楷体_GB2312" w:cs="Times New Roman"/>
          <w:color w:val="000000"/>
          <w:kern w:val="0"/>
          <w:sz w:val="24"/>
          <w:szCs w:val="24"/>
          <w:lang w:bidi="ar"/>
        </w:rPr>
      </w:pPr>
      <w:r>
        <w:rPr>
          <w:rFonts w:ascii="Times New Roman" w:hAnsi="Times New Roman" w:eastAsia="楷体_GB2312" w:cs="Times New Roman"/>
          <w:b/>
          <w:bCs/>
          <w:kern w:val="0"/>
          <w:sz w:val="24"/>
          <w:szCs w:val="24"/>
          <w:lang w:bidi="ar"/>
        </w:rPr>
        <w:t>说明：蓝山县毛俊镇人民政府单位没有使用国有资本经营预算安排的支出，故本表无数据。</w:t>
      </w:r>
    </w:p>
    <w:p w14:paraId="1C809A7E">
      <w:pPr>
        <w:widowControl/>
        <w:jc w:val="center"/>
        <w:rPr>
          <w:rFonts w:ascii="Times New Roman" w:hAnsi="Times New Roman" w:eastAsia="方正小标宋_GBK" w:cs="Times New Roman"/>
          <w:color w:val="000000"/>
          <w:kern w:val="0"/>
          <w:sz w:val="36"/>
          <w:szCs w:val="36"/>
        </w:rPr>
      </w:pPr>
    </w:p>
    <w:p w14:paraId="6B381D1A">
      <w:pPr>
        <w:pStyle w:val="2"/>
        <w:spacing w:line="400" w:lineRule="exact"/>
        <w:rPr>
          <w:rFonts w:ascii="Times New Roman" w:hAnsi="Times New Roman" w:eastAsia="华文中宋" w:cs="Times New Roman"/>
          <w:color w:val="000000"/>
          <w:kern w:val="0"/>
          <w:sz w:val="32"/>
          <w:szCs w:val="32"/>
          <w:lang w:bidi="ar"/>
        </w:rPr>
      </w:pPr>
    </w:p>
    <w:p w14:paraId="28ED2CE6">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财政拨款“三公”经费支出决算表</w:t>
      </w:r>
    </w:p>
    <w:p w14:paraId="45506B27">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lang w:bidi="ar"/>
        </w:rPr>
        <w:t>公开09表</w:t>
      </w:r>
    </w:p>
    <w:p w14:paraId="448A7AE4">
      <w:pPr>
        <w:widowControl/>
        <w:tabs>
          <w:tab w:val="left" w:pos="1260"/>
          <w:tab w:val="left" w:pos="2521"/>
          <w:tab w:val="left" w:pos="3782"/>
          <w:tab w:val="left" w:pos="5043"/>
          <w:tab w:val="left" w:pos="6304"/>
          <w:tab w:val="left" w:pos="7565"/>
          <w:tab w:val="left" w:pos="8826"/>
          <w:tab w:val="left" w:pos="10087"/>
          <w:tab w:val="left" w:pos="11348"/>
          <w:tab w:val="left" w:pos="12609"/>
          <w:tab w:val="left" w:pos="13675"/>
        </w:tabs>
        <w:ind w:right="200"/>
        <w:jc w:val="right"/>
        <w:textAlignment w:val="center"/>
        <w:rPr>
          <w:rFonts w:ascii="Times New Roman" w:hAnsi="Times New Roman" w:eastAsia="楷体_GB2312" w:cs="Times New Roman"/>
          <w:color w:val="000000"/>
          <w:sz w:val="20"/>
          <w:szCs w:val="20"/>
        </w:rPr>
      </w:pPr>
      <w:r>
        <w:rPr>
          <w:rFonts w:ascii="Times New Roman" w:hAnsi="Times New Roman" w:eastAsia="楷体_GB2312" w:cs="Times New Roman"/>
          <w:color w:val="000000"/>
          <w:kern w:val="0"/>
          <w:sz w:val="20"/>
          <w:szCs w:val="20"/>
          <w:lang w:bidi="ar"/>
        </w:rPr>
        <w:t>部门：蓝山县毛俊镇人民政府</w:t>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lang w:bidi="ar"/>
        </w:rPr>
        <w:t>单位：万元</w:t>
      </w:r>
    </w:p>
    <w:tbl>
      <w:tblPr>
        <w:tblStyle w:val="9"/>
        <w:tblW w:w="5114" w:type="pct"/>
        <w:jc w:val="center"/>
        <w:tblLayout w:type="autofit"/>
        <w:tblCellMar>
          <w:top w:w="0" w:type="dxa"/>
          <w:left w:w="108" w:type="dxa"/>
          <w:bottom w:w="0" w:type="dxa"/>
          <w:right w:w="108" w:type="dxa"/>
        </w:tblCellMar>
      </w:tblPr>
      <w:tblGrid>
        <w:gridCol w:w="934"/>
        <w:gridCol w:w="1228"/>
        <w:gridCol w:w="1085"/>
        <w:gridCol w:w="1187"/>
        <w:gridCol w:w="1425"/>
        <w:gridCol w:w="1379"/>
        <w:gridCol w:w="1050"/>
        <w:gridCol w:w="1166"/>
        <w:gridCol w:w="1166"/>
        <w:gridCol w:w="1166"/>
        <w:gridCol w:w="1358"/>
        <w:gridCol w:w="1400"/>
      </w:tblGrid>
      <w:tr w14:paraId="173A9163">
        <w:tblPrEx>
          <w:tblCellMar>
            <w:top w:w="0" w:type="dxa"/>
            <w:left w:w="108" w:type="dxa"/>
            <w:bottom w:w="0" w:type="dxa"/>
            <w:right w:w="108" w:type="dxa"/>
          </w:tblCellMar>
        </w:tblPrEx>
        <w:trPr>
          <w:trHeight w:val="606" w:hRule="atLeast"/>
          <w:jc w:val="center"/>
        </w:trPr>
        <w:tc>
          <w:tcPr>
            <w:tcW w:w="248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9E3DB35">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预算数</w:t>
            </w:r>
          </w:p>
        </w:tc>
        <w:tc>
          <w:tcPr>
            <w:tcW w:w="2513"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59BA849">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决算数</w:t>
            </w:r>
          </w:p>
        </w:tc>
      </w:tr>
      <w:tr w14:paraId="6F436A66">
        <w:tblPrEx>
          <w:tblCellMar>
            <w:top w:w="0" w:type="dxa"/>
            <w:left w:w="108" w:type="dxa"/>
            <w:bottom w:w="0" w:type="dxa"/>
            <w:right w:w="108" w:type="dxa"/>
          </w:tblCellMar>
        </w:tblPrEx>
        <w:trPr>
          <w:trHeight w:val="495" w:hRule="atLeast"/>
          <w:jc w:val="center"/>
        </w:trPr>
        <w:tc>
          <w:tcPr>
            <w:tcW w:w="32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04F154">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合计</w:t>
            </w:r>
          </w:p>
        </w:tc>
        <w:tc>
          <w:tcPr>
            <w:tcW w:w="42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B2D7A1">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因公出国（境）费</w:t>
            </w:r>
          </w:p>
        </w:tc>
        <w:tc>
          <w:tcPr>
            <w:tcW w:w="127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D7E1F8F">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公务用车购置及运行维护费</w:t>
            </w:r>
          </w:p>
        </w:tc>
        <w:tc>
          <w:tcPr>
            <w:tcW w:w="47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905573">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公务接待费</w:t>
            </w:r>
          </w:p>
        </w:tc>
        <w:tc>
          <w:tcPr>
            <w:tcW w:w="3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B9381E">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合计</w:t>
            </w:r>
          </w:p>
        </w:tc>
        <w:tc>
          <w:tcPr>
            <w:tcW w:w="40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8FCED3">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因公出国（境）费</w:t>
            </w:r>
          </w:p>
        </w:tc>
        <w:tc>
          <w:tcPr>
            <w:tcW w:w="126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1A70395">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公务用车购置及运行维护费</w:t>
            </w:r>
          </w:p>
        </w:tc>
        <w:tc>
          <w:tcPr>
            <w:tcW w:w="4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C59974">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公务接待费</w:t>
            </w:r>
          </w:p>
        </w:tc>
      </w:tr>
      <w:tr w14:paraId="6BF9F86E">
        <w:tblPrEx>
          <w:tblCellMar>
            <w:top w:w="0" w:type="dxa"/>
            <w:left w:w="108" w:type="dxa"/>
            <w:bottom w:w="0" w:type="dxa"/>
            <w:right w:w="108" w:type="dxa"/>
          </w:tblCellMar>
        </w:tblPrEx>
        <w:trPr>
          <w:trHeight w:val="864" w:hRule="atLeast"/>
          <w:jc w:val="center"/>
        </w:trPr>
        <w:tc>
          <w:tcPr>
            <w:tcW w:w="3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13585A">
            <w:pPr>
              <w:jc w:val="center"/>
              <w:rPr>
                <w:rFonts w:ascii="Times New Roman" w:hAnsi="Times New Roman" w:eastAsia="仿宋_GB2312" w:cs="Times New Roman"/>
                <w:color w:val="000000"/>
                <w:sz w:val="22"/>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DC103E">
            <w:pPr>
              <w:jc w:val="center"/>
              <w:rPr>
                <w:rFonts w:ascii="Times New Roman" w:hAnsi="Times New Roman" w:eastAsia="仿宋_GB2312" w:cs="Times New Roman"/>
                <w:color w:val="000000"/>
                <w:sz w:val="22"/>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E94211">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小计</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E51787">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购置费</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82D518B">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运行维护费</w:t>
            </w:r>
          </w:p>
        </w:tc>
        <w:tc>
          <w:tcPr>
            <w:tcW w:w="4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5DE182">
            <w:pPr>
              <w:jc w:val="center"/>
              <w:rPr>
                <w:rFonts w:ascii="Times New Roman" w:hAnsi="Times New Roman" w:eastAsia="仿宋_GB2312" w:cs="Times New Roman"/>
                <w:color w:val="000000"/>
                <w:sz w:val="22"/>
              </w:rPr>
            </w:pPr>
          </w:p>
        </w:tc>
        <w:tc>
          <w:tcPr>
            <w:tcW w:w="3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77405A">
            <w:pPr>
              <w:jc w:val="center"/>
              <w:rPr>
                <w:rFonts w:ascii="Times New Roman" w:hAnsi="Times New Roman" w:eastAsia="仿宋_GB2312" w:cs="Times New Roman"/>
                <w:color w:val="000000"/>
                <w:sz w:val="22"/>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3FDC90">
            <w:pPr>
              <w:jc w:val="center"/>
              <w:rPr>
                <w:rFonts w:ascii="Times New Roman" w:hAnsi="Times New Roman" w:eastAsia="仿宋_GB2312" w:cs="Times New Roman"/>
                <w:color w:val="000000"/>
                <w:sz w:val="22"/>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157FD8">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小计</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A53500">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购置费</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272CFA">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运行维护费</w:t>
            </w:r>
          </w:p>
        </w:tc>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4C716E">
            <w:pPr>
              <w:jc w:val="center"/>
              <w:rPr>
                <w:rFonts w:ascii="Times New Roman" w:hAnsi="Times New Roman" w:eastAsia="仿宋_GB2312" w:cs="Times New Roman"/>
                <w:color w:val="000000"/>
                <w:sz w:val="22"/>
              </w:rPr>
            </w:pPr>
          </w:p>
        </w:tc>
      </w:tr>
      <w:tr w14:paraId="294FE8ED">
        <w:tblPrEx>
          <w:tblCellMar>
            <w:top w:w="0" w:type="dxa"/>
            <w:left w:w="108" w:type="dxa"/>
            <w:bottom w:w="0" w:type="dxa"/>
            <w:right w:w="108" w:type="dxa"/>
          </w:tblCellMar>
        </w:tblPrEx>
        <w:trPr>
          <w:trHeight w:val="614" w:hRule="atLeast"/>
          <w:jc w:val="center"/>
        </w:trPr>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C91BF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53F27D">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w:t>
            </w: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33921D">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3</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EBDF60">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4</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22325F">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5</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3D28C6">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6</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A65067">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7</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B12230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AE2366">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B7D76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10</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259D7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11</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02F51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12</w:t>
            </w:r>
          </w:p>
        </w:tc>
      </w:tr>
      <w:tr w14:paraId="0E195C8B">
        <w:tblPrEx>
          <w:tblCellMar>
            <w:top w:w="0" w:type="dxa"/>
            <w:left w:w="108" w:type="dxa"/>
            <w:bottom w:w="0" w:type="dxa"/>
            <w:right w:w="108" w:type="dxa"/>
          </w:tblCellMar>
        </w:tblPrEx>
        <w:trPr>
          <w:trHeight w:val="579" w:hRule="atLeast"/>
          <w:jc w:val="center"/>
        </w:trPr>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47FAD57">
            <w:pPr>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18</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A44372">
            <w:pPr>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w:t>
            </w: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96E3E1">
            <w:pPr>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9</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2E2FE8">
            <w:pPr>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54296E0">
            <w:pPr>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9</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EEA61B">
            <w:pPr>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9</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4034F32">
            <w:pPr>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14.54</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F99631">
            <w:pPr>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CC79B4">
            <w:pPr>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7.45</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CF8B4C">
            <w:pPr>
              <w:rPr>
                <w:rFonts w:ascii="Times New Roman" w:hAnsi="Times New Roman" w:eastAsia="仿宋_GB2312" w:cs="Times New Roman"/>
                <w:color w:val="000000"/>
                <w:sz w:val="22"/>
              </w:rPr>
            </w:pP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424DA2">
            <w:pPr>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7.45</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238A9D">
            <w:pPr>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7.09</w:t>
            </w:r>
          </w:p>
        </w:tc>
      </w:tr>
    </w:tbl>
    <w:p w14:paraId="6A066245">
      <w:pPr>
        <w:widowControl/>
        <w:spacing w:before="120"/>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注：本表反映部门本年度财政拨款“三公”经费支出预决算情况。其中，预算数为“三公”经费全年预算数，反映按规定程序调整后的预算数；决算数是包括当年财政拨款和以前年度结转资金安排的实际支出。</w:t>
      </w:r>
    </w:p>
    <w:p w14:paraId="77C974AD">
      <w:pPr>
        <w:autoSpaceDE w:val="0"/>
        <w:autoSpaceDN w:val="0"/>
        <w:adjustRightInd w:val="0"/>
        <w:ind w:left="315" w:leftChars="150"/>
        <w:jc w:val="left"/>
        <w:rPr>
          <w:rFonts w:ascii="Times New Roman" w:hAnsi="Times New Roman" w:eastAsia="宋体" w:cs="Times New Roman"/>
          <w:kern w:val="0"/>
          <w:sz w:val="24"/>
          <w:szCs w:val="24"/>
        </w:rPr>
      </w:pPr>
    </w:p>
    <w:p w14:paraId="1F63E9AD">
      <w:pPr>
        <w:autoSpaceDE w:val="0"/>
        <w:autoSpaceDN w:val="0"/>
        <w:adjustRightInd w:val="0"/>
        <w:ind w:left="315" w:leftChars="150"/>
        <w:jc w:val="left"/>
        <w:rPr>
          <w:rFonts w:ascii="Times New Roman" w:hAnsi="Times New Roman" w:eastAsia="宋体" w:cs="Times New Roman"/>
          <w:kern w:val="0"/>
          <w:sz w:val="24"/>
          <w:szCs w:val="24"/>
        </w:rPr>
      </w:pPr>
    </w:p>
    <w:p w14:paraId="527BF31E">
      <w:pPr>
        <w:autoSpaceDE w:val="0"/>
        <w:autoSpaceDN w:val="0"/>
        <w:adjustRightInd w:val="0"/>
        <w:ind w:left="315" w:leftChars="150"/>
        <w:jc w:val="left"/>
        <w:rPr>
          <w:rFonts w:ascii="Times New Roman" w:hAnsi="Times New Roman" w:eastAsia="宋体" w:cs="Times New Roman"/>
          <w:kern w:val="0"/>
          <w:sz w:val="24"/>
          <w:szCs w:val="24"/>
        </w:rPr>
      </w:pPr>
    </w:p>
    <w:p w14:paraId="61C7B432">
      <w:pPr>
        <w:autoSpaceDE w:val="0"/>
        <w:autoSpaceDN w:val="0"/>
        <w:adjustRightInd w:val="0"/>
        <w:ind w:left="315" w:leftChars="150"/>
        <w:jc w:val="left"/>
        <w:rPr>
          <w:rFonts w:ascii="Times New Roman" w:hAnsi="Times New Roman" w:eastAsia="宋体" w:cs="Times New Roman"/>
          <w:kern w:val="0"/>
          <w:sz w:val="24"/>
          <w:szCs w:val="24"/>
        </w:rPr>
      </w:pPr>
    </w:p>
    <w:p w14:paraId="1F17B244">
      <w:pPr>
        <w:autoSpaceDE w:val="0"/>
        <w:autoSpaceDN w:val="0"/>
        <w:adjustRightInd w:val="0"/>
        <w:ind w:left="315" w:leftChars="150"/>
        <w:jc w:val="left"/>
        <w:rPr>
          <w:rFonts w:ascii="Times New Roman" w:hAnsi="Times New Roman" w:eastAsia="宋体" w:cs="Times New Roman"/>
          <w:kern w:val="0"/>
          <w:sz w:val="24"/>
          <w:szCs w:val="24"/>
        </w:rPr>
      </w:pPr>
    </w:p>
    <w:p w14:paraId="21F04F5F">
      <w:pPr>
        <w:widowControl/>
        <w:rPr>
          <w:rFonts w:ascii="Times New Roman" w:hAnsi="Times New Roman" w:cs="Times New Roman"/>
          <w:sz w:val="72"/>
          <w:szCs w:val="72"/>
        </w:rPr>
        <w:sectPr>
          <w:pgSz w:w="16838" w:h="11906" w:orient="landscape"/>
          <w:pgMar w:top="1134" w:right="1417" w:bottom="1134" w:left="1417" w:header="851" w:footer="992" w:gutter="0"/>
          <w:cols w:space="425" w:num="1"/>
          <w:docGrid w:type="lines" w:linePitch="312" w:charSpace="0"/>
        </w:sectPr>
      </w:pPr>
      <w:r>
        <w:rPr>
          <w:rFonts w:ascii="Times New Roman" w:hAnsi="Times New Roman" w:eastAsia="黑体" w:cs="Times New Roman"/>
          <w:szCs w:val="21"/>
        </w:rPr>
        <w:br w:type="page"/>
      </w:r>
    </w:p>
    <w:p w14:paraId="198E71CC">
      <w:pPr>
        <w:pStyle w:val="13"/>
        <w:rPr>
          <w:rFonts w:ascii="Times New Roman" w:hAnsi="Times New Roman" w:cs="Times New Roman"/>
          <w:sz w:val="72"/>
          <w:szCs w:val="72"/>
        </w:rPr>
      </w:pPr>
    </w:p>
    <w:p w14:paraId="2BA19AEF">
      <w:pPr>
        <w:pStyle w:val="13"/>
        <w:rPr>
          <w:rFonts w:ascii="Times New Roman" w:hAnsi="Times New Roman" w:cs="Times New Roman"/>
          <w:sz w:val="72"/>
          <w:szCs w:val="72"/>
        </w:rPr>
      </w:pPr>
    </w:p>
    <w:p w14:paraId="35762034">
      <w:pPr>
        <w:pStyle w:val="13"/>
        <w:rPr>
          <w:rFonts w:ascii="Times New Roman" w:hAnsi="Times New Roman" w:cs="Times New Roman"/>
          <w:sz w:val="72"/>
          <w:szCs w:val="72"/>
        </w:rPr>
      </w:pPr>
    </w:p>
    <w:p w14:paraId="3AEB4442">
      <w:pPr>
        <w:pStyle w:val="13"/>
        <w:jc w:val="center"/>
        <w:rPr>
          <w:rFonts w:ascii="Times New Roman" w:hAnsi="Times New Roman" w:cs="Times New Roman"/>
          <w:sz w:val="72"/>
          <w:szCs w:val="72"/>
        </w:rPr>
      </w:pPr>
    </w:p>
    <w:p w14:paraId="17EE8E26">
      <w:pPr>
        <w:pStyle w:val="13"/>
        <w:jc w:val="center"/>
        <w:rPr>
          <w:rFonts w:ascii="Times New Roman" w:hAnsi="Times New Roman" w:eastAsia="方正小标宋_GBK" w:cs="Times New Roman"/>
          <w:sz w:val="72"/>
          <w:szCs w:val="72"/>
        </w:rPr>
      </w:pPr>
    </w:p>
    <w:p w14:paraId="268AE4C2">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第三部分</w:t>
      </w:r>
    </w:p>
    <w:p w14:paraId="0B548B91">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2024年度部门决算情况说明</w:t>
      </w:r>
    </w:p>
    <w:p w14:paraId="192499FC">
      <w:pPr>
        <w:widowControl/>
        <w:jc w:val="left"/>
        <w:rPr>
          <w:rFonts w:ascii="Times New Roman" w:hAnsi="Times New Roman" w:cs="Times New Roman"/>
          <w:sz w:val="32"/>
          <w:szCs w:val="32"/>
        </w:rPr>
      </w:pPr>
      <w:r>
        <w:rPr>
          <w:rFonts w:ascii="Times New Roman" w:hAnsi="Times New Roman" w:eastAsia="方正小标宋_GBK" w:cs="Times New Roman"/>
          <w:sz w:val="70"/>
          <w:szCs w:val="70"/>
        </w:rPr>
        <w:br w:type="page"/>
      </w:r>
    </w:p>
    <w:p w14:paraId="49C859F9">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一、收入支出决算总体情况说明</w:t>
      </w:r>
    </w:p>
    <w:p w14:paraId="3AA4273C">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2024年度收、支总计</w:t>
      </w:r>
      <w:r>
        <w:rPr>
          <w:rFonts w:hint="eastAsia" w:ascii="Times New Roman" w:hAnsi="Times New Roman" w:eastAsia="仿宋_GB2312" w:cs="Times New Roman"/>
          <w:sz w:val="32"/>
          <w:szCs w:val="32"/>
        </w:rPr>
        <w:t>1211.56</w:t>
      </w:r>
      <w:r>
        <w:rPr>
          <w:rFonts w:ascii="Times New Roman" w:hAnsi="Times New Roman" w:eastAsia="仿宋_GB2312" w:cs="Times New Roman"/>
          <w:sz w:val="32"/>
          <w:szCs w:val="32"/>
        </w:rPr>
        <w:t>万元。与上年相比，增加</w:t>
      </w:r>
      <w:r>
        <w:rPr>
          <w:rFonts w:hint="eastAsia" w:ascii="Times New Roman" w:hAnsi="Times New Roman" w:eastAsia="仿宋_GB2312" w:cs="Times New Roman"/>
          <w:sz w:val="32"/>
          <w:szCs w:val="32"/>
        </w:rPr>
        <w:t>238.27</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rPr>
        <w:t>24.48</w:t>
      </w:r>
      <w:r>
        <w:rPr>
          <w:rFonts w:ascii="Times New Roman" w:hAnsi="Times New Roman" w:eastAsia="仿宋_GB2312" w:cs="Times New Roman"/>
          <w:sz w:val="32"/>
          <w:szCs w:val="32"/>
        </w:rPr>
        <w:t>%，主要是因为人员增加，工资增加。</w:t>
      </w:r>
    </w:p>
    <w:p w14:paraId="09442394">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二、收入决算情况说明</w:t>
      </w:r>
    </w:p>
    <w:p w14:paraId="0E7661F3">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2024年度收入合计</w:t>
      </w:r>
      <w:r>
        <w:rPr>
          <w:rFonts w:hint="eastAsia" w:ascii="Times New Roman" w:hAnsi="Times New Roman" w:eastAsia="仿宋_GB2312" w:cs="Times New Roman"/>
          <w:sz w:val="32"/>
          <w:szCs w:val="32"/>
        </w:rPr>
        <w:t>1211.56</w:t>
      </w:r>
      <w:r>
        <w:rPr>
          <w:rFonts w:ascii="Times New Roman" w:hAnsi="Times New Roman" w:eastAsia="仿宋_GB2312" w:cs="Times New Roman"/>
          <w:sz w:val="32"/>
          <w:szCs w:val="32"/>
        </w:rPr>
        <w:t>万元，其中：财政拨款收入</w:t>
      </w:r>
      <w:r>
        <w:rPr>
          <w:rFonts w:hint="eastAsia" w:ascii="Times New Roman" w:hAnsi="Times New Roman" w:eastAsia="仿宋_GB2312" w:cs="Times New Roman"/>
          <w:sz w:val="32"/>
          <w:szCs w:val="32"/>
        </w:rPr>
        <w:t>1043.62</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86.14</w:t>
      </w:r>
      <w:r>
        <w:rPr>
          <w:rFonts w:ascii="Times New Roman" w:hAnsi="Times New Roman" w:eastAsia="仿宋_GB2312" w:cs="Times New Roman"/>
          <w:sz w:val="32"/>
          <w:szCs w:val="32"/>
        </w:rPr>
        <w:t>%；上级补助收入</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%；事业收入</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%；经营收入</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%；附属单位上缴收入</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%；其他收入</w:t>
      </w:r>
      <w:r>
        <w:rPr>
          <w:rFonts w:hint="eastAsia" w:ascii="Times New Roman" w:hAnsi="Times New Roman" w:eastAsia="仿宋_GB2312" w:cs="Times New Roman"/>
          <w:sz w:val="32"/>
          <w:szCs w:val="32"/>
        </w:rPr>
        <w:t>167.94</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13.86</w:t>
      </w:r>
      <w:r>
        <w:rPr>
          <w:rFonts w:ascii="Times New Roman" w:hAnsi="Times New Roman" w:eastAsia="仿宋_GB2312" w:cs="Times New Roman"/>
          <w:sz w:val="32"/>
          <w:szCs w:val="32"/>
        </w:rPr>
        <w:t>%。</w:t>
      </w:r>
    </w:p>
    <w:p w14:paraId="39B45BCE">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三、支出决算情况说明</w:t>
      </w:r>
    </w:p>
    <w:p w14:paraId="2DF3057D">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2024年度支出合计</w:t>
      </w:r>
      <w:r>
        <w:rPr>
          <w:rFonts w:hint="eastAsia" w:ascii="Times New Roman" w:hAnsi="Times New Roman" w:eastAsia="仿宋_GB2312" w:cs="Times New Roman"/>
          <w:sz w:val="32"/>
          <w:szCs w:val="32"/>
        </w:rPr>
        <w:t>1211.56</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rPr>
        <w:t>1154.68</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95.31</w:t>
      </w:r>
      <w:r>
        <w:rPr>
          <w:rFonts w:ascii="Times New Roman" w:hAnsi="Times New Roman" w:eastAsia="仿宋_GB2312" w:cs="Times New Roman"/>
          <w:sz w:val="32"/>
          <w:szCs w:val="32"/>
        </w:rPr>
        <w:t>%；项目支出</w:t>
      </w:r>
      <w:r>
        <w:rPr>
          <w:rFonts w:hint="eastAsia" w:ascii="Times New Roman" w:hAnsi="Times New Roman" w:eastAsia="仿宋_GB2312" w:cs="Times New Roman"/>
          <w:sz w:val="32"/>
          <w:szCs w:val="32"/>
        </w:rPr>
        <w:t>56.88</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4.69</w:t>
      </w:r>
      <w:r>
        <w:rPr>
          <w:rFonts w:ascii="Times New Roman" w:hAnsi="Times New Roman" w:eastAsia="仿宋_GB2312" w:cs="Times New Roman"/>
          <w:sz w:val="32"/>
          <w:szCs w:val="32"/>
        </w:rPr>
        <w:t>%；上缴上级支出</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%；经营支出</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%；对附属单位补助支出</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w:t>
      </w:r>
    </w:p>
    <w:p w14:paraId="7FBEF59D">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14:paraId="4607C9DF">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2024年度财政拨款收、支总计</w:t>
      </w:r>
      <w:r>
        <w:rPr>
          <w:rFonts w:hint="eastAsia" w:ascii="Times New Roman" w:hAnsi="Times New Roman" w:eastAsia="仿宋_GB2312" w:cs="Times New Roman"/>
          <w:sz w:val="32"/>
          <w:szCs w:val="32"/>
        </w:rPr>
        <w:t>1043.62</w:t>
      </w:r>
      <w:r>
        <w:rPr>
          <w:rFonts w:ascii="Times New Roman" w:hAnsi="Times New Roman" w:eastAsia="仿宋_GB2312" w:cs="Times New Roman"/>
          <w:sz w:val="32"/>
          <w:szCs w:val="32"/>
        </w:rPr>
        <w:t>万元，与上年相比，增加</w:t>
      </w:r>
      <w:r>
        <w:rPr>
          <w:rFonts w:hint="eastAsia" w:ascii="Times New Roman" w:hAnsi="Times New Roman" w:eastAsia="仿宋_GB2312" w:cs="Times New Roman"/>
          <w:sz w:val="32"/>
          <w:szCs w:val="32"/>
        </w:rPr>
        <w:t>435.38</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rPr>
        <w:t>71.58</w:t>
      </w:r>
      <w:r>
        <w:rPr>
          <w:rFonts w:ascii="Times New Roman" w:hAnsi="Times New Roman" w:eastAsia="仿宋_GB2312" w:cs="Times New Roman"/>
          <w:sz w:val="32"/>
          <w:szCs w:val="32"/>
        </w:rPr>
        <w:t>%，主要是因为人员增加及人员工资薪酬调整，人员经费增加。</w:t>
      </w:r>
    </w:p>
    <w:p w14:paraId="4638E497">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五、一般公共预算财政拨款支出决算情况说明</w:t>
      </w:r>
    </w:p>
    <w:p w14:paraId="72B60498">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（一）一般公共预算财政拨款支出决算总体情况</w:t>
      </w:r>
    </w:p>
    <w:p w14:paraId="130D647A">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rPr>
        <w:t>1043.62</w:t>
      </w:r>
      <w:r>
        <w:rPr>
          <w:rFonts w:ascii="Times New Roman" w:hAnsi="Times New Roman" w:eastAsia="仿宋_GB2312" w:cs="Times New Roman"/>
          <w:sz w:val="32"/>
          <w:szCs w:val="32"/>
        </w:rPr>
        <w:t>万元，占本年支出合计的</w:t>
      </w:r>
      <w:r>
        <w:rPr>
          <w:rFonts w:hint="eastAsia" w:ascii="Times New Roman" w:hAnsi="Times New Roman" w:eastAsia="仿宋_GB2312" w:cs="Times New Roman"/>
          <w:sz w:val="32"/>
          <w:szCs w:val="32"/>
        </w:rPr>
        <w:t>86.14</w:t>
      </w:r>
      <w:r>
        <w:rPr>
          <w:rFonts w:ascii="Times New Roman" w:hAnsi="Times New Roman" w:eastAsia="仿宋_GB2312" w:cs="Times New Roman"/>
          <w:sz w:val="32"/>
          <w:szCs w:val="32"/>
        </w:rPr>
        <w:t>%，与上年相比，财政拨款支出增加</w:t>
      </w:r>
      <w:r>
        <w:rPr>
          <w:rFonts w:hint="eastAsia" w:ascii="Times New Roman" w:hAnsi="Times New Roman" w:eastAsia="仿宋_GB2312" w:cs="Times New Roman"/>
          <w:sz w:val="32"/>
          <w:szCs w:val="32"/>
        </w:rPr>
        <w:t>435.38</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rPr>
        <w:t>71.58</w:t>
      </w:r>
      <w:r>
        <w:rPr>
          <w:rFonts w:ascii="Times New Roman" w:hAnsi="Times New Roman" w:eastAsia="仿宋_GB2312" w:cs="Times New Roman"/>
          <w:sz w:val="32"/>
          <w:szCs w:val="32"/>
        </w:rPr>
        <w:t>%，主要是因为人员增加及人员工资薪酬调整，人员经费增加。</w:t>
      </w:r>
    </w:p>
    <w:p w14:paraId="089C6015">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p>
    <w:p w14:paraId="71461D9F">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（二）一般公共预算财政拨款支出决算结构情况</w:t>
      </w:r>
    </w:p>
    <w:p w14:paraId="2E7EF209">
      <w:pPr>
        <w:pStyle w:val="13"/>
        <w:spacing w:line="600"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rPr>
        <w:t>1043.62</w:t>
      </w:r>
      <w:r>
        <w:rPr>
          <w:rFonts w:ascii="Times New Roman" w:hAnsi="Times New Roman" w:eastAsia="仿宋_GB2312" w:cs="Times New Roman"/>
          <w:sz w:val="32"/>
          <w:szCs w:val="32"/>
        </w:rPr>
        <w:t>万元，主要用于以下方面：</w:t>
      </w:r>
      <w:r>
        <w:rPr>
          <w:rFonts w:ascii="Times New Roman" w:hAnsi="Times New Roman" w:eastAsia="仿宋_GB2312" w:cs="Times New Roman"/>
          <w:color w:val="auto"/>
          <w:sz w:val="32"/>
          <w:szCs w:val="32"/>
        </w:rPr>
        <w:t>一般公共服务（类）支出</w:t>
      </w:r>
      <w:r>
        <w:rPr>
          <w:rFonts w:hint="eastAsia" w:ascii="Times New Roman" w:hAnsi="Times New Roman" w:eastAsia="仿宋_GB2312" w:cs="Times New Roman"/>
          <w:color w:val="auto"/>
          <w:sz w:val="32"/>
          <w:szCs w:val="32"/>
        </w:rPr>
        <w:t>807.68</w:t>
      </w:r>
      <w:r>
        <w:rPr>
          <w:rFonts w:ascii="Times New Roman" w:hAnsi="Times New Roman" w:eastAsia="仿宋_GB2312" w:cs="Times New Roman"/>
          <w:color w:val="auto"/>
          <w:sz w:val="32"/>
          <w:szCs w:val="32"/>
        </w:rPr>
        <w:t>万元，占</w:t>
      </w:r>
      <w:r>
        <w:rPr>
          <w:rFonts w:hint="eastAsia" w:ascii="Times New Roman" w:hAnsi="Times New Roman" w:eastAsia="仿宋_GB2312" w:cs="Times New Roman"/>
          <w:color w:val="auto"/>
          <w:sz w:val="32"/>
          <w:szCs w:val="32"/>
        </w:rPr>
        <w:t>77.39</w:t>
      </w:r>
      <w:r>
        <w:rPr>
          <w:rFonts w:ascii="Times New Roman" w:hAnsi="Times New Roman" w:eastAsia="仿宋_GB2312" w:cs="Times New Roman"/>
          <w:color w:val="auto"/>
          <w:sz w:val="32"/>
          <w:szCs w:val="32"/>
        </w:rPr>
        <w:t>%；文化旅游体育与传媒（类）支出</w:t>
      </w:r>
      <w:r>
        <w:rPr>
          <w:rFonts w:hint="eastAsia" w:ascii="Times New Roman" w:hAnsi="Times New Roman" w:eastAsia="仿宋_GB2312" w:cs="Times New Roman"/>
          <w:color w:val="auto"/>
          <w:sz w:val="32"/>
          <w:szCs w:val="32"/>
        </w:rPr>
        <w:t>23.96</w:t>
      </w:r>
      <w:r>
        <w:rPr>
          <w:rFonts w:ascii="Times New Roman" w:hAnsi="Times New Roman" w:eastAsia="仿宋_GB2312" w:cs="Times New Roman"/>
          <w:color w:val="auto"/>
          <w:sz w:val="32"/>
          <w:szCs w:val="32"/>
        </w:rPr>
        <w:t>万元，占</w:t>
      </w:r>
      <w:r>
        <w:rPr>
          <w:rFonts w:hint="eastAsia" w:ascii="Times New Roman" w:hAnsi="Times New Roman" w:eastAsia="仿宋_GB2312" w:cs="Times New Roman"/>
          <w:color w:val="auto"/>
          <w:sz w:val="32"/>
          <w:szCs w:val="32"/>
        </w:rPr>
        <w:t>2.3</w:t>
      </w:r>
      <w:r>
        <w:rPr>
          <w:rFonts w:ascii="Times New Roman" w:hAnsi="Times New Roman" w:eastAsia="仿宋_GB2312" w:cs="Times New Roman"/>
          <w:color w:val="auto"/>
          <w:sz w:val="32"/>
          <w:szCs w:val="32"/>
        </w:rPr>
        <w:t>%;社会保障和就业支出（类）支出</w:t>
      </w:r>
      <w:r>
        <w:rPr>
          <w:rFonts w:hint="eastAsia" w:ascii="Times New Roman" w:hAnsi="Times New Roman" w:eastAsia="仿宋_GB2312" w:cs="Times New Roman"/>
          <w:color w:val="auto"/>
          <w:sz w:val="32"/>
          <w:szCs w:val="32"/>
        </w:rPr>
        <w:t>81.24</w:t>
      </w:r>
      <w:r>
        <w:rPr>
          <w:rFonts w:ascii="Times New Roman" w:hAnsi="Times New Roman" w:eastAsia="仿宋_GB2312" w:cs="Times New Roman"/>
          <w:color w:val="auto"/>
          <w:sz w:val="32"/>
          <w:szCs w:val="32"/>
        </w:rPr>
        <w:t>万元，占</w:t>
      </w:r>
      <w:r>
        <w:rPr>
          <w:rFonts w:hint="eastAsia" w:ascii="Times New Roman" w:hAnsi="Times New Roman" w:eastAsia="仿宋_GB2312" w:cs="Times New Roman"/>
          <w:color w:val="auto"/>
          <w:sz w:val="32"/>
          <w:szCs w:val="32"/>
        </w:rPr>
        <w:t>7.78</w:t>
      </w:r>
      <w:r>
        <w:rPr>
          <w:rFonts w:ascii="Times New Roman" w:hAnsi="Times New Roman" w:eastAsia="仿宋_GB2312" w:cs="Times New Roman"/>
          <w:color w:val="auto"/>
          <w:sz w:val="32"/>
          <w:szCs w:val="32"/>
        </w:rPr>
        <w:t>%;卫生健康（类）支出</w:t>
      </w:r>
      <w:r>
        <w:rPr>
          <w:rFonts w:hint="eastAsia" w:ascii="Times New Roman" w:hAnsi="Times New Roman" w:eastAsia="仿宋_GB2312" w:cs="Times New Roman"/>
          <w:color w:val="auto"/>
          <w:sz w:val="32"/>
          <w:szCs w:val="32"/>
        </w:rPr>
        <w:t>18.42</w:t>
      </w:r>
      <w:r>
        <w:rPr>
          <w:rFonts w:ascii="Times New Roman" w:hAnsi="Times New Roman" w:eastAsia="仿宋_GB2312" w:cs="Times New Roman"/>
          <w:color w:val="auto"/>
          <w:sz w:val="32"/>
          <w:szCs w:val="32"/>
        </w:rPr>
        <w:t>万元，占</w:t>
      </w:r>
      <w:r>
        <w:rPr>
          <w:rFonts w:hint="eastAsia" w:ascii="Times New Roman" w:hAnsi="Times New Roman" w:eastAsia="仿宋_GB2312" w:cs="Times New Roman"/>
          <w:color w:val="auto"/>
          <w:sz w:val="32"/>
          <w:szCs w:val="32"/>
        </w:rPr>
        <w:t>1.77</w:t>
      </w:r>
      <w:r>
        <w:rPr>
          <w:rFonts w:ascii="Times New Roman" w:hAnsi="Times New Roman" w:eastAsia="仿宋_GB2312" w:cs="Times New Roman"/>
          <w:color w:val="auto"/>
          <w:sz w:val="32"/>
          <w:szCs w:val="32"/>
        </w:rPr>
        <w:t>%;农林水（类）支出</w:t>
      </w:r>
      <w:r>
        <w:rPr>
          <w:rFonts w:hint="eastAsia" w:ascii="Times New Roman" w:hAnsi="Times New Roman" w:eastAsia="仿宋_GB2312" w:cs="Times New Roman"/>
          <w:color w:val="auto"/>
          <w:sz w:val="32"/>
          <w:szCs w:val="32"/>
        </w:rPr>
        <w:t>4.58</w:t>
      </w:r>
      <w:r>
        <w:rPr>
          <w:rFonts w:ascii="Times New Roman" w:hAnsi="Times New Roman" w:eastAsia="仿宋_GB2312" w:cs="Times New Roman"/>
          <w:color w:val="auto"/>
          <w:sz w:val="32"/>
          <w:szCs w:val="32"/>
        </w:rPr>
        <w:t>万元，占</w:t>
      </w:r>
      <w:r>
        <w:rPr>
          <w:rFonts w:hint="eastAsia" w:ascii="Times New Roman" w:hAnsi="Times New Roman" w:eastAsia="仿宋_GB2312" w:cs="Times New Roman"/>
          <w:color w:val="auto"/>
          <w:sz w:val="32"/>
          <w:szCs w:val="32"/>
        </w:rPr>
        <w:t>0.44</w:t>
      </w:r>
      <w:r>
        <w:rPr>
          <w:rFonts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rPr>
        <w:t>交通运输</w:t>
      </w:r>
      <w:r>
        <w:rPr>
          <w:rFonts w:ascii="Times New Roman" w:hAnsi="Times New Roman" w:eastAsia="仿宋_GB2312" w:cs="Times New Roman"/>
          <w:color w:val="auto"/>
          <w:sz w:val="32"/>
          <w:szCs w:val="32"/>
        </w:rPr>
        <w:t>（类）支出</w:t>
      </w:r>
      <w:r>
        <w:rPr>
          <w:rFonts w:hint="eastAsia" w:ascii="Times New Roman" w:hAnsi="Times New Roman" w:eastAsia="仿宋_GB2312" w:cs="Times New Roman"/>
          <w:color w:val="auto"/>
          <w:sz w:val="32"/>
          <w:szCs w:val="32"/>
        </w:rPr>
        <w:t>0.44</w:t>
      </w:r>
      <w:r>
        <w:rPr>
          <w:rFonts w:ascii="Times New Roman" w:hAnsi="Times New Roman" w:eastAsia="仿宋_GB2312" w:cs="Times New Roman"/>
          <w:color w:val="auto"/>
          <w:sz w:val="32"/>
          <w:szCs w:val="32"/>
        </w:rPr>
        <w:t>万元，占</w:t>
      </w:r>
      <w:r>
        <w:rPr>
          <w:rFonts w:hint="eastAsia" w:ascii="Times New Roman" w:hAnsi="Times New Roman" w:eastAsia="仿宋_GB2312" w:cs="Times New Roman"/>
          <w:color w:val="auto"/>
          <w:sz w:val="32"/>
          <w:szCs w:val="32"/>
        </w:rPr>
        <w:t>0.04</w:t>
      </w:r>
      <w:r>
        <w:rPr>
          <w:rFonts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rPr>
        <w:t>金融</w:t>
      </w:r>
      <w:r>
        <w:rPr>
          <w:rFonts w:ascii="Times New Roman" w:hAnsi="Times New Roman" w:eastAsia="仿宋_GB2312" w:cs="Times New Roman"/>
          <w:color w:val="auto"/>
          <w:sz w:val="32"/>
          <w:szCs w:val="32"/>
        </w:rPr>
        <w:t>（类）支出</w:t>
      </w:r>
      <w:r>
        <w:rPr>
          <w:rFonts w:hint="eastAsia" w:ascii="Times New Roman" w:hAnsi="Times New Roman" w:eastAsia="仿宋_GB2312" w:cs="Times New Roman"/>
          <w:color w:val="auto"/>
          <w:sz w:val="32"/>
          <w:szCs w:val="32"/>
        </w:rPr>
        <w:t>79.5</w:t>
      </w:r>
      <w:r>
        <w:rPr>
          <w:rFonts w:ascii="Times New Roman" w:hAnsi="Times New Roman" w:eastAsia="仿宋_GB2312" w:cs="Times New Roman"/>
          <w:color w:val="auto"/>
          <w:sz w:val="32"/>
          <w:szCs w:val="32"/>
        </w:rPr>
        <w:t>万元，占</w:t>
      </w:r>
      <w:r>
        <w:rPr>
          <w:rFonts w:hint="eastAsia" w:ascii="Times New Roman" w:hAnsi="Times New Roman" w:eastAsia="仿宋_GB2312" w:cs="Times New Roman"/>
          <w:color w:val="auto"/>
          <w:sz w:val="32"/>
          <w:szCs w:val="32"/>
        </w:rPr>
        <w:t>7.62</w:t>
      </w:r>
      <w:r>
        <w:rPr>
          <w:rFonts w:ascii="Times New Roman" w:hAnsi="Times New Roman" w:eastAsia="仿宋_GB2312" w:cs="Times New Roman"/>
          <w:color w:val="auto"/>
          <w:sz w:val="32"/>
          <w:szCs w:val="32"/>
        </w:rPr>
        <w:t>%;灾害防治及应急管理支出（类）支出</w:t>
      </w:r>
      <w:r>
        <w:rPr>
          <w:rFonts w:hint="eastAsia" w:ascii="Times New Roman" w:hAnsi="Times New Roman" w:eastAsia="仿宋_GB2312" w:cs="Times New Roman"/>
          <w:color w:val="auto"/>
          <w:sz w:val="32"/>
          <w:szCs w:val="32"/>
        </w:rPr>
        <w:t>27.8</w:t>
      </w:r>
      <w:r>
        <w:rPr>
          <w:rFonts w:ascii="Times New Roman" w:hAnsi="Times New Roman" w:eastAsia="仿宋_GB2312" w:cs="Times New Roman"/>
          <w:color w:val="auto"/>
          <w:sz w:val="32"/>
          <w:szCs w:val="32"/>
        </w:rPr>
        <w:t>万元，占</w:t>
      </w:r>
      <w:r>
        <w:rPr>
          <w:rFonts w:hint="eastAsia" w:ascii="Times New Roman" w:hAnsi="Times New Roman" w:eastAsia="仿宋_GB2312" w:cs="Times New Roman"/>
          <w:color w:val="auto"/>
          <w:sz w:val="32"/>
          <w:szCs w:val="32"/>
        </w:rPr>
        <w:t>2.66</w:t>
      </w:r>
      <w:r>
        <w:rPr>
          <w:rFonts w:ascii="Times New Roman" w:hAnsi="Times New Roman" w:eastAsia="仿宋_GB2312" w:cs="Times New Roman"/>
          <w:color w:val="auto"/>
          <w:sz w:val="32"/>
          <w:szCs w:val="32"/>
        </w:rPr>
        <w:t>%。</w:t>
      </w:r>
    </w:p>
    <w:p w14:paraId="0F30D983">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（三）一般公共预算财政拨款支出决算具体情况</w:t>
      </w:r>
    </w:p>
    <w:p w14:paraId="2723F000">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2024年度财政拨款支出年初预算数为</w:t>
      </w:r>
      <w:r>
        <w:rPr>
          <w:rFonts w:hint="eastAsia" w:ascii="Times New Roman" w:hAnsi="Times New Roman" w:eastAsia="仿宋_GB2312" w:cs="Times New Roman"/>
          <w:sz w:val="32"/>
          <w:szCs w:val="32"/>
        </w:rPr>
        <w:t>820.2</w:t>
      </w:r>
      <w:r>
        <w:rPr>
          <w:rFonts w:ascii="Times New Roman" w:hAnsi="Times New Roman" w:eastAsia="仿宋_GB2312" w:cs="Times New Roman"/>
          <w:sz w:val="32"/>
          <w:szCs w:val="32"/>
        </w:rPr>
        <w:t>万元，支出决算数为</w:t>
      </w:r>
      <w:r>
        <w:rPr>
          <w:rFonts w:hint="eastAsia" w:ascii="Times New Roman" w:hAnsi="Times New Roman" w:eastAsia="仿宋_GB2312" w:cs="Times New Roman"/>
          <w:sz w:val="32"/>
          <w:szCs w:val="32"/>
        </w:rPr>
        <w:t>1043.62</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rPr>
        <w:t>127.24</w:t>
      </w:r>
      <w:r>
        <w:rPr>
          <w:rFonts w:ascii="Times New Roman" w:hAnsi="Times New Roman" w:eastAsia="仿宋_GB2312" w:cs="Times New Roman"/>
          <w:sz w:val="32"/>
          <w:szCs w:val="32"/>
        </w:rPr>
        <w:t>%，其中：</w:t>
      </w:r>
    </w:p>
    <w:p w14:paraId="09467DFF">
      <w:pPr>
        <w:pStyle w:val="13"/>
        <w:spacing w:line="600"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1、一般公共服务支出（</w:t>
      </w:r>
      <w:r>
        <w:rPr>
          <w:rFonts w:hint="eastAsia" w:ascii="Times New Roman" w:hAnsi="Times New Roman" w:eastAsia="仿宋_GB2312" w:cs="Times New Roman"/>
          <w:color w:val="auto"/>
          <w:sz w:val="32"/>
          <w:szCs w:val="32"/>
        </w:rPr>
        <w:t>类</w:t>
      </w:r>
      <w:r>
        <w:rPr>
          <w:rFonts w:ascii="Times New Roman" w:hAnsi="Times New Roman" w:eastAsia="仿宋_GB2312" w:cs="Times New Roman"/>
          <w:color w:val="auto"/>
          <w:sz w:val="32"/>
          <w:szCs w:val="32"/>
        </w:rPr>
        <w:t>）人大事务（</w:t>
      </w:r>
      <w:r>
        <w:rPr>
          <w:rFonts w:hint="eastAsia" w:ascii="Times New Roman" w:hAnsi="Times New Roman" w:eastAsia="仿宋_GB2312" w:cs="Times New Roman"/>
          <w:color w:val="auto"/>
          <w:sz w:val="32"/>
          <w:szCs w:val="32"/>
        </w:rPr>
        <w:t>款</w:t>
      </w:r>
      <w:r>
        <w:rPr>
          <w:rFonts w:ascii="Times New Roman" w:hAnsi="Times New Roman" w:eastAsia="仿宋_GB2312" w:cs="Times New Roman"/>
          <w:color w:val="auto"/>
          <w:sz w:val="32"/>
          <w:szCs w:val="32"/>
        </w:rPr>
        <w:t>）行政运行（</w:t>
      </w:r>
      <w:r>
        <w:rPr>
          <w:rFonts w:hint="eastAsia" w:ascii="Times New Roman" w:hAnsi="Times New Roman" w:eastAsia="仿宋_GB2312" w:cs="Times New Roman"/>
          <w:color w:val="auto"/>
          <w:sz w:val="32"/>
          <w:szCs w:val="32"/>
        </w:rPr>
        <w:t>项</w:t>
      </w:r>
      <w:r>
        <w:rPr>
          <w:rFonts w:ascii="Times New Roman" w:hAnsi="Times New Roman" w:eastAsia="仿宋_GB2312" w:cs="Times New Roman"/>
          <w:color w:val="auto"/>
          <w:sz w:val="32"/>
          <w:szCs w:val="32"/>
        </w:rPr>
        <w:t>）。</w:t>
      </w:r>
    </w:p>
    <w:p w14:paraId="4B6EFEA9">
      <w:pPr>
        <w:pStyle w:val="13"/>
        <w:spacing w:line="600"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年初预算为</w:t>
      </w:r>
      <w:r>
        <w:rPr>
          <w:rFonts w:hint="eastAsia" w:ascii="Times New Roman" w:hAnsi="Times New Roman" w:eastAsia="仿宋_GB2312" w:cs="Times New Roman"/>
          <w:color w:val="auto"/>
          <w:sz w:val="32"/>
          <w:szCs w:val="32"/>
        </w:rPr>
        <w:t>23.44</w:t>
      </w:r>
      <w:r>
        <w:rPr>
          <w:rFonts w:ascii="Times New Roman" w:hAnsi="Times New Roman" w:eastAsia="仿宋_GB2312" w:cs="Times New Roman"/>
          <w:color w:val="auto"/>
          <w:sz w:val="32"/>
          <w:szCs w:val="32"/>
        </w:rPr>
        <w:t>万元，支出决算为</w:t>
      </w:r>
      <w:r>
        <w:rPr>
          <w:rFonts w:hint="eastAsia" w:ascii="Times New Roman" w:hAnsi="Times New Roman" w:eastAsia="仿宋_GB2312" w:cs="Times New Roman"/>
          <w:color w:val="auto"/>
          <w:sz w:val="32"/>
          <w:szCs w:val="32"/>
        </w:rPr>
        <w:t>23.44</w:t>
      </w:r>
      <w:r>
        <w:rPr>
          <w:rFonts w:ascii="Times New Roman" w:hAnsi="Times New Roman" w:eastAsia="仿宋_GB2312" w:cs="Times New Roman"/>
          <w:color w:val="auto"/>
          <w:sz w:val="32"/>
          <w:szCs w:val="32"/>
        </w:rPr>
        <w:t>万元，完成年初预算的</w:t>
      </w:r>
      <w:r>
        <w:rPr>
          <w:rFonts w:hint="eastAsia" w:ascii="Times New Roman" w:hAnsi="Times New Roman" w:eastAsia="仿宋_GB2312" w:cs="Times New Roman"/>
          <w:color w:val="auto"/>
          <w:sz w:val="32"/>
          <w:szCs w:val="32"/>
        </w:rPr>
        <w:t>100</w:t>
      </w:r>
      <w:r>
        <w:rPr>
          <w:rFonts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rPr>
        <w:t>，</w:t>
      </w:r>
      <w:r>
        <w:rPr>
          <w:rFonts w:ascii="Times New Roman" w:hAnsi="Times New Roman" w:eastAsia="仿宋_GB2312" w:cs="Times New Roman"/>
          <w:color w:val="auto"/>
          <w:sz w:val="32"/>
          <w:szCs w:val="32"/>
        </w:rPr>
        <w:t>决算数</w:t>
      </w:r>
      <w:r>
        <w:rPr>
          <w:rFonts w:hint="eastAsia" w:ascii="Times New Roman" w:hAnsi="Times New Roman" w:eastAsia="仿宋_GB2312" w:cs="Times New Roman"/>
          <w:color w:val="auto"/>
          <w:sz w:val="32"/>
          <w:szCs w:val="32"/>
        </w:rPr>
        <w:t>等于</w:t>
      </w:r>
      <w:r>
        <w:rPr>
          <w:rFonts w:ascii="Times New Roman" w:hAnsi="Times New Roman" w:eastAsia="仿宋_GB2312" w:cs="Times New Roman"/>
          <w:color w:val="auto"/>
          <w:sz w:val="32"/>
          <w:szCs w:val="32"/>
        </w:rPr>
        <w:t>年初预算数的主要原因是</w:t>
      </w:r>
      <w:r>
        <w:rPr>
          <w:rFonts w:hint="eastAsia" w:ascii="Times New Roman" w:hAnsi="Times New Roman" w:eastAsia="仿宋_GB2312" w:cs="Times New Roman"/>
          <w:color w:val="auto"/>
          <w:sz w:val="32"/>
          <w:szCs w:val="32"/>
        </w:rPr>
        <w:t>严格按照预算数执行。</w:t>
      </w:r>
    </w:p>
    <w:p w14:paraId="276591A6">
      <w:pPr>
        <w:pStyle w:val="13"/>
        <w:spacing w:line="600" w:lineRule="exact"/>
        <w:ind w:firstLine="640" w:firstLineChars="200"/>
        <w:rPr>
          <w:rFonts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2</w:t>
      </w:r>
      <w:r>
        <w:rPr>
          <w:rFonts w:ascii="Times New Roman" w:hAnsi="Times New Roman" w:eastAsia="仿宋_GB2312" w:cs="Times New Roman"/>
          <w:color w:val="auto"/>
          <w:sz w:val="32"/>
          <w:szCs w:val="32"/>
        </w:rPr>
        <w:t>、一般公共服务支出（</w:t>
      </w:r>
      <w:r>
        <w:rPr>
          <w:rFonts w:hint="eastAsia" w:ascii="Times New Roman" w:hAnsi="Times New Roman" w:eastAsia="仿宋_GB2312" w:cs="Times New Roman"/>
          <w:color w:val="auto"/>
          <w:sz w:val="32"/>
          <w:szCs w:val="32"/>
        </w:rPr>
        <w:t>类</w:t>
      </w:r>
      <w:r>
        <w:rPr>
          <w:rFonts w:ascii="Times New Roman" w:hAnsi="Times New Roman" w:eastAsia="仿宋_GB2312" w:cs="Times New Roman"/>
          <w:color w:val="auto"/>
          <w:sz w:val="32"/>
          <w:szCs w:val="32"/>
        </w:rPr>
        <w:t>）人大事务（</w:t>
      </w:r>
      <w:r>
        <w:rPr>
          <w:rFonts w:hint="eastAsia" w:ascii="Times New Roman" w:hAnsi="Times New Roman" w:eastAsia="仿宋_GB2312" w:cs="Times New Roman"/>
          <w:color w:val="auto"/>
          <w:sz w:val="32"/>
          <w:szCs w:val="32"/>
        </w:rPr>
        <w:t>款</w:t>
      </w:r>
      <w:r>
        <w:rPr>
          <w:rFonts w:ascii="Times New Roman" w:hAnsi="Times New Roman" w:eastAsia="仿宋_GB2312" w:cs="Times New Roman"/>
          <w:color w:val="auto"/>
          <w:sz w:val="32"/>
          <w:szCs w:val="32"/>
        </w:rPr>
        <w:t>）代表工作（</w:t>
      </w:r>
      <w:r>
        <w:rPr>
          <w:rFonts w:hint="eastAsia" w:ascii="Times New Roman" w:hAnsi="Times New Roman" w:eastAsia="仿宋_GB2312" w:cs="Times New Roman"/>
          <w:color w:val="auto"/>
          <w:sz w:val="32"/>
          <w:szCs w:val="32"/>
        </w:rPr>
        <w:t>项</w:t>
      </w:r>
      <w:r>
        <w:rPr>
          <w:rFonts w:ascii="Times New Roman" w:hAnsi="Times New Roman" w:eastAsia="仿宋_GB2312" w:cs="Times New Roman"/>
          <w:color w:val="auto"/>
          <w:sz w:val="32"/>
          <w:szCs w:val="32"/>
        </w:rPr>
        <w:t>）。</w:t>
      </w:r>
    </w:p>
    <w:p w14:paraId="2C46AE74">
      <w:pPr>
        <w:pStyle w:val="13"/>
        <w:spacing w:line="600"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年初预算为</w:t>
      </w:r>
      <w:r>
        <w:rPr>
          <w:rFonts w:hint="eastAsia" w:ascii="Times New Roman" w:hAnsi="Times New Roman" w:eastAsia="仿宋_GB2312" w:cs="Times New Roman"/>
          <w:color w:val="auto"/>
          <w:sz w:val="32"/>
          <w:szCs w:val="32"/>
        </w:rPr>
        <w:t>2.19</w:t>
      </w:r>
      <w:r>
        <w:rPr>
          <w:rFonts w:ascii="Times New Roman" w:hAnsi="Times New Roman" w:eastAsia="仿宋_GB2312" w:cs="Times New Roman"/>
          <w:color w:val="auto"/>
          <w:sz w:val="32"/>
          <w:szCs w:val="32"/>
        </w:rPr>
        <w:t>万元，支出决算为</w:t>
      </w:r>
      <w:r>
        <w:rPr>
          <w:rFonts w:hint="eastAsia" w:ascii="Times New Roman" w:hAnsi="Times New Roman" w:eastAsia="仿宋_GB2312" w:cs="Times New Roman"/>
          <w:color w:val="auto"/>
          <w:sz w:val="32"/>
          <w:szCs w:val="32"/>
        </w:rPr>
        <w:t>2.19</w:t>
      </w:r>
      <w:r>
        <w:rPr>
          <w:rFonts w:ascii="Times New Roman" w:hAnsi="Times New Roman" w:eastAsia="仿宋_GB2312" w:cs="Times New Roman"/>
          <w:color w:val="auto"/>
          <w:sz w:val="32"/>
          <w:szCs w:val="32"/>
        </w:rPr>
        <w:t>万元，完成年初预算的</w:t>
      </w:r>
      <w:r>
        <w:rPr>
          <w:rFonts w:hint="eastAsia" w:ascii="Times New Roman" w:hAnsi="Times New Roman" w:eastAsia="仿宋_GB2312" w:cs="Times New Roman"/>
          <w:color w:val="auto"/>
          <w:sz w:val="32"/>
          <w:szCs w:val="32"/>
        </w:rPr>
        <w:t>100</w:t>
      </w:r>
      <w:r>
        <w:rPr>
          <w:rFonts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rPr>
        <w:t>，</w:t>
      </w:r>
      <w:r>
        <w:rPr>
          <w:rFonts w:ascii="Times New Roman" w:hAnsi="Times New Roman" w:eastAsia="仿宋_GB2312" w:cs="Times New Roman"/>
          <w:color w:val="auto"/>
          <w:sz w:val="32"/>
          <w:szCs w:val="32"/>
        </w:rPr>
        <w:t>决算数</w:t>
      </w:r>
      <w:r>
        <w:rPr>
          <w:rFonts w:hint="eastAsia" w:ascii="Times New Roman" w:hAnsi="Times New Roman" w:eastAsia="仿宋_GB2312" w:cs="Times New Roman"/>
          <w:color w:val="auto"/>
          <w:sz w:val="32"/>
          <w:szCs w:val="32"/>
        </w:rPr>
        <w:t>等于</w:t>
      </w:r>
      <w:r>
        <w:rPr>
          <w:rFonts w:ascii="Times New Roman" w:hAnsi="Times New Roman" w:eastAsia="仿宋_GB2312" w:cs="Times New Roman"/>
          <w:color w:val="auto"/>
          <w:sz w:val="32"/>
          <w:szCs w:val="32"/>
        </w:rPr>
        <w:t>年初预算数的主要原因是</w:t>
      </w:r>
      <w:r>
        <w:rPr>
          <w:rFonts w:hint="eastAsia" w:ascii="Times New Roman" w:hAnsi="Times New Roman" w:eastAsia="仿宋_GB2312" w:cs="Times New Roman"/>
          <w:color w:val="auto"/>
          <w:sz w:val="32"/>
          <w:szCs w:val="32"/>
        </w:rPr>
        <w:t>严格按照预算数执行。</w:t>
      </w:r>
    </w:p>
    <w:p w14:paraId="278FB262">
      <w:pPr>
        <w:pStyle w:val="13"/>
        <w:spacing w:line="600" w:lineRule="exact"/>
        <w:ind w:firstLine="640" w:firstLineChars="200"/>
        <w:rPr>
          <w:rFonts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3</w:t>
      </w:r>
      <w:r>
        <w:rPr>
          <w:rFonts w:ascii="Times New Roman" w:hAnsi="Times New Roman" w:eastAsia="仿宋_GB2312" w:cs="Times New Roman"/>
          <w:color w:val="auto"/>
          <w:sz w:val="32"/>
          <w:szCs w:val="32"/>
        </w:rPr>
        <w:t>、一般公共服务支出（</w:t>
      </w:r>
      <w:r>
        <w:rPr>
          <w:rFonts w:hint="eastAsia" w:ascii="Times New Roman" w:hAnsi="Times New Roman" w:eastAsia="仿宋_GB2312" w:cs="Times New Roman"/>
          <w:color w:val="auto"/>
          <w:sz w:val="32"/>
          <w:szCs w:val="32"/>
        </w:rPr>
        <w:t>类</w:t>
      </w:r>
      <w:r>
        <w:rPr>
          <w:rFonts w:ascii="Times New Roman" w:hAnsi="Times New Roman" w:eastAsia="仿宋_GB2312" w:cs="Times New Roman"/>
          <w:color w:val="auto"/>
          <w:sz w:val="32"/>
          <w:szCs w:val="32"/>
        </w:rPr>
        <w:t>）人大事务（</w:t>
      </w:r>
      <w:r>
        <w:rPr>
          <w:rFonts w:hint="eastAsia" w:ascii="Times New Roman" w:hAnsi="Times New Roman" w:eastAsia="仿宋_GB2312" w:cs="Times New Roman"/>
          <w:color w:val="auto"/>
          <w:sz w:val="32"/>
          <w:szCs w:val="32"/>
        </w:rPr>
        <w:t>款</w:t>
      </w:r>
      <w:r>
        <w:rPr>
          <w:rFonts w:ascii="Times New Roman" w:hAnsi="Times New Roman" w:eastAsia="仿宋_GB2312" w:cs="Times New Roman"/>
          <w:color w:val="auto"/>
          <w:sz w:val="32"/>
          <w:szCs w:val="32"/>
        </w:rPr>
        <w:t>）其他人大代表事务（</w:t>
      </w:r>
      <w:r>
        <w:rPr>
          <w:rFonts w:hint="eastAsia" w:ascii="Times New Roman" w:hAnsi="Times New Roman" w:eastAsia="仿宋_GB2312" w:cs="Times New Roman"/>
          <w:color w:val="auto"/>
          <w:sz w:val="32"/>
          <w:szCs w:val="32"/>
        </w:rPr>
        <w:t>项</w:t>
      </w:r>
      <w:r>
        <w:rPr>
          <w:rFonts w:ascii="Times New Roman" w:hAnsi="Times New Roman" w:eastAsia="仿宋_GB2312" w:cs="Times New Roman"/>
          <w:color w:val="auto"/>
          <w:sz w:val="32"/>
          <w:szCs w:val="32"/>
        </w:rPr>
        <w:t>）。</w:t>
      </w:r>
    </w:p>
    <w:p w14:paraId="2E1B6F8F">
      <w:pPr>
        <w:pStyle w:val="13"/>
        <w:spacing w:line="600"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年初预算为</w:t>
      </w:r>
      <w:r>
        <w:rPr>
          <w:rFonts w:hint="eastAsia" w:ascii="Times New Roman" w:hAnsi="Times New Roman" w:eastAsia="仿宋_GB2312" w:cs="Times New Roman"/>
          <w:color w:val="auto"/>
          <w:sz w:val="32"/>
          <w:szCs w:val="32"/>
        </w:rPr>
        <w:t>3</w:t>
      </w:r>
      <w:r>
        <w:rPr>
          <w:rFonts w:ascii="Times New Roman" w:hAnsi="Times New Roman" w:eastAsia="仿宋_GB2312" w:cs="Times New Roman"/>
          <w:color w:val="auto"/>
          <w:sz w:val="32"/>
          <w:szCs w:val="32"/>
        </w:rPr>
        <w:t>万元，支出决算为</w:t>
      </w:r>
      <w:r>
        <w:rPr>
          <w:rFonts w:hint="eastAsia" w:ascii="Times New Roman" w:hAnsi="Times New Roman" w:eastAsia="仿宋_GB2312" w:cs="Times New Roman"/>
          <w:color w:val="auto"/>
          <w:sz w:val="32"/>
          <w:szCs w:val="32"/>
        </w:rPr>
        <w:t>3</w:t>
      </w:r>
      <w:r>
        <w:rPr>
          <w:rFonts w:ascii="Times New Roman" w:hAnsi="Times New Roman" w:eastAsia="仿宋_GB2312" w:cs="Times New Roman"/>
          <w:color w:val="auto"/>
          <w:sz w:val="32"/>
          <w:szCs w:val="32"/>
        </w:rPr>
        <w:t>万元，完成年初预算的</w:t>
      </w:r>
      <w:r>
        <w:rPr>
          <w:rFonts w:hint="eastAsia" w:ascii="Times New Roman" w:hAnsi="Times New Roman" w:eastAsia="仿宋_GB2312" w:cs="Times New Roman"/>
          <w:color w:val="auto"/>
          <w:sz w:val="32"/>
          <w:szCs w:val="32"/>
        </w:rPr>
        <w:t>100</w:t>
      </w:r>
      <w:r>
        <w:rPr>
          <w:rFonts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rPr>
        <w:t>，</w:t>
      </w:r>
      <w:r>
        <w:rPr>
          <w:rFonts w:ascii="Times New Roman" w:hAnsi="Times New Roman" w:eastAsia="仿宋_GB2312" w:cs="Times New Roman"/>
          <w:color w:val="auto"/>
          <w:sz w:val="32"/>
          <w:szCs w:val="32"/>
        </w:rPr>
        <w:t>决算数</w:t>
      </w:r>
      <w:r>
        <w:rPr>
          <w:rFonts w:hint="eastAsia" w:ascii="Times New Roman" w:hAnsi="Times New Roman" w:eastAsia="仿宋_GB2312" w:cs="Times New Roman"/>
          <w:color w:val="auto"/>
          <w:sz w:val="32"/>
          <w:szCs w:val="32"/>
        </w:rPr>
        <w:t>等于</w:t>
      </w:r>
      <w:r>
        <w:rPr>
          <w:rFonts w:ascii="Times New Roman" w:hAnsi="Times New Roman" w:eastAsia="仿宋_GB2312" w:cs="Times New Roman"/>
          <w:color w:val="auto"/>
          <w:sz w:val="32"/>
          <w:szCs w:val="32"/>
        </w:rPr>
        <w:t>年初预算数的主要原因是</w:t>
      </w:r>
      <w:r>
        <w:rPr>
          <w:rFonts w:hint="eastAsia" w:ascii="Times New Roman" w:hAnsi="Times New Roman" w:eastAsia="仿宋_GB2312" w:cs="Times New Roman"/>
          <w:color w:val="auto"/>
          <w:sz w:val="32"/>
          <w:szCs w:val="32"/>
        </w:rPr>
        <w:t>严格按照预算数执行。</w:t>
      </w:r>
    </w:p>
    <w:p w14:paraId="2C8CC8A3">
      <w:pPr>
        <w:pStyle w:val="13"/>
        <w:spacing w:line="600" w:lineRule="exact"/>
        <w:ind w:firstLine="640" w:firstLineChars="200"/>
        <w:rPr>
          <w:rFonts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4</w:t>
      </w:r>
      <w:r>
        <w:rPr>
          <w:rFonts w:ascii="Times New Roman" w:hAnsi="Times New Roman" w:eastAsia="仿宋_GB2312" w:cs="Times New Roman"/>
          <w:color w:val="auto"/>
          <w:sz w:val="32"/>
          <w:szCs w:val="32"/>
        </w:rPr>
        <w:t>、一般公共服务支出（</w:t>
      </w:r>
      <w:r>
        <w:rPr>
          <w:rFonts w:hint="eastAsia" w:ascii="Times New Roman" w:hAnsi="Times New Roman" w:eastAsia="仿宋_GB2312" w:cs="Times New Roman"/>
          <w:color w:val="auto"/>
          <w:sz w:val="32"/>
          <w:szCs w:val="32"/>
        </w:rPr>
        <w:t>类</w:t>
      </w:r>
      <w:r>
        <w:rPr>
          <w:rFonts w:ascii="Times New Roman" w:hAnsi="Times New Roman" w:eastAsia="仿宋_GB2312" w:cs="Times New Roman"/>
          <w:color w:val="auto"/>
          <w:sz w:val="32"/>
          <w:szCs w:val="32"/>
        </w:rPr>
        <w:t>）政协事务（</w:t>
      </w:r>
      <w:r>
        <w:rPr>
          <w:rFonts w:hint="eastAsia" w:ascii="Times New Roman" w:hAnsi="Times New Roman" w:eastAsia="仿宋_GB2312" w:cs="Times New Roman"/>
          <w:color w:val="auto"/>
          <w:sz w:val="32"/>
          <w:szCs w:val="32"/>
        </w:rPr>
        <w:t>款</w:t>
      </w:r>
      <w:r>
        <w:rPr>
          <w:rFonts w:ascii="Times New Roman" w:hAnsi="Times New Roman" w:eastAsia="仿宋_GB2312" w:cs="Times New Roman"/>
          <w:color w:val="auto"/>
          <w:sz w:val="32"/>
          <w:szCs w:val="32"/>
        </w:rPr>
        <w:t>）其他政协事务支出（</w:t>
      </w:r>
      <w:r>
        <w:rPr>
          <w:rFonts w:hint="eastAsia" w:ascii="Times New Roman" w:hAnsi="Times New Roman" w:eastAsia="仿宋_GB2312" w:cs="Times New Roman"/>
          <w:color w:val="auto"/>
          <w:sz w:val="32"/>
          <w:szCs w:val="32"/>
        </w:rPr>
        <w:t>项</w:t>
      </w:r>
      <w:r>
        <w:rPr>
          <w:rFonts w:ascii="Times New Roman" w:hAnsi="Times New Roman" w:eastAsia="仿宋_GB2312" w:cs="Times New Roman"/>
          <w:color w:val="auto"/>
          <w:sz w:val="32"/>
          <w:szCs w:val="32"/>
        </w:rPr>
        <w:t>）。</w:t>
      </w:r>
    </w:p>
    <w:p w14:paraId="17E2EF14">
      <w:pPr>
        <w:pStyle w:val="13"/>
        <w:spacing w:line="600"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年初预算为</w:t>
      </w:r>
      <w:r>
        <w:rPr>
          <w:rFonts w:hint="eastAsia" w:ascii="Times New Roman" w:hAnsi="Times New Roman" w:eastAsia="仿宋_GB2312" w:cs="Times New Roman"/>
          <w:color w:val="auto"/>
          <w:sz w:val="32"/>
          <w:szCs w:val="32"/>
        </w:rPr>
        <w:t>7</w:t>
      </w:r>
      <w:r>
        <w:rPr>
          <w:rFonts w:ascii="Times New Roman" w:hAnsi="Times New Roman" w:eastAsia="仿宋_GB2312" w:cs="Times New Roman"/>
          <w:color w:val="auto"/>
          <w:sz w:val="32"/>
          <w:szCs w:val="32"/>
        </w:rPr>
        <w:t>万元，支出决算为</w:t>
      </w:r>
      <w:r>
        <w:rPr>
          <w:rFonts w:hint="eastAsia" w:ascii="Times New Roman" w:hAnsi="Times New Roman" w:eastAsia="仿宋_GB2312" w:cs="Times New Roman"/>
          <w:color w:val="auto"/>
          <w:sz w:val="32"/>
          <w:szCs w:val="32"/>
        </w:rPr>
        <w:t>7</w:t>
      </w:r>
      <w:r>
        <w:rPr>
          <w:rFonts w:ascii="Times New Roman" w:hAnsi="Times New Roman" w:eastAsia="仿宋_GB2312" w:cs="Times New Roman"/>
          <w:color w:val="auto"/>
          <w:sz w:val="32"/>
          <w:szCs w:val="32"/>
        </w:rPr>
        <w:t>万元，完成年初预算的</w:t>
      </w:r>
      <w:r>
        <w:rPr>
          <w:rFonts w:hint="eastAsia" w:ascii="Times New Roman" w:hAnsi="Times New Roman" w:eastAsia="仿宋_GB2312" w:cs="Times New Roman"/>
          <w:color w:val="auto"/>
          <w:sz w:val="32"/>
          <w:szCs w:val="32"/>
        </w:rPr>
        <w:t>100</w:t>
      </w:r>
      <w:r>
        <w:rPr>
          <w:rFonts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rPr>
        <w:t>，</w:t>
      </w:r>
      <w:r>
        <w:rPr>
          <w:rFonts w:ascii="Times New Roman" w:hAnsi="Times New Roman" w:eastAsia="仿宋_GB2312" w:cs="Times New Roman"/>
          <w:color w:val="auto"/>
          <w:sz w:val="32"/>
          <w:szCs w:val="32"/>
        </w:rPr>
        <w:t>决算数</w:t>
      </w:r>
      <w:r>
        <w:rPr>
          <w:rFonts w:hint="eastAsia" w:ascii="Times New Roman" w:hAnsi="Times New Roman" w:eastAsia="仿宋_GB2312" w:cs="Times New Roman"/>
          <w:color w:val="auto"/>
          <w:sz w:val="32"/>
          <w:szCs w:val="32"/>
        </w:rPr>
        <w:t>等于</w:t>
      </w:r>
      <w:r>
        <w:rPr>
          <w:rFonts w:ascii="Times New Roman" w:hAnsi="Times New Roman" w:eastAsia="仿宋_GB2312" w:cs="Times New Roman"/>
          <w:color w:val="auto"/>
          <w:sz w:val="32"/>
          <w:szCs w:val="32"/>
        </w:rPr>
        <w:t>年初预算数的主要原因是</w:t>
      </w:r>
      <w:r>
        <w:rPr>
          <w:rFonts w:hint="eastAsia" w:ascii="Times New Roman" w:hAnsi="Times New Roman" w:eastAsia="仿宋_GB2312" w:cs="Times New Roman"/>
          <w:color w:val="auto"/>
          <w:sz w:val="32"/>
          <w:szCs w:val="32"/>
        </w:rPr>
        <w:t>严格按照预算数执行。</w:t>
      </w:r>
    </w:p>
    <w:p w14:paraId="1917385F">
      <w:pPr>
        <w:pStyle w:val="13"/>
        <w:spacing w:line="600" w:lineRule="exact"/>
        <w:ind w:firstLine="640" w:firstLineChars="200"/>
        <w:rPr>
          <w:rFonts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5</w:t>
      </w:r>
      <w:r>
        <w:rPr>
          <w:rFonts w:ascii="Times New Roman" w:hAnsi="Times New Roman" w:eastAsia="仿宋_GB2312" w:cs="Times New Roman"/>
          <w:color w:val="auto"/>
          <w:sz w:val="32"/>
          <w:szCs w:val="32"/>
        </w:rPr>
        <w:t>、一般公共服务支出（</w:t>
      </w:r>
      <w:r>
        <w:rPr>
          <w:rFonts w:hint="eastAsia" w:ascii="Times New Roman" w:hAnsi="Times New Roman" w:eastAsia="仿宋_GB2312" w:cs="Times New Roman"/>
          <w:color w:val="auto"/>
          <w:sz w:val="32"/>
          <w:szCs w:val="32"/>
        </w:rPr>
        <w:t>类</w:t>
      </w:r>
      <w:r>
        <w:rPr>
          <w:rFonts w:ascii="Times New Roman" w:hAnsi="Times New Roman" w:eastAsia="仿宋_GB2312" w:cs="Times New Roman"/>
          <w:color w:val="auto"/>
          <w:sz w:val="32"/>
          <w:szCs w:val="32"/>
        </w:rPr>
        <w:t>）政府办公厅（室）及相关机构事务（</w:t>
      </w:r>
      <w:r>
        <w:rPr>
          <w:rFonts w:hint="eastAsia" w:ascii="Times New Roman" w:hAnsi="Times New Roman" w:eastAsia="仿宋_GB2312" w:cs="Times New Roman"/>
          <w:color w:val="auto"/>
          <w:sz w:val="32"/>
          <w:szCs w:val="32"/>
        </w:rPr>
        <w:t>款</w:t>
      </w:r>
      <w:r>
        <w:rPr>
          <w:rFonts w:ascii="Times New Roman" w:hAnsi="Times New Roman" w:eastAsia="仿宋_GB2312" w:cs="Times New Roman"/>
          <w:color w:val="auto"/>
          <w:sz w:val="32"/>
          <w:szCs w:val="32"/>
        </w:rPr>
        <w:t>）行政运行（</w:t>
      </w:r>
      <w:r>
        <w:rPr>
          <w:rFonts w:hint="eastAsia" w:ascii="Times New Roman" w:hAnsi="Times New Roman" w:eastAsia="仿宋_GB2312" w:cs="Times New Roman"/>
          <w:color w:val="auto"/>
          <w:sz w:val="32"/>
          <w:szCs w:val="32"/>
        </w:rPr>
        <w:t>项</w:t>
      </w:r>
      <w:r>
        <w:rPr>
          <w:rFonts w:ascii="Times New Roman" w:hAnsi="Times New Roman" w:eastAsia="仿宋_GB2312" w:cs="Times New Roman"/>
          <w:color w:val="auto"/>
          <w:sz w:val="32"/>
          <w:szCs w:val="32"/>
        </w:rPr>
        <w:t>）。</w:t>
      </w:r>
    </w:p>
    <w:p w14:paraId="62B58061">
      <w:pPr>
        <w:pStyle w:val="13"/>
        <w:spacing w:line="600"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年初预算为</w:t>
      </w:r>
      <w:r>
        <w:rPr>
          <w:rFonts w:hint="eastAsia" w:ascii="Times New Roman" w:hAnsi="Times New Roman" w:eastAsia="仿宋_GB2312" w:cs="Times New Roman"/>
          <w:color w:val="auto"/>
          <w:sz w:val="32"/>
          <w:szCs w:val="32"/>
        </w:rPr>
        <w:t>691.05</w:t>
      </w:r>
      <w:r>
        <w:rPr>
          <w:rFonts w:ascii="Times New Roman" w:hAnsi="Times New Roman" w:eastAsia="仿宋_GB2312" w:cs="Times New Roman"/>
          <w:color w:val="auto"/>
          <w:sz w:val="32"/>
          <w:szCs w:val="32"/>
        </w:rPr>
        <w:t>万元，支出决算为</w:t>
      </w:r>
      <w:r>
        <w:rPr>
          <w:rFonts w:hint="eastAsia" w:ascii="Times New Roman" w:hAnsi="Times New Roman" w:eastAsia="仿宋_GB2312" w:cs="Times New Roman"/>
          <w:color w:val="auto"/>
          <w:sz w:val="32"/>
          <w:szCs w:val="32"/>
        </w:rPr>
        <w:t>760.27</w:t>
      </w:r>
      <w:r>
        <w:rPr>
          <w:rFonts w:ascii="Times New Roman" w:hAnsi="Times New Roman" w:eastAsia="仿宋_GB2312" w:cs="Times New Roman"/>
          <w:color w:val="auto"/>
          <w:sz w:val="32"/>
          <w:szCs w:val="32"/>
        </w:rPr>
        <w:t>万元，完成年初预算的</w:t>
      </w:r>
      <w:r>
        <w:rPr>
          <w:rFonts w:hint="eastAsia" w:ascii="Times New Roman" w:hAnsi="Times New Roman" w:eastAsia="仿宋_GB2312" w:cs="Times New Roman"/>
          <w:color w:val="auto"/>
          <w:sz w:val="32"/>
          <w:szCs w:val="32"/>
        </w:rPr>
        <w:t>110.01</w:t>
      </w:r>
      <w:r>
        <w:rPr>
          <w:rFonts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rPr>
        <w:t>，</w:t>
      </w:r>
      <w:r>
        <w:rPr>
          <w:rFonts w:ascii="Times New Roman" w:hAnsi="Times New Roman" w:eastAsia="仿宋_GB2312" w:cs="Times New Roman"/>
          <w:color w:val="auto"/>
          <w:sz w:val="32"/>
          <w:szCs w:val="32"/>
        </w:rPr>
        <w:t>决算数</w:t>
      </w:r>
      <w:r>
        <w:rPr>
          <w:rFonts w:hint="eastAsia" w:ascii="Times New Roman" w:hAnsi="Times New Roman" w:eastAsia="仿宋_GB2312" w:cs="Times New Roman"/>
          <w:color w:val="auto"/>
          <w:sz w:val="32"/>
          <w:szCs w:val="32"/>
        </w:rPr>
        <w:t>大于</w:t>
      </w:r>
      <w:r>
        <w:rPr>
          <w:rFonts w:ascii="Times New Roman" w:hAnsi="Times New Roman" w:eastAsia="仿宋_GB2312" w:cs="Times New Roman"/>
          <w:color w:val="auto"/>
          <w:sz w:val="32"/>
          <w:szCs w:val="32"/>
        </w:rPr>
        <w:t>年初预算数的主要原因是</w:t>
      </w:r>
      <w:r>
        <w:rPr>
          <w:rFonts w:hint="eastAsia" w:ascii="Times New Roman" w:hAnsi="Times New Roman" w:eastAsia="仿宋_GB2312" w:cs="Times New Roman"/>
          <w:color w:val="auto"/>
          <w:sz w:val="32"/>
          <w:szCs w:val="32"/>
        </w:rPr>
        <w:t>人员增加，相关经费支出增加。</w:t>
      </w:r>
    </w:p>
    <w:p w14:paraId="64532FE5">
      <w:pPr>
        <w:pStyle w:val="13"/>
        <w:spacing w:line="600" w:lineRule="exact"/>
        <w:ind w:firstLine="640" w:firstLineChars="200"/>
        <w:rPr>
          <w:rFonts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6</w:t>
      </w:r>
      <w:r>
        <w:rPr>
          <w:rFonts w:ascii="Times New Roman" w:hAnsi="Times New Roman" w:eastAsia="仿宋_GB2312" w:cs="Times New Roman"/>
          <w:color w:val="auto"/>
          <w:sz w:val="32"/>
          <w:szCs w:val="32"/>
        </w:rPr>
        <w:t>、一般公共服务支出（</w:t>
      </w:r>
      <w:r>
        <w:rPr>
          <w:rFonts w:hint="eastAsia" w:ascii="Times New Roman" w:hAnsi="Times New Roman" w:eastAsia="仿宋_GB2312" w:cs="Times New Roman"/>
          <w:color w:val="auto"/>
          <w:sz w:val="32"/>
          <w:szCs w:val="32"/>
        </w:rPr>
        <w:t>类</w:t>
      </w:r>
      <w:r>
        <w:rPr>
          <w:rFonts w:ascii="Times New Roman" w:hAnsi="Times New Roman" w:eastAsia="仿宋_GB2312" w:cs="Times New Roman"/>
          <w:color w:val="auto"/>
          <w:sz w:val="32"/>
          <w:szCs w:val="32"/>
        </w:rPr>
        <w:t>）其他一般公共服务支出（</w:t>
      </w:r>
      <w:r>
        <w:rPr>
          <w:rFonts w:hint="eastAsia" w:ascii="Times New Roman" w:hAnsi="Times New Roman" w:eastAsia="仿宋_GB2312" w:cs="Times New Roman"/>
          <w:color w:val="auto"/>
          <w:sz w:val="32"/>
          <w:szCs w:val="32"/>
        </w:rPr>
        <w:t>款</w:t>
      </w:r>
      <w:r>
        <w:rPr>
          <w:rFonts w:ascii="Times New Roman" w:hAnsi="Times New Roman" w:eastAsia="仿宋_GB2312" w:cs="Times New Roman"/>
          <w:color w:val="auto"/>
          <w:sz w:val="32"/>
          <w:szCs w:val="32"/>
        </w:rPr>
        <w:t>）其他一般公共服务支出（</w:t>
      </w:r>
      <w:r>
        <w:rPr>
          <w:rFonts w:hint="eastAsia" w:ascii="Times New Roman" w:hAnsi="Times New Roman" w:eastAsia="仿宋_GB2312" w:cs="Times New Roman"/>
          <w:color w:val="auto"/>
          <w:sz w:val="32"/>
          <w:szCs w:val="32"/>
        </w:rPr>
        <w:t>项</w:t>
      </w:r>
      <w:r>
        <w:rPr>
          <w:rFonts w:ascii="Times New Roman" w:hAnsi="Times New Roman" w:eastAsia="仿宋_GB2312" w:cs="Times New Roman"/>
          <w:color w:val="auto"/>
          <w:sz w:val="32"/>
          <w:szCs w:val="32"/>
        </w:rPr>
        <w:t>）。</w:t>
      </w:r>
    </w:p>
    <w:p w14:paraId="2BCFD3B8">
      <w:pPr>
        <w:pStyle w:val="13"/>
        <w:spacing w:line="600"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年初预算为</w:t>
      </w:r>
      <w:r>
        <w:rPr>
          <w:rFonts w:hint="eastAsia" w:ascii="Times New Roman" w:hAnsi="Times New Roman" w:eastAsia="仿宋_GB2312" w:cs="Times New Roman"/>
          <w:color w:val="auto"/>
          <w:sz w:val="32"/>
          <w:szCs w:val="32"/>
        </w:rPr>
        <w:t>11.79</w:t>
      </w:r>
      <w:r>
        <w:rPr>
          <w:rFonts w:ascii="Times New Roman" w:hAnsi="Times New Roman" w:eastAsia="仿宋_GB2312" w:cs="Times New Roman"/>
          <w:color w:val="auto"/>
          <w:sz w:val="32"/>
          <w:szCs w:val="32"/>
        </w:rPr>
        <w:t>万元，支出决算为</w:t>
      </w:r>
      <w:r>
        <w:rPr>
          <w:rFonts w:hint="eastAsia" w:ascii="Times New Roman" w:hAnsi="Times New Roman" w:eastAsia="仿宋_GB2312" w:cs="Times New Roman"/>
          <w:color w:val="auto"/>
          <w:sz w:val="32"/>
          <w:szCs w:val="32"/>
        </w:rPr>
        <w:t>11.79</w:t>
      </w:r>
      <w:r>
        <w:rPr>
          <w:rFonts w:ascii="Times New Roman" w:hAnsi="Times New Roman" w:eastAsia="仿宋_GB2312" w:cs="Times New Roman"/>
          <w:color w:val="auto"/>
          <w:sz w:val="32"/>
          <w:szCs w:val="32"/>
        </w:rPr>
        <w:t>万元，完成年初预算的</w:t>
      </w:r>
      <w:r>
        <w:rPr>
          <w:rFonts w:hint="eastAsia" w:ascii="Times New Roman" w:hAnsi="Times New Roman" w:eastAsia="仿宋_GB2312" w:cs="Times New Roman"/>
          <w:color w:val="auto"/>
          <w:sz w:val="32"/>
          <w:szCs w:val="32"/>
        </w:rPr>
        <w:t>100</w:t>
      </w:r>
      <w:r>
        <w:rPr>
          <w:rFonts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rPr>
        <w:t>，</w:t>
      </w:r>
      <w:r>
        <w:rPr>
          <w:rFonts w:ascii="Times New Roman" w:hAnsi="Times New Roman" w:eastAsia="仿宋_GB2312" w:cs="Times New Roman"/>
          <w:color w:val="auto"/>
          <w:sz w:val="32"/>
          <w:szCs w:val="32"/>
        </w:rPr>
        <w:t>决算数</w:t>
      </w:r>
      <w:r>
        <w:rPr>
          <w:rFonts w:hint="eastAsia" w:ascii="Times New Roman" w:hAnsi="Times New Roman" w:eastAsia="仿宋_GB2312" w:cs="Times New Roman"/>
          <w:color w:val="auto"/>
          <w:sz w:val="32"/>
          <w:szCs w:val="32"/>
        </w:rPr>
        <w:t>等于</w:t>
      </w:r>
      <w:r>
        <w:rPr>
          <w:rFonts w:ascii="Times New Roman" w:hAnsi="Times New Roman" w:eastAsia="仿宋_GB2312" w:cs="Times New Roman"/>
          <w:color w:val="auto"/>
          <w:sz w:val="32"/>
          <w:szCs w:val="32"/>
        </w:rPr>
        <w:t>年初预算数的主要原因是</w:t>
      </w:r>
      <w:r>
        <w:rPr>
          <w:rFonts w:hint="eastAsia" w:ascii="Times New Roman" w:hAnsi="Times New Roman" w:eastAsia="仿宋_GB2312" w:cs="Times New Roman"/>
          <w:color w:val="auto"/>
          <w:sz w:val="32"/>
          <w:szCs w:val="32"/>
        </w:rPr>
        <w:t>严格按照预算数执行。</w:t>
      </w:r>
    </w:p>
    <w:p w14:paraId="2C5F313D">
      <w:pPr>
        <w:pStyle w:val="13"/>
        <w:spacing w:line="600" w:lineRule="exact"/>
        <w:ind w:firstLine="640" w:firstLineChars="200"/>
        <w:rPr>
          <w:rFonts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7</w:t>
      </w:r>
      <w:r>
        <w:rPr>
          <w:rFonts w:ascii="Times New Roman" w:hAnsi="Times New Roman" w:eastAsia="仿宋_GB2312" w:cs="Times New Roman"/>
          <w:color w:val="auto"/>
          <w:sz w:val="32"/>
          <w:szCs w:val="32"/>
        </w:rPr>
        <w:t>、文化旅游体育与传媒支出（</w:t>
      </w:r>
      <w:r>
        <w:rPr>
          <w:rFonts w:hint="eastAsia" w:ascii="Times New Roman" w:hAnsi="Times New Roman" w:eastAsia="仿宋_GB2312" w:cs="Times New Roman"/>
          <w:color w:val="auto"/>
          <w:sz w:val="32"/>
          <w:szCs w:val="32"/>
        </w:rPr>
        <w:t>类</w:t>
      </w:r>
      <w:r>
        <w:rPr>
          <w:rFonts w:ascii="Times New Roman" w:hAnsi="Times New Roman" w:eastAsia="仿宋_GB2312" w:cs="Times New Roman"/>
          <w:color w:val="auto"/>
          <w:sz w:val="32"/>
          <w:szCs w:val="32"/>
        </w:rPr>
        <w:t>）其他文化旅游体育与传媒支出（</w:t>
      </w:r>
      <w:r>
        <w:rPr>
          <w:rFonts w:hint="eastAsia" w:ascii="Times New Roman" w:hAnsi="Times New Roman" w:eastAsia="仿宋_GB2312" w:cs="Times New Roman"/>
          <w:color w:val="auto"/>
          <w:sz w:val="32"/>
          <w:szCs w:val="32"/>
        </w:rPr>
        <w:t>款</w:t>
      </w:r>
      <w:r>
        <w:rPr>
          <w:rFonts w:ascii="Times New Roman" w:hAnsi="Times New Roman" w:eastAsia="仿宋_GB2312" w:cs="Times New Roman"/>
          <w:color w:val="auto"/>
          <w:sz w:val="32"/>
          <w:szCs w:val="32"/>
        </w:rPr>
        <w:t>）其他文化旅游体育与传媒支出（</w:t>
      </w:r>
      <w:r>
        <w:rPr>
          <w:rFonts w:hint="eastAsia" w:ascii="Times New Roman" w:hAnsi="Times New Roman" w:eastAsia="仿宋_GB2312" w:cs="Times New Roman"/>
          <w:color w:val="auto"/>
          <w:sz w:val="32"/>
          <w:szCs w:val="32"/>
        </w:rPr>
        <w:t>项</w:t>
      </w:r>
      <w:r>
        <w:rPr>
          <w:rFonts w:ascii="Times New Roman" w:hAnsi="Times New Roman" w:eastAsia="仿宋_GB2312" w:cs="Times New Roman"/>
          <w:color w:val="auto"/>
          <w:sz w:val="32"/>
          <w:szCs w:val="32"/>
        </w:rPr>
        <w:t>）。</w:t>
      </w:r>
    </w:p>
    <w:p w14:paraId="01575BFE">
      <w:pPr>
        <w:pStyle w:val="13"/>
        <w:spacing w:line="600"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年初预算为</w:t>
      </w:r>
      <w:r>
        <w:rPr>
          <w:rFonts w:hint="eastAsia"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万元，支出决算为</w:t>
      </w:r>
      <w:r>
        <w:rPr>
          <w:rFonts w:hint="eastAsia" w:ascii="Times New Roman" w:hAnsi="Times New Roman" w:eastAsia="仿宋_GB2312" w:cs="Times New Roman"/>
          <w:color w:val="auto"/>
          <w:sz w:val="32"/>
          <w:szCs w:val="32"/>
        </w:rPr>
        <w:t>23.96</w:t>
      </w:r>
      <w:r>
        <w:rPr>
          <w:rFonts w:ascii="Times New Roman" w:hAnsi="Times New Roman" w:eastAsia="仿宋_GB2312" w:cs="Times New Roman"/>
          <w:color w:val="auto"/>
          <w:sz w:val="32"/>
          <w:szCs w:val="32"/>
        </w:rPr>
        <w:t>万元，完成年初预算的</w:t>
      </w:r>
      <w:r>
        <w:rPr>
          <w:rFonts w:hint="eastAsia"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%，决算数</w:t>
      </w:r>
      <w:r>
        <w:rPr>
          <w:rFonts w:hint="eastAsia" w:ascii="Times New Roman" w:hAnsi="Times New Roman" w:eastAsia="仿宋_GB2312" w:cs="Times New Roman"/>
          <w:color w:val="auto"/>
          <w:sz w:val="32"/>
          <w:szCs w:val="32"/>
        </w:rPr>
        <w:t>大于</w:t>
      </w:r>
      <w:r>
        <w:rPr>
          <w:rFonts w:ascii="Times New Roman" w:hAnsi="Times New Roman" w:eastAsia="仿宋_GB2312" w:cs="Times New Roman"/>
          <w:color w:val="auto"/>
          <w:sz w:val="32"/>
          <w:szCs w:val="32"/>
        </w:rPr>
        <w:t>年初预算数的主要原因是</w:t>
      </w:r>
      <w:r>
        <w:rPr>
          <w:rFonts w:hint="eastAsia" w:ascii="Times New Roman" w:hAnsi="Times New Roman" w:eastAsia="仿宋_GB2312" w:cs="Times New Roman"/>
          <w:color w:val="auto"/>
          <w:sz w:val="32"/>
          <w:szCs w:val="32"/>
        </w:rPr>
        <w:t>2023年已做了相关预算，因还未验收，资金未拨付到位，在2024年拨付了一部分进度款，导致决算支出大于预算。</w:t>
      </w:r>
    </w:p>
    <w:p w14:paraId="2DEBAF40">
      <w:pPr>
        <w:pStyle w:val="13"/>
        <w:spacing w:line="600" w:lineRule="exact"/>
        <w:ind w:firstLine="640" w:firstLineChars="200"/>
        <w:rPr>
          <w:rFonts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8</w:t>
      </w:r>
      <w:r>
        <w:rPr>
          <w:rFonts w:ascii="Times New Roman" w:hAnsi="Times New Roman" w:eastAsia="仿宋_GB2312" w:cs="Times New Roman"/>
          <w:color w:val="auto"/>
          <w:sz w:val="32"/>
          <w:szCs w:val="32"/>
        </w:rPr>
        <w:t>、社会保障和就业支出（</w:t>
      </w:r>
      <w:r>
        <w:rPr>
          <w:rFonts w:hint="eastAsia" w:ascii="Times New Roman" w:hAnsi="Times New Roman" w:eastAsia="仿宋_GB2312" w:cs="Times New Roman"/>
          <w:color w:val="auto"/>
          <w:sz w:val="32"/>
          <w:szCs w:val="32"/>
        </w:rPr>
        <w:t>类</w:t>
      </w:r>
      <w:r>
        <w:rPr>
          <w:rFonts w:ascii="Times New Roman" w:hAnsi="Times New Roman" w:eastAsia="仿宋_GB2312" w:cs="Times New Roman"/>
          <w:color w:val="auto"/>
          <w:sz w:val="32"/>
          <w:szCs w:val="32"/>
        </w:rPr>
        <w:t>）人力资源和社会保障管理事务（</w:t>
      </w:r>
      <w:r>
        <w:rPr>
          <w:rFonts w:hint="eastAsia" w:ascii="Times New Roman" w:hAnsi="Times New Roman" w:eastAsia="仿宋_GB2312" w:cs="Times New Roman"/>
          <w:color w:val="auto"/>
          <w:sz w:val="32"/>
          <w:szCs w:val="32"/>
        </w:rPr>
        <w:t>款</w:t>
      </w:r>
      <w:r>
        <w:rPr>
          <w:rFonts w:ascii="Times New Roman" w:hAnsi="Times New Roman" w:eastAsia="仿宋_GB2312" w:cs="Times New Roman"/>
          <w:color w:val="auto"/>
          <w:sz w:val="32"/>
          <w:szCs w:val="32"/>
        </w:rPr>
        <w:t>）社会保险业务管理事务（</w:t>
      </w:r>
      <w:r>
        <w:rPr>
          <w:rFonts w:hint="eastAsia" w:ascii="Times New Roman" w:hAnsi="Times New Roman" w:eastAsia="仿宋_GB2312" w:cs="Times New Roman"/>
          <w:color w:val="auto"/>
          <w:sz w:val="32"/>
          <w:szCs w:val="32"/>
        </w:rPr>
        <w:t>项</w:t>
      </w:r>
      <w:r>
        <w:rPr>
          <w:rFonts w:ascii="Times New Roman" w:hAnsi="Times New Roman" w:eastAsia="仿宋_GB2312" w:cs="Times New Roman"/>
          <w:color w:val="auto"/>
          <w:sz w:val="32"/>
          <w:szCs w:val="32"/>
        </w:rPr>
        <w:t>）。</w:t>
      </w:r>
    </w:p>
    <w:p w14:paraId="4B221DA1">
      <w:pPr>
        <w:pStyle w:val="13"/>
        <w:spacing w:line="600"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年初预算为</w:t>
      </w:r>
      <w:r>
        <w:rPr>
          <w:rFonts w:hint="eastAsia" w:ascii="Times New Roman" w:hAnsi="Times New Roman" w:eastAsia="仿宋_GB2312" w:cs="Times New Roman"/>
          <w:color w:val="auto"/>
          <w:sz w:val="32"/>
          <w:szCs w:val="32"/>
        </w:rPr>
        <w:t>0.34</w:t>
      </w:r>
      <w:r>
        <w:rPr>
          <w:rFonts w:ascii="Times New Roman" w:hAnsi="Times New Roman" w:eastAsia="仿宋_GB2312" w:cs="Times New Roman"/>
          <w:color w:val="auto"/>
          <w:sz w:val="32"/>
          <w:szCs w:val="32"/>
        </w:rPr>
        <w:t>万元，支出决算为</w:t>
      </w:r>
      <w:r>
        <w:rPr>
          <w:rFonts w:hint="eastAsia" w:ascii="Times New Roman" w:hAnsi="Times New Roman" w:eastAsia="仿宋_GB2312" w:cs="Times New Roman"/>
          <w:color w:val="auto"/>
          <w:sz w:val="32"/>
          <w:szCs w:val="32"/>
        </w:rPr>
        <w:t>0.34</w:t>
      </w:r>
      <w:r>
        <w:rPr>
          <w:rFonts w:ascii="Times New Roman" w:hAnsi="Times New Roman" w:eastAsia="仿宋_GB2312" w:cs="Times New Roman"/>
          <w:color w:val="auto"/>
          <w:sz w:val="32"/>
          <w:szCs w:val="32"/>
        </w:rPr>
        <w:t>万元，完成年初预算的</w:t>
      </w:r>
      <w:r>
        <w:rPr>
          <w:rFonts w:hint="eastAsia" w:ascii="Times New Roman" w:hAnsi="Times New Roman" w:eastAsia="仿宋_GB2312" w:cs="Times New Roman"/>
          <w:color w:val="auto"/>
          <w:sz w:val="32"/>
          <w:szCs w:val="32"/>
        </w:rPr>
        <w:t>100</w:t>
      </w:r>
      <w:r>
        <w:rPr>
          <w:rFonts w:ascii="Times New Roman" w:hAnsi="Times New Roman" w:eastAsia="仿宋_GB2312" w:cs="Times New Roman"/>
          <w:color w:val="auto"/>
          <w:sz w:val="32"/>
          <w:szCs w:val="32"/>
        </w:rPr>
        <w:t>%，决算数</w:t>
      </w:r>
      <w:r>
        <w:rPr>
          <w:rFonts w:hint="eastAsia" w:ascii="Times New Roman" w:hAnsi="Times New Roman" w:eastAsia="仿宋_GB2312" w:cs="Times New Roman"/>
          <w:color w:val="auto"/>
          <w:sz w:val="32"/>
          <w:szCs w:val="32"/>
        </w:rPr>
        <w:t>等于</w:t>
      </w:r>
      <w:r>
        <w:rPr>
          <w:rFonts w:ascii="Times New Roman" w:hAnsi="Times New Roman" w:eastAsia="仿宋_GB2312" w:cs="Times New Roman"/>
          <w:color w:val="auto"/>
          <w:sz w:val="32"/>
          <w:szCs w:val="32"/>
        </w:rPr>
        <w:t>年初预算数的主要原因是</w:t>
      </w:r>
      <w:r>
        <w:rPr>
          <w:rFonts w:hint="eastAsia" w:ascii="Times New Roman" w:hAnsi="Times New Roman" w:eastAsia="仿宋_GB2312" w:cs="Times New Roman"/>
          <w:color w:val="auto"/>
          <w:sz w:val="32"/>
          <w:szCs w:val="32"/>
        </w:rPr>
        <w:t>严格按照预算数执行。</w:t>
      </w:r>
    </w:p>
    <w:p w14:paraId="375AC0E8">
      <w:pPr>
        <w:pStyle w:val="13"/>
        <w:spacing w:line="600" w:lineRule="exact"/>
        <w:ind w:firstLine="640" w:firstLineChars="200"/>
        <w:rPr>
          <w:rFonts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9</w:t>
      </w:r>
      <w:r>
        <w:rPr>
          <w:rFonts w:ascii="Times New Roman" w:hAnsi="Times New Roman" w:eastAsia="仿宋_GB2312" w:cs="Times New Roman"/>
          <w:color w:val="auto"/>
          <w:sz w:val="32"/>
          <w:szCs w:val="32"/>
        </w:rPr>
        <w:t>、社会保障和就业支出（</w:t>
      </w:r>
      <w:r>
        <w:rPr>
          <w:rFonts w:hint="eastAsia" w:ascii="Times New Roman" w:hAnsi="Times New Roman" w:eastAsia="仿宋_GB2312" w:cs="Times New Roman"/>
          <w:color w:val="auto"/>
          <w:sz w:val="32"/>
          <w:szCs w:val="32"/>
        </w:rPr>
        <w:t>类</w:t>
      </w:r>
      <w:r>
        <w:rPr>
          <w:rFonts w:ascii="Times New Roman" w:hAnsi="Times New Roman" w:eastAsia="仿宋_GB2312" w:cs="Times New Roman"/>
          <w:color w:val="auto"/>
          <w:sz w:val="32"/>
          <w:szCs w:val="32"/>
        </w:rPr>
        <w:t>）行政事业单位养老支出（</w:t>
      </w:r>
      <w:r>
        <w:rPr>
          <w:rFonts w:hint="eastAsia" w:ascii="Times New Roman" w:hAnsi="Times New Roman" w:eastAsia="仿宋_GB2312" w:cs="Times New Roman"/>
          <w:color w:val="auto"/>
          <w:sz w:val="32"/>
          <w:szCs w:val="32"/>
        </w:rPr>
        <w:t>款</w:t>
      </w:r>
      <w:r>
        <w:rPr>
          <w:rFonts w:ascii="Times New Roman" w:hAnsi="Times New Roman" w:eastAsia="仿宋_GB2312" w:cs="Times New Roman"/>
          <w:color w:val="auto"/>
          <w:sz w:val="32"/>
          <w:szCs w:val="32"/>
        </w:rPr>
        <w:t>）行政单位离退休（</w:t>
      </w:r>
      <w:r>
        <w:rPr>
          <w:rFonts w:hint="eastAsia" w:ascii="Times New Roman" w:hAnsi="Times New Roman" w:eastAsia="仿宋_GB2312" w:cs="Times New Roman"/>
          <w:color w:val="auto"/>
          <w:sz w:val="32"/>
          <w:szCs w:val="32"/>
        </w:rPr>
        <w:t>项</w:t>
      </w:r>
      <w:r>
        <w:rPr>
          <w:rFonts w:ascii="Times New Roman" w:hAnsi="Times New Roman" w:eastAsia="仿宋_GB2312" w:cs="Times New Roman"/>
          <w:color w:val="auto"/>
          <w:sz w:val="32"/>
          <w:szCs w:val="32"/>
        </w:rPr>
        <w:t>）。</w:t>
      </w:r>
    </w:p>
    <w:p w14:paraId="0A867788">
      <w:pPr>
        <w:pStyle w:val="13"/>
        <w:spacing w:line="600"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年初预算为</w:t>
      </w:r>
      <w:r>
        <w:rPr>
          <w:rFonts w:hint="eastAsia" w:ascii="Times New Roman" w:hAnsi="Times New Roman" w:eastAsia="仿宋_GB2312" w:cs="Times New Roman"/>
          <w:color w:val="auto"/>
          <w:sz w:val="32"/>
          <w:szCs w:val="32"/>
        </w:rPr>
        <w:t>0.13</w:t>
      </w:r>
      <w:r>
        <w:rPr>
          <w:rFonts w:ascii="Times New Roman" w:hAnsi="Times New Roman" w:eastAsia="仿宋_GB2312" w:cs="Times New Roman"/>
          <w:color w:val="auto"/>
          <w:sz w:val="32"/>
          <w:szCs w:val="32"/>
        </w:rPr>
        <w:t>万元，支出决算为</w:t>
      </w:r>
      <w:r>
        <w:rPr>
          <w:rFonts w:hint="eastAsia" w:ascii="Times New Roman" w:hAnsi="Times New Roman" w:eastAsia="仿宋_GB2312" w:cs="Times New Roman"/>
          <w:color w:val="auto"/>
          <w:sz w:val="32"/>
          <w:szCs w:val="32"/>
        </w:rPr>
        <w:t>0.13</w:t>
      </w:r>
      <w:r>
        <w:rPr>
          <w:rFonts w:ascii="Times New Roman" w:hAnsi="Times New Roman" w:eastAsia="仿宋_GB2312" w:cs="Times New Roman"/>
          <w:color w:val="auto"/>
          <w:sz w:val="32"/>
          <w:szCs w:val="32"/>
        </w:rPr>
        <w:t>万元，完成年初预算的</w:t>
      </w:r>
      <w:r>
        <w:rPr>
          <w:rFonts w:hint="eastAsia" w:ascii="Times New Roman" w:hAnsi="Times New Roman" w:eastAsia="仿宋_GB2312" w:cs="Times New Roman"/>
          <w:color w:val="auto"/>
          <w:sz w:val="32"/>
          <w:szCs w:val="32"/>
        </w:rPr>
        <w:t>100</w:t>
      </w:r>
      <w:r>
        <w:rPr>
          <w:rFonts w:ascii="Times New Roman" w:hAnsi="Times New Roman" w:eastAsia="仿宋_GB2312" w:cs="Times New Roman"/>
          <w:color w:val="auto"/>
          <w:sz w:val="32"/>
          <w:szCs w:val="32"/>
        </w:rPr>
        <w:t>%，决算数</w:t>
      </w:r>
      <w:r>
        <w:rPr>
          <w:rFonts w:hint="eastAsia" w:ascii="Times New Roman" w:hAnsi="Times New Roman" w:eastAsia="仿宋_GB2312" w:cs="Times New Roman"/>
          <w:color w:val="auto"/>
          <w:sz w:val="32"/>
          <w:szCs w:val="32"/>
        </w:rPr>
        <w:t>等于</w:t>
      </w:r>
      <w:r>
        <w:rPr>
          <w:rFonts w:ascii="Times New Roman" w:hAnsi="Times New Roman" w:eastAsia="仿宋_GB2312" w:cs="Times New Roman"/>
          <w:color w:val="auto"/>
          <w:sz w:val="32"/>
          <w:szCs w:val="32"/>
        </w:rPr>
        <w:t>年初预算数的主要原因是</w:t>
      </w:r>
      <w:r>
        <w:rPr>
          <w:rFonts w:hint="eastAsia" w:ascii="Times New Roman" w:hAnsi="Times New Roman" w:eastAsia="仿宋_GB2312" w:cs="Times New Roman"/>
          <w:color w:val="auto"/>
          <w:sz w:val="32"/>
          <w:szCs w:val="32"/>
        </w:rPr>
        <w:t>严格按照预算数执行。</w:t>
      </w:r>
    </w:p>
    <w:p w14:paraId="2F451FB6">
      <w:pPr>
        <w:pStyle w:val="13"/>
        <w:spacing w:line="600" w:lineRule="exact"/>
        <w:ind w:firstLine="640" w:firstLineChars="200"/>
        <w:rPr>
          <w:rFonts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10</w:t>
      </w:r>
      <w:r>
        <w:rPr>
          <w:rFonts w:ascii="Times New Roman" w:hAnsi="Times New Roman" w:eastAsia="仿宋_GB2312" w:cs="Times New Roman"/>
          <w:color w:val="auto"/>
          <w:sz w:val="32"/>
          <w:szCs w:val="32"/>
        </w:rPr>
        <w:t>、社会保障和就业支出（</w:t>
      </w:r>
      <w:r>
        <w:rPr>
          <w:rFonts w:hint="eastAsia" w:ascii="Times New Roman" w:hAnsi="Times New Roman" w:eastAsia="仿宋_GB2312" w:cs="Times New Roman"/>
          <w:color w:val="auto"/>
          <w:sz w:val="32"/>
          <w:szCs w:val="32"/>
        </w:rPr>
        <w:t>类</w:t>
      </w:r>
      <w:r>
        <w:rPr>
          <w:rFonts w:ascii="Times New Roman" w:hAnsi="Times New Roman" w:eastAsia="仿宋_GB2312" w:cs="Times New Roman"/>
          <w:color w:val="auto"/>
          <w:sz w:val="32"/>
          <w:szCs w:val="32"/>
        </w:rPr>
        <w:t>）行政事业单位养老支出（</w:t>
      </w:r>
      <w:r>
        <w:rPr>
          <w:rFonts w:hint="eastAsia" w:ascii="Times New Roman" w:hAnsi="Times New Roman" w:eastAsia="仿宋_GB2312" w:cs="Times New Roman"/>
          <w:color w:val="auto"/>
          <w:sz w:val="32"/>
          <w:szCs w:val="32"/>
        </w:rPr>
        <w:t>款</w:t>
      </w:r>
      <w:r>
        <w:rPr>
          <w:rFonts w:ascii="Times New Roman" w:hAnsi="Times New Roman" w:eastAsia="仿宋_GB2312" w:cs="Times New Roman"/>
          <w:color w:val="auto"/>
          <w:sz w:val="32"/>
          <w:szCs w:val="32"/>
        </w:rPr>
        <w:t>）机关事业单位基本养老保险缴费支出（</w:t>
      </w:r>
      <w:r>
        <w:rPr>
          <w:rFonts w:hint="eastAsia" w:ascii="Times New Roman" w:hAnsi="Times New Roman" w:eastAsia="仿宋_GB2312" w:cs="Times New Roman"/>
          <w:color w:val="auto"/>
          <w:sz w:val="32"/>
          <w:szCs w:val="32"/>
        </w:rPr>
        <w:t>项</w:t>
      </w:r>
      <w:r>
        <w:rPr>
          <w:rFonts w:ascii="Times New Roman" w:hAnsi="Times New Roman" w:eastAsia="仿宋_GB2312" w:cs="Times New Roman"/>
          <w:color w:val="auto"/>
          <w:sz w:val="32"/>
          <w:szCs w:val="32"/>
        </w:rPr>
        <w:t>）。</w:t>
      </w:r>
    </w:p>
    <w:p w14:paraId="38D58D69">
      <w:pPr>
        <w:pStyle w:val="13"/>
        <w:spacing w:line="600"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年初预算为</w:t>
      </w:r>
      <w:r>
        <w:rPr>
          <w:rFonts w:hint="eastAsia" w:ascii="Times New Roman" w:hAnsi="Times New Roman" w:eastAsia="仿宋_GB2312" w:cs="Times New Roman"/>
          <w:color w:val="auto"/>
          <w:sz w:val="32"/>
          <w:szCs w:val="32"/>
        </w:rPr>
        <w:t>54.59</w:t>
      </w:r>
      <w:r>
        <w:rPr>
          <w:rFonts w:ascii="Times New Roman" w:hAnsi="Times New Roman" w:eastAsia="仿宋_GB2312" w:cs="Times New Roman"/>
          <w:color w:val="auto"/>
          <w:sz w:val="32"/>
          <w:szCs w:val="32"/>
        </w:rPr>
        <w:t>万元，支出决算为</w:t>
      </w:r>
      <w:r>
        <w:rPr>
          <w:rFonts w:hint="eastAsia" w:ascii="Times New Roman" w:hAnsi="Times New Roman" w:eastAsia="仿宋_GB2312" w:cs="Times New Roman"/>
          <w:color w:val="auto"/>
          <w:sz w:val="32"/>
          <w:szCs w:val="32"/>
        </w:rPr>
        <w:t>73.53</w:t>
      </w:r>
      <w:r>
        <w:rPr>
          <w:rFonts w:ascii="Times New Roman" w:hAnsi="Times New Roman" w:eastAsia="仿宋_GB2312" w:cs="Times New Roman"/>
          <w:color w:val="auto"/>
          <w:sz w:val="32"/>
          <w:szCs w:val="32"/>
        </w:rPr>
        <w:t>万元，完成年初预算的</w:t>
      </w:r>
      <w:r>
        <w:rPr>
          <w:rFonts w:hint="eastAsia" w:ascii="Times New Roman" w:hAnsi="Times New Roman" w:eastAsia="仿宋_GB2312" w:cs="Times New Roman"/>
          <w:color w:val="auto"/>
          <w:sz w:val="32"/>
          <w:szCs w:val="32"/>
          <w:lang w:val="en-US" w:eastAsia="zh-CN"/>
        </w:rPr>
        <w:t>134.94</w:t>
      </w:r>
      <w:r>
        <w:rPr>
          <w:rFonts w:ascii="Times New Roman" w:hAnsi="Times New Roman" w:eastAsia="仿宋_GB2312" w:cs="Times New Roman"/>
          <w:color w:val="auto"/>
          <w:sz w:val="32"/>
          <w:szCs w:val="32"/>
        </w:rPr>
        <w:t>%，决算数</w:t>
      </w:r>
      <w:r>
        <w:rPr>
          <w:rFonts w:hint="eastAsia" w:ascii="Times New Roman" w:hAnsi="Times New Roman" w:eastAsia="仿宋_GB2312" w:cs="Times New Roman"/>
          <w:color w:val="auto"/>
          <w:sz w:val="32"/>
          <w:szCs w:val="32"/>
          <w:lang w:val="en-US" w:eastAsia="zh-CN"/>
        </w:rPr>
        <w:t>大</w:t>
      </w:r>
      <w:r>
        <w:rPr>
          <w:rFonts w:hint="eastAsia" w:ascii="Times New Roman" w:hAnsi="Times New Roman" w:eastAsia="仿宋_GB2312" w:cs="Times New Roman"/>
          <w:color w:val="auto"/>
          <w:sz w:val="32"/>
          <w:szCs w:val="32"/>
        </w:rPr>
        <w:t>于</w:t>
      </w:r>
      <w:r>
        <w:rPr>
          <w:rFonts w:ascii="Times New Roman" w:hAnsi="Times New Roman" w:eastAsia="仿宋_GB2312" w:cs="Times New Roman"/>
          <w:color w:val="auto"/>
          <w:sz w:val="32"/>
          <w:szCs w:val="32"/>
        </w:rPr>
        <w:t>年初预算数的主要原因是</w:t>
      </w:r>
      <w:r>
        <w:rPr>
          <w:rFonts w:hint="eastAsia" w:ascii="Times New Roman" w:hAnsi="Times New Roman" w:eastAsia="仿宋_GB2312" w:cs="Times New Roman"/>
          <w:color w:val="auto"/>
          <w:sz w:val="32"/>
          <w:szCs w:val="32"/>
        </w:rPr>
        <w:t>工资进行了普调，保险基数变大，养老保险缴费支出增加。</w:t>
      </w:r>
    </w:p>
    <w:p w14:paraId="4AF82A55">
      <w:pPr>
        <w:pStyle w:val="13"/>
        <w:spacing w:line="600" w:lineRule="exact"/>
        <w:ind w:firstLine="640" w:firstLineChars="200"/>
        <w:rPr>
          <w:rFonts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11</w:t>
      </w:r>
      <w:r>
        <w:rPr>
          <w:rFonts w:ascii="Times New Roman" w:hAnsi="Times New Roman" w:eastAsia="仿宋_GB2312" w:cs="Times New Roman"/>
          <w:color w:val="auto"/>
          <w:sz w:val="32"/>
          <w:szCs w:val="32"/>
        </w:rPr>
        <w:t>、社会保障和就业支出（</w:t>
      </w:r>
      <w:r>
        <w:rPr>
          <w:rFonts w:hint="eastAsia" w:ascii="Times New Roman" w:hAnsi="Times New Roman" w:eastAsia="仿宋_GB2312" w:cs="Times New Roman"/>
          <w:color w:val="auto"/>
          <w:sz w:val="32"/>
          <w:szCs w:val="32"/>
        </w:rPr>
        <w:t>类</w:t>
      </w:r>
      <w:r>
        <w:rPr>
          <w:rFonts w:ascii="Times New Roman" w:hAnsi="Times New Roman" w:eastAsia="仿宋_GB2312" w:cs="Times New Roman"/>
          <w:color w:val="auto"/>
          <w:sz w:val="32"/>
          <w:szCs w:val="32"/>
        </w:rPr>
        <w:t>）行政事业单位养老支出（</w:t>
      </w:r>
      <w:r>
        <w:rPr>
          <w:rFonts w:hint="eastAsia" w:ascii="Times New Roman" w:hAnsi="Times New Roman" w:eastAsia="仿宋_GB2312" w:cs="Times New Roman"/>
          <w:color w:val="auto"/>
          <w:sz w:val="32"/>
          <w:szCs w:val="32"/>
        </w:rPr>
        <w:t>款</w:t>
      </w:r>
      <w:r>
        <w:rPr>
          <w:rFonts w:ascii="Times New Roman" w:hAnsi="Times New Roman" w:eastAsia="仿宋_GB2312" w:cs="Times New Roman"/>
          <w:color w:val="auto"/>
          <w:sz w:val="32"/>
          <w:szCs w:val="32"/>
        </w:rPr>
        <w:t>）其他行政事业单位养老支出（</w:t>
      </w:r>
      <w:r>
        <w:rPr>
          <w:rFonts w:hint="eastAsia" w:ascii="Times New Roman" w:hAnsi="Times New Roman" w:eastAsia="仿宋_GB2312" w:cs="Times New Roman"/>
          <w:color w:val="auto"/>
          <w:sz w:val="32"/>
          <w:szCs w:val="32"/>
        </w:rPr>
        <w:t>项</w:t>
      </w:r>
      <w:r>
        <w:rPr>
          <w:rFonts w:ascii="Times New Roman" w:hAnsi="Times New Roman" w:eastAsia="仿宋_GB2312" w:cs="Times New Roman"/>
          <w:color w:val="auto"/>
          <w:sz w:val="32"/>
          <w:szCs w:val="32"/>
        </w:rPr>
        <w:t>）。</w:t>
      </w:r>
    </w:p>
    <w:p w14:paraId="00636712">
      <w:pPr>
        <w:pStyle w:val="13"/>
        <w:spacing w:line="600"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年初预算为</w:t>
      </w:r>
      <w:r>
        <w:rPr>
          <w:rFonts w:hint="eastAsia" w:ascii="Times New Roman" w:hAnsi="Times New Roman" w:eastAsia="仿宋_GB2312" w:cs="Times New Roman"/>
          <w:color w:val="auto"/>
          <w:sz w:val="32"/>
          <w:szCs w:val="32"/>
        </w:rPr>
        <w:t>3.93</w:t>
      </w:r>
      <w:r>
        <w:rPr>
          <w:rFonts w:ascii="Times New Roman" w:hAnsi="Times New Roman" w:eastAsia="仿宋_GB2312" w:cs="Times New Roman"/>
          <w:color w:val="auto"/>
          <w:sz w:val="32"/>
          <w:szCs w:val="32"/>
        </w:rPr>
        <w:t>万元，支出决算为</w:t>
      </w:r>
      <w:r>
        <w:rPr>
          <w:rFonts w:hint="eastAsia" w:ascii="Times New Roman" w:hAnsi="Times New Roman" w:eastAsia="仿宋_GB2312" w:cs="Times New Roman"/>
          <w:color w:val="auto"/>
          <w:sz w:val="32"/>
          <w:szCs w:val="32"/>
        </w:rPr>
        <w:t>3.93</w:t>
      </w:r>
      <w:r>
        <w:rPr>
          <w:rFonts w:ascii="Times New Roman" w:hAnsi="Times New Roman" w:eastAsia="仿宋_GB2312" w:cs="Times New Roman"/>
          <w:color w:val="auto"/>
          <w:sz w:val="32"/>
          <w:szCs w:val="32"/>
        </w:rPr>
        <w:t>万元，完成年初预算的</w:t>
      </w:r>
      <w:r>
        <w:rPr>
          <w:rFonts w:hint="eastAsia" w:ascii="Times New Roman" w:hAnsi="Times New Roman" w:eastAsia="仿宋_GB2312" w:cs="Times New Roman"/>
          <w:color w:val="auto"/>
          <w:sz w:val="32"/>
          <w:szCs w:val="32"/>
        </w:rPr>
        <w:t>100</w:t>
      </w:r>
      <w:r>
        <w:rPr>
          <w:rFonts w:ascii="Times New Roman" w:hAnsi="Times New Roman" w:eastAsia="仿宋_GB2312" w:cs="Times New Roman"/>
          <w:color w:val="auto"/>
          <w:sz w:val="32"/>
          <w:szCs w:val="32"/>
        </w:rPr>
        <w:t>%，决算数</w:t>
      </w:r>
      <w:r>
        <w:rPr>
          <w:rFonts w:hint="eastAsia" w:ascii="Times New Roman" w:hAnsi="Times New Roman" w:eastAsia="仿宋_GB2312" w:cs="Times New Roman"/>
          <w:color w:val="auto"/>
          <w:sz w:val="32"/>
          <w:szCs w:val="32"/>
        </w:rPr>
        <w:t>等于</w:t>
      </w:r>
      <w:r>
        <w:rPr>
          <w:rFonts w:ascii="Times New Roman" w:hAnsi="Times New Roman" w:eastAsia="仿宋_GB2312" w:cs="Times New Roman"/>
          <w:color w:val="auto"/>
          <w:sz w:val="32"/>
          <w:szCs w:val="32"/>
        </w:rPr>
        <w:t>年初预算数的主要原因是</w:t>
      </w:r>
      <w:r>
        <w:rPr>
          <w:rFonts w:hint="eastAsia" w:ascii="Times New Roman" w:hAnsi="Times New Roman" w:eastAsia="仿宋_GB2312" w:cs="Times New Roman"/>
          <w:color w:val="auto"/>
          <w:sz w:val="32"/>
          <w:szCs w:val="32"/>
        </w:rPr>
        <w:t>严格按照预算数执行。</w:t>
      </w:r>
    </w:p>
    <w:p w14:paraId="02E7AF96">
      <w:pPr>
        <w:pStyle w:val="13"/>
        <w:spacing w:line="600" w:lineRule="exact"/>
        <w:ind w:firstLine="640" w:firstLineChars="200"/>
        <w:rPr>
          <w:rFonts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12</w:t>
      </w:r>
      <w:r>
        <w:rPr>
          <w:rFonts w:ascii="Times New Roman" w:hAnsi="Times New Roman" w:eastAsia="仿宋_GB2312" w:cs="Times New Roman"/>
          <w:color w:val="auto"/>
          <w:sz w:val="32"/>
          <w:szCs w:val="32"/>
        </w:rPr>
        <w:t>、社会保障和就业支出（</w:t>
      </w:r>
      <w:r>
        <w:rPr>
          <w:rFonts w:hint="eastAsia" w:ascii="Times New Roman" w:hAnsi="Times New Roman" w:eastAsia="仿宋_GB2312" w:cs="Times New Roman"/>
          <w:color w:val="auto"/>
          <w:sz w:val="32"/>
          <w:szCs w:val="32"/>
        </w:rPr>
        <w:t>类</w:t>
      </w:r>
      <w:r>
        <w:rPr>
          <w:rFonts w:ascii="Times New Roman" w:hAnsi="Times New Roman" w:eastAsia="仿宋_GB2312" w:cs="Times New Roman"/>
          <w:color w:val="auto"/>
          <w:sz w:val="32"/>
          <w:szCs w:val="32"/>
        </w:rPr>
        <w:t>）抚恤（</w:t>
      </w:r>
      <w:r>
        <w:rPr>
          <w:rFonts w:hint="eastAsia" w:ascii="Times New Roman" w:hAnsi="Times New Roman" w:eastAsia="仿宋_GB2312" w:cs="Times New Roman"/>
          <w:color w:val="auto"/>
          <w:sz w:val="32"/>
          <w:szCs w:val="32"/>
        </w:rPr>
        <w:t>款</w:t>
      </w:r>
      <w:r>
        <w:rPr>
          <w:rFonts w:ascii="Times New Roman" w:hAnsi="Times New Roman" w:eastAsia="仿宋_GB2312" w:cs="Times New Roman"/>
          <w:color w:val="auto"/>
          <w:sz w:val="32"/>
          <w:szCs w:val="32"/>
        </w:rPr>
        <w:t>）死亡抚恤（</w:t>
      </w:r>
      <w:r>
        <w:rPr>
          <w:rFonts w:hint="eastAsia" w:ascii="Times New Roman" w:hAnsi="Times New Roman" w:eastAsia="仿宋_GB2312" w:cs="Times New Roman"/>
          <w:color w:val="auto"/>
          <w:sz w:val="32"/>
          <w:szCs w:val="32"/>
        </w:rPr>
        <w:t>项</w:t>
      </w:r>
      <w:r>
        <w:rPr>
          <w:rFonts w:ascii="Times New Roman" w:hAnsi="Times New Roman" w:eastAsia="仿宋_GB2312" w:cs="Times New Roman"/>
          <w:color w:val="auto"/>
          <w:sz w:val="32"/>
          <w:szCs w:val="32"/>
        </w:rPr>
        <w:t>）。</w:t>
      </w:r>
    </w:p>
    <w:p w14:paraId="5591CB17">
      <w:pPr>
        <w:pStyle w:val="13"/>
        <w:spacing w:line="600"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年初预算为</w:t>
      </w:r>
      <w:r>
        <w:rPr>
          <w:rFonts w:hint="eastAsia" w:ascii="Times New Roman" w:hAnsi="Times New Roman" w:eastAsia="仿宋_GB2312" w:cs="Times New Roman"/>
          <w:color w:val="auto"/>
          <w:sz w:val="32"/>
          <w:szCs w:val="32"/>
        </w:rPr>
        <w:t>3.31</w:t>
      </w:r>
      <w:r>
        <w:rPr>
          <w:rFonts w:ascii="Times New Roman" w:hAnsi="Times New Roman" w:eastAsia="仿宋_GB2312" w:cs="Times New Roman"/>
          <w:color w:val="auto"/>
          <w:sz w:val="32"/>
          <w:szCs w:val="32"/>
        </w:rPr>
        <w:t>万元，支出决算为</w:t>
      </w:r>
      <w:r>
        <w:rPr>
          <w:rFonts w:hint="eastAsia" w:ascii="Times New Roman" w:hAnsi="Times New Roman" w:eastAsia="仿宋_GB2312" w:cs="Times New Roman"/>
          <w:color w:val="auto"/>
          <w:sz w:val="32"/>
          <w:szCs w:val="32"/>
        </w:rPr>
        <w:t>3.31</w:t>
      </w:r>
      <w:r>
        <w:rPr>
          <w:rFonts w:ascii="Times New Roman" w:hAnsi="Times New Roman" w:eastAsia="仿宋_GB2312" w:cs="Times New Roman"/>
          <w:color w:val="auto"/>
          <w:sz w:val="32"/>
          <w:szCs w:val="32"/>
        </w:rPr>
        <w:t>万元，完成年初预算的</w:t>
      </w:r>
      <w:r>
        <w:rPr>
          <w:rFonts w:hint="eastAsia" w:ascii="Times New Roman" w:hAnsi="Times New Roman" w:eastAsia="仿宋_GB2312" w:cs="Times New Roman"/>
          <w:color w:val="auto"/>
          <w:sz w:val="32"/>
          <w:szCs w:val="32"/>
        </w:rPr>
        <w:t>100</w:t>
      </w:r>
      <w:r>
        <w:rPr>
          <w:rFonts w:ascii="Times New Roman" w:hAnsi="Times New Roman" w:eastAsia="仿宋_GB2312" w:cs="Times New Roman"/>
          <w:color w:val="auto"/>
          <w:sz w:val="32"/>
          <w:szCs w:val="32"/>
        </w:rPr>
        <w:t>%，决算数</w:t>
      </w:r>
      <w:r>
        <w:rPr>
          <w:rFonts w:hint="eastAsia" w:ascii="Times New Roman" w:hAnsi="Times New Roman" w:eastAsia="仿宋_GB2312" w:cs="Times New Roman"/>
          <w:color w:val="auto"/>
          <w:sz w:val="32"/>
          <w:szCs w:val="32"/>
        </w:rPr>
        <w:t>等于</w:t>
      </w:r>
      <w:r>
        <w:rPr>
          <w:rFonts w:ascii="Times New Roman" w:hAnsi="Times New Roman" w:eastAsia="仿宋_GB2312" w:cs="Times New Roman"/>
          <w:color w:val="auto"/>
          <w:sz w:val="32"/>
          <w:szCs w:val="32"/>
        </w:rPr>
        <w:t>年初预算数的主要原因是</w:t>
      </w:r>
      <w:r>
        <w:rPr>
          <w:rFonts w:hint="eastAsia" w:ascii="Times New Roman" w:hAnsi="Times New Roman" w:eastAsia="仿宋_GB2312" w:cs="Times New Roman"/>
          <w:color w:val="auto"/>
          <w:sz w:val="32"/>
          <w:szCs w:val="32"/>
        </w:rPr>
        <w:t>严格按照预算数执行。</w:t>
      </w:r>
    </w:p>
    <w:p w14:paraId="03E6D505">
      <w:pPr>
        <w:pStyle w:val="13"/>
        <w:spacing w:line="600" w:lineRule="exact"/>
        <w:ind w:firstLine="640" w:firstLineChars="200"/>
        <w:rPr>
          <w:rFonts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13</w:t>
      </w:r>
      <w:r>
        <w:rPr>
          <w:rFonts w:ascii="Times New Roman" w:hAnsi="Times New Roman" w:eastAsia="仿宋_GB2312" w:cs="Times New Roman"/>
          <w:color w:val="auto"/>
          <w:sz w:val="32"/>
          <w:szCs w:val="32"/>
        </w:rPr>
        <w:t>、卫生健康支出（</w:t>
      </w:r>
      <w:r>
        <w:rPr>
          <w:rFonts w:hint="eastAsia" w:ascii="Times New Roman" w:hAnsi="Times New Roman" w:eastAsia="仿宋_GB2312" w:cs="Times New Roman"/>
          <w:color w:val="auto"/>
          <w:sz w:val="32"/>
          <w:szCs w:val="32"/>
        </w:rPr>
        <w:t>类</w:t>
      </w:r>
      <w:r>
        <w:rPr>
          <w:rFonts w:ascii="Times New Roman" w:hAnsi="Times New Roman" w:eastAsia="仿宋_GB2312" w:cs="Times New Roman"/>
          <w:color w:val="auto"/>
          <w:sz w:val="32"/>
          <w:szCs w:val="32"/>
        </w:rPr>
        <w:t>）行政事业单位医疗（</w:t>
      </w:r>
      <w:r>
        <w:rPr>
          <w:rFonts w:hint="eastAsia" w:ascii="Times New Roman" w:hAnsi="Times New Roman" w:eastAsia="仿宋_GB2312" w:cs="Times New Roman"/>
          <w:color w:val="auto"/>
          <w:sz w:val="32"/>
          <w:szCs w:val="32"/>
        </w:rPr>
        <w:t>款</w:t>
      </w:r>
      <w:r>
        <w:rPr>
          <w:rFonts w:ascii="Times New Roman" w:hAnsi="Times New Roman" w:eastAsia="仿宋_GB2312" w:cs="Times New Roman"/>
          <w:color w:val="auto"/>
          <w:sz w:val="32"/>
          <w:szCs w:val="32"/>
        </w:rPr>
        <w:t>）行政单位医疗（</w:t>
      </w:r>
      <w:r>
        <w:rPr>
          <w:rFonts w:hint="eastAsia" w:ascii="Times New Roman" w:hAnsi="Times New Roman" w:eastAsia="仿宋_GB2312" w:cs="Times New Roman"/>
          <w:color w:val="auto"/>
          <w:sz w:val="32"/>
          <w:szCs w:val="32"/>
        </w:rPr>
        <w:t>项</w:t>
      </w:r>
      <w:r>
        <w:rPr>
          <w:rFonts w:ascii="Times New Roman" w:hAnsi="Times New Roman" w:eastAsia="仿宋_GB2312" w:cs="Times New Roman"/>
          <w:color w:val="auto"/>
          <w:sz w:val="32"/>
          <w:szCs w:val="32"/>
        </w:rPr>
        <w:t>）。</w:t>
      </w:r>
    </w:p>
    <w:p w14:paraId="6E78AE1B">
      <w:pPr>
        <w:pStyle w:val="13"/>
        <w:spacing w:line="600"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年初预算为</w:t>
      </w:r>
      <w:r>
        <w:rPr>
          <w:rFonts w:hint="eastAsia" w:ascii="Times New Roman" w:hAnsi="Times New Roman" w:eastAsia="仿宋_GB2312" w:cs="Times New Roman"/>
          <w:color w:val="auto"/>
          <w:sz w:val="32"/>
          <w:szCs w:val="32"/>
        </w:rPr>
        <w:t>18.99</w:t>
      </w:r>
      <w:r>
        <w:rPr>
          <w:rFonts w:ascii="Times New Roman" w:hAnsi="Times New Roman" w:eastAsia="仿宋_GB2312" w:cs="Times New Roman"/>
          <w:color w:val="auto"/>
          <w:sz w:val="32"/>
          <w:szCs w:val="32"/>
        </w:rPr>
        <w:t>万元，支出决算为</w:t>
      </w:r>
      <w:r>
        <w:rPr>
          <w:rFonts w:hint="eastAsia" w:ascii="Times New Roman" w:hAnsi="Times New Roman" w:eastAsia="仿宋_GB2312" w:cs="Times New Roman"/>
          <w:color w:val="auto"/>
          <w:sz w:val="32"/>
          <w:szCs w:val="32"/>
        </w:rPr>
        <w:t>18.42</w:t>
      </w:r>
      <w:r>
        <w:rPr>
          <w:rFonts w:ascii="Times New Roman" w:hAnsi="Times New Roman" w:eastAsia="仿宋_GB2312" w:cs="Times New Roman"/>
          <w:color w:val="auto"/>
          <w:sz w:val="32"/>
          <w:szCs w:val="32"/>
        </w:rPr>
        <w:t>万元，完成年初预算的</w:t>
      </w:r>
      <w:r>
        <w:rPr>
          <w:rFonts w:hint="eastAsia" w:ascii="Times New Roman" w:hAnsi="Times New Roman" w:eastAsia="仿宋_GB2312" w:cs="Times New Roman"/>
          <w:color w:val="auto"/>
          <w:sz w:val="32"/>
          <w:szCs w:val="32"/>
        </w:rPr>
        <w:t>97</w:t>
      </w:r>
      <w:r>
        <w:rPr>
          <w:rFonts w:ascii="Times New Roman" w:hAnsi="Times New Roman" w:eastAsia="仿宋_GB2312" w:cs="Times New Roman"/>
          <w:color w:val="auto"/>
          <w:sz w:val="32"/>
          <w:szCs w:val="32"/>
        </w:rPr>
        <w:t>%，决算数</w:t>
      </w:r>
      <w:r>
        <w:rPr>
          <w:rFonts w:hint="eastAsia" w:ascii="Times New Roman" w:hAnsi="Times New Roman" w:eastAsia="仿宋_GB2312" w:cs="Times New Roman"/>
          <w:color w:val="auto"/>
          <w:sz w:val="32"/>
          <w:szCs w:val="32"/>
        </w:rPr>
        <w:t>小于</w:t>
      </w:r>
      <w:r>
        <w:rPr>
          <w:rFonts w:ascii="Times New Roman" w:hAnsi="Times New Roman" w:eastAsia="仿宋_GB2312" w:cs="Times New Roman"/>
          <w:color w:val="auto"/>
          <w:sz w:val="32"/>
          <w:szCs w:val="32"/>
        </w:rPr>
        <w:t>年初预算数的主要原因是</w:t>
      </w:r>
      <w:r>
        <w:rPr>
          <w:rFonts w:hint="eastAsia" w:ascii="Times New Roman" w:hAnsi="Times New Roman" w:eastAsia="仿宋_GB2312" w:cs="Times New Roman"/>
          <w:color w:val="auto"/>
          <w:sz w:val="32"/>
          <w:szCs w:val="32"/>
        </w:rPr>
        <w:t>严格按照预算数执行。</w:t>
      </w:r>
    </w:p>
    <w:p w14:paraId="0B17D1E0">
      <w:pPr>
        <w:pStyle w:val="13"/>
        <w:spacing w:line="600" w:lineRule="exact"/>
        <w:ind w:firstLine="640" w:firstLineChars="200"/>
        <w:rPr>
          <w:rFonts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14</w:t>
      </w:r>
      <w:r>
        <w:rPr>
          <w:rFonts w:ascii="Times New Roman" w:hAnsi="Times New Roman" w:eastAsia="仿宋_GB2312" w:cs="Times New Roman"/>
          <w:color w:val="auto"/>
          <w:sz w:val="32"/>
          <w:szCs w:val="32"/>
        </w:rPr>
        <w:t>、农林水支出（</w:t>
      </w:r>
      <w:r>
        <w:rPr>
          <w:rFonts w:hint="eastAsia" w:ascii="Times New Roman" w:hAnsi="Times New Roman" w:eastAsia="仿宋_GB2312" w:cs="Times New Roman"/>
          <w:color w:val="auto"/>
          <w:sz w:val="32"/>
          <w:szCs w:val="32"/>
        </w:rPr>
        <w:t>类</w:t>
      </w:r>
      <w:r>
        <w:rPr>
          <w:rFonts w:ascii="Times New Roman" w:hAnsi="Times New Roman" w:eastAsia="仿宋_GB2312" w:cs="Times New Roman"/>
          <w:color w:val="auto"/>
          <w:sz w:val="32"/>
          <w:szCs w:val="32"/>
        </w:rPr>
        <w:t>）林业和草原（</w:t>
      </w:r>
      <w:r>
        <w:rPr>
          <w:rFonts w:hint="eastAsia" w:ascii="Times New Roman" w:hAnsi="Times New Roman" w:eastAsia="仿宋_GB2312" w:cs="Times New Roman"/>
          <w:color w:val="auto"/>
          <w:sz w:val="32"/>
          <w:szCs w:val="32"/>
        </w:rPr>
        <w:t>款</w:t>
      </w:r>
      <w:r>
        <w:rPr>
          <w:rFonts w:ascii="Times New Roman" w:hAnsi="Times New Roman" w:eastAsia="仿宋_GB2312" w:cs="Times New Roman"/>
          <w:color w:val="auto"/>
          <w:sz w:val="32"/>
          <w:szCs w:val="32"/>
        </w:rPr>
        <w:t>）动植物保护（</w:t>
      </w:r>
      <w:r>
        <w:rPr>
          <w:rFonts w:hint="eastAsia" w:ascii="Times New Roman" w:hAnsi="Times New Roman" w:eastAsia="仿宋_GB2312" w:cs="Times New Roman"/>
          <w:color w:val="auto"/>
          <w:sz w:val="32"/>
          <w:szCs w:val="32"/>
        </w:rPr>
        <w:t>项</w:t>
      </w:r>
      <w:r>
        <w:rPr>
          <w:rFonts w:ascii="Times New Roman" w:hAnsi="Times New Roman" w:eastAsia="仿宋_GB2312" w:cs="Times New Roman"/>
          <w:color w:val="auto"/>
          <w:sz w:val="32"/>
          <w:szCs w:val="32"/>
        </w:rPr>
        <w:t>）。</w:t>
      </w:r>
    </w:p>
    <w:p w14:paraId="0D7C9825">
      <w:pPr>
        <w:pStyle w:val="13"/>
        <w:spacing w:line="600"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年初预算为</w:t>
      </w:r>
      <w:r>
        <w:rPr>
          <w:rFonts w:hint="eastAsia"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万元，支出决算为</w:t>
      </w:r>
      <w:r>
        <w:rPr>
          <w:rFonts w:hint="eastAsia" w:ascii="Times New Roman" w:hAnsi="Times New Roman" w:eastAsia="仿宋_GB2312" w:cs="Times New Roman"/>
          <w:color w:val="auto"/>
          <w:sz w:val="32"/>
          <w:szCs w:val="32"/>
        </w:rPr>
        <w:t>4.58</w:t>
      </w:r>
      <w:r>
        <w:rPr>
          <w:rFonts w:ascii="Times New Roman" w:hAnsi="Times New Roman" w:eastAsia="仿宋_GB2312" w:cs="Times New Roman"/>
          <w:color w:val="auto"/>
          <w:sz w:val="32"/>
          <w:szCs w:val="32"/>
        </w:rPr>
        <w:t>万元，完成年初预算的</w:t>
      </w:r>
      <w:r>
        <w:rPr>
          <w:rFonts w:hint="eastAsia"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rPr>
        <w:t>，</w:t>
      </w:r>
      <w:r>
        <w:rPr>
          <w:rFonts w:ascii="Times New Roman" w:hAnsi="Times New Roman" w:eastAsia="仿宋_GB2312" w:cs="Times New Roman"/>
          <w:color w:val="auto"/>
          <w:sz w:val="32"/>
          <w:szCs w:val="32"/>
        </w:rPr>
        <w:t>决算数</w:t>
      </w:r>
      <w:r>
        <w:rPr>
          <w:rFonts w:hint="eastAsia" w:ascii="Times New Roman" w:hAnsi="Times New Roman" w:eastAsia="仿宋_GB2312" w:cs="Times New Roman"/>
          <w:color w:val="auto"/>
          <w:sz w:val="32"/>
          <w:szCs w:val="32"/>
        </w:rPr>
        <w:t>大于</w:t>
      </w:r>
      <w:r>
        <w:rPr>
          <w:rFonts w:ascii="Times New Roman" w:hAnsi="Times New Roman" w:eastAsia="仿宋_GB2312" w:cs="Times New Roman"/>
          <w:color w:val="auto"/>
          <w:sz w:val="32"/>
          <w:szCs w:val="32"/>
        </w:rPr>
        <w:t>年初预算数的主要原因是</w:t>
      </w:r>
      <w:r>
        <w:rPr>
          <w:rFonts w:hint="eastAsia" w:ascii="Times New Roman" w:hAnsi="Times New Roman" w:eastAsia="仿宋_GB2312" w:cs="Times New Roman"/>
          <w:color w:val="auto"/>
          <w:sz w:val="32"/>
          <w:szCs w:val="32"/>
        </w:rPr>
        <w:t>守鸟任务艰巨，上级追加了候鸟保护的相关预算经费。</w:t>
      </w:r>
    </w:p>
    <w:p w14:paraId="60532184">
      <w:pPr>
        <w:pStyle w:val="13"/>
        <w:spacing w:line="600" w:lineRule="exact"/>
        <w:ind w:firstLine="640" w:firstLineChars="200"/>
        <w:rPr>
          <w:rFonts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15</w:t>
      </w:r>
      <w:r>
        <w:rPr>
          <w:rFonts w:ascii="Times New Roman" w:hAnsi="Times New Roman" w:eastAsia="仿宋_GB2312" w:cs="Times New Roman"/>
          <w:color w:val="auto"/>
          <w:sz w:val="32"/>
          <w:szCs w:val="32"/>
        </w:rPr>
        <w:t>、交通运输支出（</w:t>
      </w:r>
      <w:r>
        <w:rPr>
          <w:rFonts w:hint="eastAsia" w:ascii="Times New Roman" w:hAnsi="Times New Roman" w:eastAsia="仿宋_GB2312" w:cs="Times New Roman"/>
          <w:color w:val="auto"/>
          <w:sz w:val="32"/>
          <w:szCs w:val="32"/>
        </w:rPr>
        <w:t>类</w:t>
      </w:r>
      <w:r>
        <w:rPr>
          <w:rFonts w:ascii="Times New Roman" w:hAnsi="Times New Roman" w:eastAsia="仿宋_GB2312" w:cs="Times New Roman"/>
          <w:color w:val="auto"/>
          <w:sz w:val="32"/>
          <w:szCs w:val="32"/>
        </w:rPr>
        <w:t>）公路水路运输（</w:t>
      </w:r>
      <w:r>
        <w:rPr>
          <w:rFonts w:hint="eastAsia" w:ascii="Times New Roman" w:hAnsi="Times New Roman" w:eastAsia="仿宋_GB2312" w:cs="Times New Roman"/>
          <w:color w:val="auto"/>
          <w:sz w:val="32"/>
          <w:szCs w:val="32"/>
        </w:rPr>
        <w:t>款</w:t>
      </w:r>
      <w:r>
        <w:rPr>
          <w:rFonts w:ascii="Times New Roman" w:hAnsi="Times New Roman" w:eastAsia="仿宋_GB2312" w:cs="Times New Roman"/>
          <w:color w:val="auto"/>
          <w:sz w:val="32"/>
          <w:szCs w:val="32"/>
        </w:rPr>
        <w:t>）公路运输管理（</w:t>
      </w:r>
      <w:r>
        <w:rPr>
          <w:rFonts w:hint="eastAsia" w:ascii="Times New Roman" w:hAnsi="Times New Roman" w:eastAsia="仿宋_GB2312" w:cs="Times New Roman"/>
          <w:color w:val="auto"/>
          <w:sz w:val="32"/>
          <w:szCs w:val="32"/>
        </w:rPr>
        <w:t>项</w:t>
      </w:r>
      <w:r>
        <w:rPr>
          <w:rFonts w:ascii="Times New Roman" w:hAnsi="Times New Roman" w:eastAsia="仿宋_GB2312" w:cs="Times New Roman"/>
          <w:color w:val="auto"/>
          <w:sz w:val="32"/>
          <w:szCs w:val="32"/>
        </w:rPr>
        <w:t>）。</w:t>
      </w:r>
    </w:p>
    <w:p w14:paraId="4E73F933">
      <w:pPr>
        <w:pStyle w:val="13"/>
        <w:spacing w:line="600"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年初预算为</w:t>
      </w:r>
      <w:r>
        <w:rPr>
          <w:rFonts w:hint="eastAsia" w:ascii="Times New Roman" w:hAnsi="Times New Roman" w:eastAsia="仿宋_GB2312" w:cs="Times New Roman"/>
          <w:color w:val="auto"/>
          <w:sz w:val="32"/>
          <w:szCs w:val="32"/>
        </w:rPr>
        <w:t>0.44</w:t>
      </w:r>
      <w:r>
        <w:rPr>
          <w:rFonts w:ascii="Times New Roman" w:hAnsi="Times New Roman" w:eastAsia="仿宋_GB2312" w:cs="Times New Roman"/>
          <w:color w:val="auto"/>
          <w:sz w:val="32"/>
          <w:szCs w:val="32"/>
        </w:rPr>
        <w:t>万元，支出决算为</w:t>
      </w:r>
      <w:r>
        <w:rPr>
          <w:rFonts w:hint="eastAsia" w:ascii="Times New Roman" w:hAnsi="Times New Roman" w:eastAsia="仿宋_GB2312" w:cs="Times New Roman"/>
          <w:color w:val="auto"/>
          <w:sz w:val="32"/>
          <w:szCs w:val="32"/>
        </w:rPr>
        <w:t>0.44</w:t>
      </w:r>
      <w:r>
        <w:rPr>
          <w:rFonts w:ascii="Times New Roman" w:hAnsi="Times New Roman" w:eastAsia="仿宋_GB2312" w:cs="Times New Roman"/>
          <w:color w:val="auto"/>
          <w:sz w:val="32"/>
          <w:szCs w:val="32"/>
        </w:rPr>
        <w:t>万元，完成年初预算的</w:t>
      </w:r>
      <w:r>
        <w:rPr>
          <w:rFonts w:hint="eastAsia" w:ascii="Times New Roman" w:hAnsi="Times New Roman" w:eastAsia="仿宋_GB2312" w:cs="Times New Roman"/>
          <w:color w:val="auto"/>
          <w:sz w:val="32"/>
          <w:szCs w:val="32"/>
        </w:rPr>
        <w:t>100</w:t>
      </w:r>
      <w:r>
        <w:rPr>
          <w:rFonts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rPr>
        <w:t>，</w:t>
      </w:r>
      <w:r>
        <w:rPr>
          <w:rFonts w:ascii="Times New Roman" w:hAnsi="Times New Roman" w:eastAsia="仿宋_GB2312" w:cs="Times New Roman"/>
          <w:color w:val="auto"/>
          <w:sz w:val="32"/>
          <w:szCs w:val="32"/>
        </w:rPr>
        <w:t>决算数</w:t>
      </w:r>
      <w:r>
        <w:rPr>
          <w:rFonts w:hint="eastAsia" w:ascii="Times New Roman" w:hAnsi="Times New Roman" w:eastAsia="仿宋_GB2312" w:cs="Times New Roman"/>
          <w:color w:val="auto"/>
          <w:sz w:val="32"/>
          <w:szCs w:val="32"/>
        </w:rPr>
        <w:t>等于</w:t>
      </w:r>
      <w:r>
        <w:rPr>
          <w:rFonts w:ascii="Times New Roman" w:hAnsi="Times New Roman" w:eastAsia="仿宋_GB2312" w:cs="Times New Roman"/>
          <w:color w:val="auto"/>
          <w:sz w:val="32"/>
          <w:szCs w:val="32"/>
        </w:rPr>
        <w:t>年初预算数的主要原因是</w:t>
      </w:r>
      <w:r>
        <w:rPr>
          <w:rFonts w:hint="eastAsia" w:ascii="Times New Roman" w:hAnsi="Times New Roman" w:eastAsia="仿宋_GB2312" w:cs="Times New Roman"/>
          <w:color w:val="auto"/>
          <w:sz w:val="32"/>
          <w:szCs w:val="32"/>
        </w:rPr>
        <w:t>严格按照预算数执行。</w:t>
      </w:r>
    </w:p>
    <w:p w14:paraId="29BCC10B">
      <w:pPr>
        <w:pStyle w:val="13"/>
        <w:spacing w:line="600" w:lineRule="exact"/>
        <w:ind w:firstLine="640" w:firstLineChars="200"/>
        <w:rPr>
          <w:rFonts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16</w:t>
      </w:r>
      <w:r>
        <w:rPr>
          <w:rFonts w:ascii="Times New Roman" w:hAnsi="Times New Roman" w:eastAsia="仿宋_GB2312" w:cs="Times New Roman"/>
          <w:color w:val="auto"/>
          <w:sz w:val="32"/>
          <w:szCs w:val="32"/>
        </w:rPr>
        <w:t>、金融支出（</w:t>
      </w:r>
      <w:r>
        <w:rPr>
          <w:rFonts w:hint="eastAsia" w:ascii="Times New Roman" w:hAnsi="Times New Roman" w:eastAsia="仿宋_GB2312" w:cs="Times New Roman"/>
          <w:color w:val="auto"/>
          <w:sz w:val="32"/>
          <w:szCs w:val="32"/>
        </w:rPr>
        <w:t>类</w:t>
      </w:r>
      <w:r>
        <w:rPr>
          <w:rFonts w:ascii="Times New Roman" w:hAnsi="Times New Roman" w:eastAsia="仿宋_GB2312" w:cs="Times New Roman"/>
          <w:color w:val="auto"/>
          <w:sz w:val="32"/>
          <w:szCs w:val="32"/>
        </w:rPr>
        <w:t>）其他金融支出（</w:t>
      </w:r>
      <w:r>
        <w:rPr>
          <w:rFonts w:hint="eastAsia" w:ascii="Times New Roman" w:hAnsi="Times New Roman" w:eastAsia="仿宋_GB2312" w:cs="Times New Roman"/>
          <w:color w:val="auto"/>
          <w:sz w:val="32"/>
          <w:szCs w:val="32"/>
        </w:rPr>
        <w:t>款</w:t>
      </w:r>
      <w:r>
        <w:rPr>
          <w:rFonts w:ascii="Times New Roman" w:hAnsi="Times New Roman" w:eastAsia="仿宋_GB2312" w:cs="Times New Roman"/>
          <w:color w:val="auto"/>
          <w:sz w:val="32"/>
          <w:szCs w:val="32"/>
        </w:rPr>
        <w:t>）其他金融支出（</w:t>
      </w:r>
      <w:r>
        <w:rPr>
          <w:rFonts w:hint="eastAsia" w:ascii="Times New Roman" w:hAnsi="Times New Roman" w:eastAsia="仿宋_GB2312" w:cs="Times New Roman"/>
          <w:color w:val="auto"/>
          <w:sz w:val="32"/>
          <w:szCs w:val="32"/>
        </w:rPr>
        <w:t>项</w:t>
      </w:r>
      <w:r>
        <w:rPr>
          <w:rFonts w:ascii="Times New Roman" w:hAnsi="Times New Roman" w:eastAsia="仿宋_GB2312" w:cs="Times New Roman"/>
          <w:color w:val="auto"/>
          <w:sz w:val="32"/>
          <w:szCs w:val="32"/>
        </w:rPr>
        <w:t>）。</w:t>
      </w:r>
    </w:p>
    <w:p w14:paraId="5E48275F">
      <w:pPr>
        <w:pStyle w:val="13"/>
        <w:spacing w:line="600"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年初预算为</w:t>
      </w:r>
      <w:r>
        <w:rPr>
          <w:rFonts w:hint="eastAsia"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万元，支出决算为</w:t>
      </w:r>
      <w:r>
        <w:rPr>
          <w:rFonts w:hint="eastAsia" w:ascii="Times New Roman" w:hAnsi="Times New Roman" w:eastAsia="仿宋_GB2312" w:cs="Times New Roman"/>
          <w:color w:val="auto"/>
          <w:sz w:val="32"/>
          <w:szCs w:val="32"/>
        </w:rPr>
        <w:t>79.5</w:t>
      </w:r>
      <w:r>
        <w:rPr>
          <w:rFonts w:ascii="Times New Roman" w:hAnsi="Times New Roman" w:eastAsia="仿宋_GB2312" w:cs="Times New Roman"/>
          <w:color w:val="auto"/>
          <w:sz w:val="32"/>
          <w:szCs w:val="32"/>
        </w:rPr>
        <w:t>万元，完成年初预算的</w:t>
      </w:r>
      <w:r>
        <w:rPr>
          <w:rFonts w:hint="eastAsia"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rPr>
        <w:t>，</w:t>
      </w:r>
      <w:r>
        <w:rPr>
          <w:rFonts w:ascii="Times New Roman" w:hAnsi="Times New Roman" w:eastAsia="仿宋_GB2312" w:cs="Times New Roman"/>
          <w:color w:val="auto"/>
          <w:sz w:val="32"/>
          <w:szCs w:val="32"/>
        </w:rPr>
        <w:t>决算数</w:t>
      </w:r>
      <w:r>
        <w:rPr>
          <w:rFonts w:hint="eastAsia" w:ascii="Times New Roman" w:hAnsi="Times New Roman" w:eastAsia="仿宋_GB2312" w:cs="Times New Roman"/>
          <w:color w:val="auto"/>
          <w:sz w:val="32"/>
          <w:szCs w:val="32"/>
        </w:rPr>
        <w:t>大于</w:t>
      </w:r>
      <w:r>
        <w:rPr>
          <w:rFonts w:ascii="Times New Roman" w:hAnsi="Times New Roman" w:eastAsia="仿宋_GB2312" w:cs="Times New Roman"/>
          <w:color w:val="auto"/>
          <w:sz w:val="32"/>
          <w:szCs w:val="32"/>
        </w:rPr>
        <w:t>年初预算数的主要原因是</w:t>
      </w:r>
      <w:r>
        <w:rPr>
          <w:rFonts w:hint="eastAsia" w:ascii="Times New Roman" w:hAnsi="Times New Roman" w:eastAsia="仿宋_GB2312" w:cs="Times New Roman"/>
          <w:color w:val="auto"/>
          <w:sz w:val="32"/>
          <w:szCs w:val="32"/>
        </w:rPr>
        <w:t>贫困户小额信贷未能及时归还，启动小额信贷风险金还款。</w:t>
      </w:r>
    </w:p>
    <w:p w14:paraId="218D4364">
      <w:pPr>
        <w:pStyle w:val="13"/>
        <w:spacing w:line="600" w:lineRule="exact"/>
        <w:ind w:firstLine="640" w:firstLineChars="200"/>
        <w:rPr>
          <w:rFonts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17</w:t>
      </w:r>
      <w:r>
        <w:rPr>
          <w:rFonts w:ascii="Times New Roman" w:hAnsi="Times New Roman" w:eastAsia="仿宋_GB2312" w:cs="Times New Roman"/>
          <w:color w:val="auto"/>
          <w:sz w:val="32"/>
          <w:szCs w:val="32"/>
        </w:rPr>
        <w:t>、灾害防治及应急管理支出（</w:t>
      </w:r>
      <w:r>
        <w:rPr>
          <w:rFonts w:hint="eastAsia" w:ascii="Times New Roman" w:hAnsi="Times New Roman" w:eastAsia="仿宋_GB2312" w:cs="Times New Roman"/>
          <w:color w:val="auto"/>
          <w:sz w:val="32"/>
          <w:szCs w:val="32"/>
        </w:rPr>
        <w:t>类</w:t>
      </w:r>
      <w:r>
        <w:rPr>
          <w:rFonts w:ascii="Times New Roman" w:hAnsi="Times New Roman" w:eastAsia="仿宋_GB2312" w:cs="Times New Roman"/>
          <w:color w:val="auto"/>
          <w:sz w:val="32"/>
          <w:szCs w:val="32"/>
        </w:rPr>
        <w:t>）自然灾害防治（</w:t>
      </w:r>
      <w:r>
        <w:rPr>
          <w:rFonts w:hint="eastAsia" w:ascii="Times New Roman" w:hAnsi="Times New Roman" w:eastAsia="仿宋_GB2312" w:cs="Times New Roman"/>
          <w:color w:val="auto"/>
          <w:sz w:val="32"/>
          <w:szCs w:val="32"/>
        </w:rPr>
        <w:t>款</w:t>
      </w:r>
      <w:r>
        <w:rPr>
          <w:rFonts w:ascii="Times New Roman" w:hAnsi="Times New Roman" w:eastAsia="仿宋_GB2312" w:cs="Times New Roman"/>
          <w:color w:val="auto"/>
          <w:sz w:val="32"/>
          <w:szCs w:val="32"/>
        </w:rPr>
        <w:t>）森林草原防灾减灾（</w:t>
      </w:r>
      <w:r>
        <w:rPr>
          <w:rFonts w:hint="eastAsia" w:ascii="Times New Roman" w:hAnsi="Times New Roman" w:eastAsia="仿宋_GB2312" w:cs="Times New Roman"/>
          <w:color w:val="auto"/>
          <w:sz w:val="32"/>
          <w:szCs w:val="32"/>
        </w:rPr>
        <w:t>项</w:t>
      </w:r>
      <w:r>
        <w:rPr>
          <w:rFonts w:ascii="Times New Roman" w:hAnsi="Times New Roman" w:eastAsia="仿宋_GB2312" w:cs="Times New Roman"/>
          <w:color w:val="auto"/>
          <w:sz w:val="32"/>
          <w:szCs w:val="32"/>
        </w:rPr>
        <w:t>）。</w:t>
      </w:r>
    </w:p>
    <w:p w14:paraId="6D37E64A">
      <w:pPr>
        <w:pStyle w:val="13"/>
        <w:spacing w:line="600"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年初预算为</w:t>
      </w:r>
      <w:r>
        <w:rPr>
          <w:rFonts w:hint="eastAsia"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万元，支出决算为</w:t>
      </w:r>
      <w:r>
        <w:rPr>
          <w:rFonts w:hint="eastAsia" w:ascii="Times New Roman" w:hAnsi="Times New Roman" w:eastAsia="仿宋_GB2312" w:cs="Times New Roman"/>
          <w:color w:val="auto"/>
          <w:sz w:val="32"/>
          <w:szCs w:val="32"/>
        </w:rPr>
        <w:t>27.8</w:t>
      </w:r>
      <w:r>
        <w:rPr>
          <w:rFonts w:ascii="Times New Roman" w:hAnsi="Times New Roman" w:eastAsia="仿宋_GB2312" w:cs="Times New Roman"/>
          <w:color w:val="auto"/>
          <w:sz w:val="32"/>
          <w:szCs w:val="32"/>
        </w:rPr>
        <w:t>万元，完成年初预算的</w:t>
      </w:r>
      <w:r>
        <w:rPr>
          <w:rFonts w:hint="eastAsia"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rPr>
        <w:t>，</w:t>
      </w:r>
      <w:r>
        <w:rPr>
          <w:rFonts w:ascii="Times New Roman" w:hAnsi="Times New Roman" w:eastAsia="仿宋_GB2312" w:cs="Times New Roman"/>
          <w:color w:val="auto"/>
          <w:sz w:val="32"/>
          <w:szCs w:val="32"/>
        </w:rPr>
        <w:t>决算数</w:t>
      </w:r>
      <w:r>
        <w:rPr>
          <w:rFonts w:hint="eastAsia" w:ascii="Times New Roman" w:hAnsi="Times New Roman" w:eastAsia="仿宋_GB2312" w:cs="Times New Roman"/>
          <w:color w:val="auto"/>
          <w:sz w:val="32"/>
          <w:szCs w:val="32"/>
        </w:rPr>
        <w:t>大于</w:t>
      </w:r>
      <w:r>
        <w:rPr>
          <w:rFonts w:ascii="Times New Roman" w:hAnsi="Times New Roman" w:eastAsia="仿宋_GB2312" w:cs="Times New Roman"/>
          <w:color w:val="auto"/>
          <w:sz w:val="32"/>
          <w:szCs w:val="32"/>
        </w:rPr>
        <w:t>年初预算数的主要原因是</w:t>
      </w:r>
      <w:r>
        <w:rPr>
          <w:rFonts w:hint="eastAsia" w:ascii="Times New Roman" w:hAnsi="Times New Roman" w:eastAsia="仿宋_GB2312" w:cs="Times New Roman"/>
          <w:color w:val="auto"/>
          <w:sz w:val="32"/>
          <w:szCs w:val="32"/>
        </w:rPr>
        <w:t>年初未有采购公车计划，洒水车由县里统一采购，来保障乡镇的应急救援。</w:t>
      </w:r>
    </w:p>
    <w:p w14:paraId="2A5C1A89">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六、一般公共预算财政拨款基本支出决算情况说明</w:t>
      </w:r>
    </w:p>
    <w:p w14:paraId="038670E9">
      <w:pPr>
        <w:pStyle w:val="13"/>
        <w:spacing w:line="600" w:lineRule="exact"/>
        <w:ind w:firstLine="640" w:firstLineChars="200"/>
        <w:rPr>
          <w:rFonts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2024</w:t>
      </w:r>
      <w:r>
        <w:rPr>
          <w:rFonts w:ascii="Times New Roman" w:hAnsi="Times New Roman" w:eastAsia="仿宋_GB2312" w:cs="Times New Roman"/>
          <w:color w:val="auto"/>
          <w:sz w:val="32"/>
          <w:szCs w:val="32"/>
        </w:rPr>
        <w:t>年度财政拨款基本支出</w:t>
      </w:r>
      <w:r>
        <w:rPr>
          <w:rFonts w:hint="eastAsia" w:ascii="Times New Roman" w:hAnsi="Times New Roman" w:eastAsia="仿宋_GB2312" w:cs="Times New Roman"/>
          <w:color w:val="auto"/>
          <w:sz w:val="32"/>
          <w:szCs w:val="32"/>
        </w:rPr>
        <w:t>986.74</w:t>
      </w:r>
      <w:r>
        <w:rPr>
          <w:rFonts w:ascii="Times New Roman" w:hAnsi="Times New Roman" w:eastAsia="仿宋_GB2312" w:cs="Times New Roman"/>
          <w:color w:val="auto"/>
          <w:sz w:val="32"/>
          <w:szCs w:val="32"/>
        </w:rPr>
        <w:t>万元，其中：人员经费</w:t>
      </w:r>
      <w:r>
        <w:rPr>
          <w:rFonts w:hint="eastAsia" w:ascii="Times New Roman" w:hAnsi="Times New Roman" w:eastAsia="仿宋_GB2312" w:cs="Times New Roman"/>
          <w:color w:val="auto"/>
          <w:sz w:val="32"/>
          <w:szCs w:val="32"/>
        </w:rPr>
        <w:t>756.01</w:t>
      </w:r>
      <w:r>
        <w:rPr>
          <w:rFonts w:ascii="Times New Roman" w:hAnsi="Times New Roman" w:eastAsia="仿宋_GB2312" w:cs="Times New Roman"/>
          <w:color w:val="auto"/>
          <w:sz w:val="32"/>
          <w:szCs w:val="32"/>
        </w:rPr>
        <w:t>万元，占基本支出的</w:t>
      </w:r>
      <w:r>
        <w:rPr>
          <w:rFonts w:hint="eastAsia" w:ascii="Times New Roman" w:hAnsi="Times New Roman" w:eastAsia="仿宋_GB2312" w:cs="Times New Roman"/>
          <w:color w:val="auto"/>
          <w:sz w:val="32"/>
          <w:szCs w:val="32"/>
        </w:rPr>
        <w:t>76.62</w:t>
      </w:r>
      <w:r>
        <w:rPr>
          <w:rFonts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rPr>
        <w:t>，</w:t>
      </w:r>
      <w:r>
        <w:rPr>
          <w:rFonts w:ascii="Times New Roman" w:hAnsi="Times New Roman" w:eastAsia="仿宋_GB2312" w:cs="Times New Roman"/>
          <w:color w:val="auto"/>
          <w:sz w:val="32"/>
          <w:szCs w:val="32"/>
        </w:rPr>
        <w:t>主要包括基本工资、津贴补贴、奖金、伙食补助费</w:t>
      </w:r>
      <w:r>
        <w:rPr>
          <w:rFonts w:hint="eastAsia" w:ascii="Times New Roman" w:hAnsi="Times New Roman" w:eastAsia="仿宋_GB2312" w:cs="Times New Roman"/>
          <w:color w:val="auto"/>
          <w:sz w:val="32"/>
          <w:szCs w:val="32"/>
        </w:rPr>
        <w:t>、机关事业单位基本养老保险费、职工基本医疗保险缴费、其他社会保障缴费、其他工资福利支出、抚恤金、奖励金、对其他个人和家庭的补助支出</w:t>
      </w:r>
      <w:r>
        <w:rPr>
          <w:rFonts w:ascii="Times New Roman" w:hAnsi="Times New Roman" w:eastAsia="仿宋_GB2312" w:cs="Times New Roman"/>
          <w:color w:val="auto"/>
          <w:sz w:val="32"/>
          <w:szCs w:val="32"/>
        </w:rPr>
        <w:t>；公用经费</w:t>
      </w:r>
      <w:r>
        <w:rPr>
          <w:rFonts w:hint="eastAsia" w:ascii="Times New Roman" w:hAnsi="Times New Roman" w:eastAsia="仿宋_GB2312" w:cs="Times New Roman"/>
          <w:color w:val="auto"/>
          <w:sz w:val="32"/>
          <w:szCs w:val="32"/>
        </w:rPr>
        <w:t>230.73</w:t>
      </w:r>
      <w:r>
        <w:rPr>
          <w:rFonts w:ascii="Times New Roman" w:hAnsi="Times New Roman" w:eastAsia="仿宋_GB2312" w:cs="Times New Roman"/>
          <w:color w:val="auto"/>
          <w:sz w:val="32"/>
          <w:szCs w:val="32"/>
        </w:rPr>
        <w:t>万元，占基本支出的</w:t>
      </w:r>
      <w:r>
        <w:rPr>
          <w:rFonts w:hint="eastAsia" w:ascii="Times New Roman" w:hAnsi="Times New Roman" w:eastAsia="仿宋_GB2312" w:cs="Times New Roman"/>
          <w:color w:val="auto"/>
          <w:sz w:val="32"/>
          <w:szCs w:val="32"/>
        </w:rPr>
        <w:t>23.38</w:t>
      </w:r>
      <w:r>
        <w:rPr>
          <w:rFonts w:ascii="Times New Roman" w:hAnsi="Times New Roman" w:eastAsia="仿宋_GB2312" w:cs="Times New Roman"/>
          <w:color w:val="auto"/>
          <w:sz w:val="32"/>
          <w:szCs w:val="32"/>
        </w:rPr>
        <w:t>%，主要包括办公费、印刷费、</w:t>
      </w:r>
      <w:r>
        <w:rPr>
          <w:rFonts w:hint="eastAsia" w:ascii="Times New Roman" w:hAnsi="Times New Roman" w:eastAsia="仿宋_GB2312" w:cs="Times New Roman"/>
          <w:color w:val="auto"/>
          <w:sz w:val="32"/>
          <w:szCs w:val="32"/>
        </w:rPr>
        <w:t>水费</w:t>
      </w:r>
      <w:r>
        <w:rPr>
          <w:rFonts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rPr>
        <w:t>电费、差旅费、维修（护）费、租赁费、会议费、培训费、公务接待费、工会经费、福利费、公务用车运行维护费、其他交通费用、其他商品和服务支出</w:t>
      </w:r>
      <w:r>
        <w:rPr>
          <w:rFonts w:ascii="Times New Roman" w:hAnsi="Times New Roman" w:eastAsia="仿宋_GB2312" w:cs="Times New Roman"/>
          <w:color w:val="auto"/>
          <w:sz w:val="32"/>
          <w:szCs w:val="32"/>
        </w:rPr>
        <w:t>。</w:t>
      </w:r>
    </w:p>
    <w:p w14:paraId="64A37B30">
      <w:pPr>
        <w:pStyle w:val="13"/>
        <w:overflowPunct w:val="0"/>
        <w:autoSpaceDE/>
        <w:autoSpaceDN/>
        <w:spacing w:line="600" w:lineRule="exact"/>
        <w:ind w:firstLine="640" w:firstLineChars="200"/>
        <w:jc w:val="both"/>
        <w:rPr>
          <w:rFonts w:ascii="Times New Roman" w:hAnsi="Times New Roman" w:eastAsia="仿宋_GB2312" w:cs="Times New Roman"/>
          <w:b/>
          <w:sz w:val="32"/>
          <w:szCs w:val="32"/>
        </w:rPr>
      </w:pPr>
      <w:r>
        <w:rPr>
          <w:rFonts w:ascii="Times New Roman" w:hAnsi="Times New Roman" w:cs="Times New Roman"/>
          <w:bCs/>
          <w:sz w:val="32"/>
          <w:szCs w:val="32"/>
        </w:rPr>
        <w:t>七、财政拨款“三公”经费支出决算情况说明</w:t>
      </w:r>
    </w:p>
    <w:p w14:paraId="34260010">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（一）“三公”经费财政拨款支出决算总体情况说明</w:t>
      </w:r>
    </w:p>
    <w:p w14:paraId="13A1D828">
      <w:pPr>
        <w:pStyle w:val="13"/>
        <w:overflowPunct w:val="0"/>
        <w:autoSpaceDE/>
        <w:autoSpaceDN/>
        <w:spacing w:line="600" w:lineRule="exact"/>
        <w:ind w:firstLine="640" w:firstLineChars="200"/>
        <w:jc w:val="both"/>
        <w:rPr>
          <w:rFonts w:ascii="Times New Roman" w:hAnsi="Times New Roman" w:eastAsia="仿宋_GB2312" w:cs="Times New Roman"/>
          <w:sz w:val="32"/>
          <w:szCs w:val="32"/>
          <w:highlight w:val="yellow"/>
        </w:rPr>
      </w:pPr>
      <w:r>
        <w:rPr>
          <w:rFonts w:ascii="Times New Roman" w:hAnsi="Times New Roman" w:eastAsia="仿宋_GB2312" w:cs="Times New Roman"/>
          <w:sz w:val="32"/>
          <w:szCs w:val="32"/>
        </w:rPr>
        <w:t>2024年度“三公”经费财政拨款支出预算为</w:t>
      </w:r>
      <w:r>
        <w:rPr>
          <w:rFonts w:hint="eastAsia" w:ascii="Times New Roman" w:hAnsi="Times New Roman" w:eastAsia="仿宋_GB2312" w:cs="Times New Roman"/>
          <w:sz w:val="32"/>
          <w:szCs w:val="32"/>
        </w:rPr>
        <w:t>18</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14.54</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rPr>
        <w:t>80.78</w:t>
      </w:r>
      <w:r>
        <w:rPr>
          <w:rFonts w:ascii="Times New Roman" w:hAnsi="Times New Roman" w:eastAsia="仿宋_GB2312" w:cs="Times New Roman"/>
          <w:sz w:val="32"/>
          <w:szCs w:val="32"/>
        </w:rPr>
        <w:t>%；与上年相比增加</w:t>
      </w:r>
      <w:r>
        <w:rPr>
          <w:rFonts w:hint="eastAsia" w:ascii="Times New Roman" w:hAnsi="Times New Roman" w:eastAsia="仿宋_GB2312" w:cs="Times New Roman"/>
          <w:sz w:val="32"/>
          <w:szCs w:val="32"/>
        </w:rPr>
        <w:t>5.23</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rPr>
        <w:t>56.18</w:t>
      </w:r>
      <w:r>
        <w:rPr>
          <w:rFonts w:ascii="Times New Roman" w:hAnsi="Times New Roman" w:eastAsia="仿宋_GB2312" w:cs="Times New Roman"/>
          <w:sz w:val="32"/>
          <w:szCs w:val="32"/>
        </w:rPr>
        <w:t>%。决算数小于预算数的主要原因是</w:t>
      </w:r>
      <w:r>
        <w:rPr>
          <w:rFonts w:ascii="Times New Roman" w:hAnsi="Times New Roman" w:eastAsia="仿宋_GB2312" w:cs="Times New Roman"/>
          <w:color w:val="auto"/>
          <w:sz w:val="32"/>
          <w:szCs w:val="32"/>
        </w:rPr>
        <w:t>厉行节约</w:t>
      </w:r>
      <w:r>
        <w:rPr>
          <w:rFonts w:ascii="Times New Roman" w:hAnsi="Times New Roman" w:eastAsia="仿宋_GB2312" w:cs="Times New Roman"/>
          <w:sz w:val="32"/>
          <w:szCs w:val="32"/>
        </w:rPr>
        <w:t>。决算数大于上年数的主要原因是往年公务接待在今年报账。</w:t>
      </w:r>
    </w:p>
    <w:p w14:paraId="56F0287B">
      <w:pPr>
        <w:pStyle w:val="13"/>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（二）“三公”经费财政拨款支出决算具体情况说明</w:t>
      </w:r>
    </w:p>
    <w:p w14:paraId="576B9D79">
      <w:pPr>
        <w:pStyle w:val="13"/>
        <w:spacing w:line="600"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sz w:val="32"/>
          <w:szCs w:val="32"/>
        </w:rPr>
        <w:t xml:space="preserve">1. </w:t>
      </w:r>
      <w:r>
        <w:rPr>
          <w:rFonts w:ascii="Times New Roman" w:hAnsi="Times New Roman" w:eastAsia="仿宋_GB2312" w:cs="Times New Roman"/>
          <w:color w:val="auto"/>
          <w:sz w:val="32"/>
          <w:szCs w:val="32"/>
        </w:rPr>
        <w:t>因公出国（境）费支出预算为</w:t>
      </w:r>
      <w:r>
        <w:rPr>
          <w:rFonts w:hint="eastAsia"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万元，支出决算为</w:t>
      </w:r>
      <w:r>
        <w:rPr>
          <w:rFonts w:hint="eastAsia"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万元，完成预算的</w:t>
      </w:r>
      <w:r>
        <w:rPr>
          <w:rFonts w:hint="eastAsia"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%，决算数</w:t>
      </w:r>
      <w:r>
        <w:rPr>
          <w:rFonts w:hint="eastAsia" w:ascii="Times New Roman" w:hAnsi="Times New Roman" w:eastAsia="仿宋_GB2312" w:cs="Times New Roman"/>
          <w:color w:val="auto"/>
          <w:sz w:val="32"/>
          <w:szCs w:val="32"/>
        </w:rPr>
        <w:t>等于</w:t>
      </w:r>
      <w:r>
        <w:rPr>
          <w:rFonts w:ascii="Times New Roman" w:hAnsi="Times New Roman" w:eastAsia="仿宋_GB2312" w:cs="Times New Roman"/>
          <w:color w:val="auto"/>
          <w:sz w:val="32"/>
          <w:szCs w:val="32"/>
        </w:rPr>
        <w:t>年初预算数的主要原因是无因公出国人员，与上年相比</w:t>
      </w:r>
      <w:r>
        <w:rPr>
          <w:rFonts w:hint="eastAsia" w:ascii="Times New Roman" w:hAnsi="Times New Roman" w:eastAsia="仿宋_GB2312" w:cs="Times New Roman"/>
          <w:color w:val="auto"/>
          <w:sz w:val="32"/>
          <w:szCs w:val="32"/>
        </w:rPr>
        <w:t>持平</w:t>
      </w:r>
      <w:r>
        <w:rPr>
          <w:rFonts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rPr>
        <w:t>持平</w:t>
      </w:r>
      <w:r>
        <w:rPr>
          <w:rFonts w:ascii="Times New Roman" w:hAnsi="Times New Roman" w:eastAsia="仿宋_GB2312" w:cs="Times New Roman"/>
          <w:color w:val="auto"/>
          <w:sz w:val="32"/>
          <w:szCs w:val="32"/>
        </w:rPr>
        <w:t>的主要原因是无因公出国人员。</w:t>
      </w:r>
    </w:p>
    <w:p w14:paraId="7F548CD3">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2.公务用车购置费及运行维护费支出预算为</w:t>
      </w:r>
      <w:r>
        <w:rPr>
          <w:rFonts w:hint="eastAsia" w:ascii="Times New Roman" w:hAnsi="Times New Roman" w:eastAsia="仿宋_GB2312" w:cs="Times New Roman"/>
          <w:sz w:val="32"/>
          <w:szCs w:val="32"/>
        </w:rPr>
        <w:t>9</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7.45</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rPr>
        <w:t>82.78</w:t>
      </w:r>
      <w:r>
        <w:rPr>
          <w:rFonts w:ascii="Times New Roman" w:hAnsi="Times New Roman" w:eastAsia="仿宋_GB2312" w:cs="Times New Roman"/>
          <w:sz w:val="32"/>
          <w:szCs w:val="32"/>
        </w:rPr>
        <w:t>%；与上年相比增加</w:t>
      </w:r>
      <w:r>
        <w:rPr>
          <w:rFonts w:hint="eastAsia" w:ascii="Times New Roman" w:hAnsi="Times New Roman" w:eastAsia="仿宋_GB2312" w:cs="Times New Roman"/>
          <w:sz w:val="32"/>
          <w:szCs w:val="32"/>
        </w:rPr>
        <w:t>0.58</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rPr>
        <w:t>8.44</w:t>
      </w:r>
      <w:r>
        <w:rPr>
          <w:rFonts w:ascii="Times New Roman" w:hAnsi="Times New Roman" w:eastAsia="仿宋_GB2312" w:cs="Times New Roman"/>
          <w:sz w:val="32"/>
          <w:szCs w:val="32"/>
        </w:rPr>
        <w:t>%。其中：</w:t>
      </w:r>
    </w:p>
    <w:p w14:paraId="10C8764A">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公务用车购置费支出预算为</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%；与上年相比持平。单位本级更新公务用车</w:t>
      </w:r>
      <w:r>
        <w:rPr>
          <w:rFonts w:hint="eastAsia" w:ascii="Times New Roman" w:hAnsi="Times New Roman" w:eastAsia="仿宋_GB2312" w:cs="Times New Roman"/>
          <w:sz w:val="32"/>
          <w:szCs w:val="32"/>
        </w:rPr>
        <w:t>1</w:t>
      </w:r>
      <w:r>
        <w:rPr>
          <w:rFonts w:ascii="Times New Roman" w:hAnsi="Times New Roman" w:eastAsia="仿宋_GB2312" w:cs="Times New Roman"/>
          <w:sz w:val="32"/>
          <w:szCs w:val="32"/>
        </w:rPr>
        <w:t>辆</w:t>
      </w:r>
      <w:r>
        <w:rPr>
          <w:rFonts w:ascii="Times New Roman" w:hAnsi="Times New Roman" w:eastAsia="仿宋_GB2312" w:cs="Times New Roman"/>
          <w:color w:val="000000" w:themeColor="text1"/>
          <w:sz w:val="32"/>
          <w:szCs w:val="32"/>
          <w14:textFill>
            <w14:solidFill>
              <w14:schemeClr w14:val="tx1"/>
            </w14:solidFill>
          </w14:textFill>
        </w:rPr>
        <w:t>。</w:t>
      </w:r>
    </w:p>
    <w:p w14:paraId="364ABB5B">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公务用车运行维护费支出预算为</w:t>
      </w:r>
      <w:r>
        <w:rPr>
          <w:rFonts w:hint="eastAsia" w:ascii="Times New Roman" w:hAnsi="Times New Roman" w:eastAsia="仿宋_GB2312" w:cs="Times New Roman"/>
          <w:sz w:val="32"/>
          <w:szCs w:val="32"/>
        </w:rPr>
        <w:t>9</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7.45</w:t>
      </w:r>
      <w:r>
        <w:rPr>
          <w:rFonts w:ascii="Times New Roman" w:hAnsi="Times New Roman" w:eastAsia="仿宋_GB2312" w:cs="Times New Roman"/>
          <w:sz w:val="32"/>
          <w:szCs w:val="32"/>
        </w:rPr>
        <w:t>万元，</w:t>
      </w:r>
    </w:p>
    <w:p w14:paraId="30609627">
      <w:pPr>
        <w:pStyle w:val="13"/>
        <w:overflowPunct w:val="0"/>
        <w:autoSpaceDE/>
        <w:autoSpaceDN/>
        <w:spacing w:line="600" w:lineRule="exact"/>
        <w:ind w:firstLine="640" w:firstLineChars="200"/>
        <w:jc w:val="both"/>
        <w:rPr>
          <w:rFonts w:ascii="Times New Roman" w:hAnsi="Times New Roman" w:eastAsia="楷体_GB2312" w:cs="Times New Roman"/>
          <w:b/>
          <w:bCs/>
          <w:i/>
          <w:color w:val="auto"/>
          <w:sz w:val="32"/>
          <w:szCs w:val="32"/>
        </w:rPr>
      </w:pPr>
      <w:r>
        <w:rPr>
          <w:rFonts w:ascii="Times New Roman" w:hAnsi="Times New Roman" w:eastAsia="仿宋_GB2312" w:cs="Times New Roman"/>
          <w:sz w:val="32"/>
          <w:szCs w:val="32"/>
        </w:rPr>
        <w:t>主要是公务用车加油、保养、维修、购买保险等支出，完成预算的</w:t>
      </w:r>
      <w:r>
        <w:rPr>
          <w:rFonts w:hint="eastAsia" w:ascii="Times New Roman" w:hAnsi="Times New Roman" w:eastAsia="仿宋_GB2312" w:cs="Times New Roman"/>
          <w:sz w:val="32"/>
          <w:szCs w:val="32"/>
        </w:rPr>
        <w:t>82.78</w:t>
      </w:r>
      <w:r>
        <w:rPr>
          <w:rFonts w:ascii="Times New Roman" w:hAnsi="Times New Roman" w:eastAsia="仿宋_GB2312" w:cs="Times New Roman"/>
          <w:sz w:val="32"/>
          <w:szCs w:val="32"/>
        </w:rPr>
        <w:t>%；与上年相比增加</w:t>
      </w:r>
      <w:r>
        <w:rPr>
          <w:rFonts w:hint="eastAsia" w:ascii="Times New Roman" w:hAnsi="Times New Roman" w:eastAsia="仿宋_GB2312" w:cs="Times New Roman"/>
          <w:sz w:val="32"/>
          <w:szCs w:val="32"/>
        </w:rPr>
        <w:t>0.58</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rPr>
        <w:t>8.44</w:t>
      </w:r>
      <w:r>
        <w:rPr>
          <w:rFonts w:ascii="Times New Roman" w:hAnsi="Times New Roman" w:eastAsia="仿宋_GB2312" w:cs="Times New Roman"/>
          <w:sz w:val="32"/>
          <w:szCs w:val="32"/>
        </w:rPr>
        <w:t>%。决算数小于预算数的主要原因是</w:t>
      </w:r>
      <w:r>
        <w:rPr>
          <w:rFonts w:ascii="Times New Roman" w:hAnsi="Times New Roman" w:eastAsia="仿宋_GB2312" w:cs="Times New Roman"/>
          <w:color w:val="auto"/>
          <w:sz w:val="32"/>
          <w:szCs w:val="32"/>
        </w:rPr>
        <w:t>部分维修费用未报账</w:t>
      </w:r>
      <w:r>
        <w:rPr>
          <w:rFonts w:ascii="Times New Roman" w:hAnsi="Times New Roman" w:eastAsia="仿宋_GB2312" w:cs="Times New Roman"/>
          <w:sz w:val="32"/>
          <w:szCs w:val="32"/>
        </w:rPr>
        <w:t>。决算数大于上年数的主要原因是往年维修费在今年报账，</w:t>
      </w:r>
      <w:r>
        <w:rPr>
          <w:rFonts w:hint="eastAsia" w:ascii="Times New Roman" w:hAnsi="Times New Roman" w:eastAsia="仿宋_GB2312" w:cs="Times New Roman"/>
          <w:sz w:val="32"/>
          <w:szCs w:val="32"/>
          <w:lang w:val="en-US" w:eastAsia="zh-CN"/>
        </w:rPr>
        <w:t>并且</w:t>
      </w:r>
      <w:bookmarkStart w:id="4" w:name="_GoBack"/>
      <w:bookmarkEnd w:id="4"/>
      <w:r>
        <w:rPr>
          <w:rFonts w:ascii="Times New Roman" w:hAnsi="Times New Roman" w:eastAsia="仿宋_GB2312" w:cs="Times New Roman"/>
          <w:sz w:val="32"/>
          <w:szCs w:val="32"/>
        </w:rPr>
        <w:t>增加了一台洒水车。截止2024年12月31日，我单位开支财政拨款的公务用车保有量为</w:t>
      </w:r>
      <w:r>
        <w:rPr>
          <w:rFonts w:hint="eastAsia" w:ascii="Times New Roman" w:hAnsi="Times New Roman" w:eastAsia="仿宋_GB2312" w:cs="Times New Roman"/>
          <w:sz w:val="32"/>
          <w:szCs w:val="32"/>
        </w:rPr>
        <w:t>3</w:t>
      </w:r>
      <w:r>
        <w:rPr>
          <w:rFonts w:ascii="Times New Roman" w:hAnsi="Times New Roman" w:eastAsia="仿宋_GB2312" w:cs="Times New Roman"/>
          <w:sz w:val="32"/>
          <w:szCs w:val="32"/>
        </w:rPr>
        <w:t>辆。</w:t>
      </w:r>
    </w:p>
    <w:p w14:paraId="51AD456F">
      <w:pPr>
        <w:pStyle w:val="13"/>
        <w:spacing w:line="600" w:lineRule="exact"/>
        <w:ind w:firstLine="640" w:firstLineChars="200"/>
        <w:rPr>
          <w:rFonts w:ascii="Times New Roman" w:hAnsi="Times New Roman" w:eastAsia="仿宋_GB2312" w:cs="Times New Roman"/>
          <w:color w:val="auto"/>
          <w:sz w:val="32"/>
          <w:szCs w:val="32"/>
        </w:rPr>
      </w:pPr>
      <w:r>
        <w:rPr>
          <w:rFonts w:ascii="Times New Roman" w:hAnsi="Times New Roman" w:eastAsia="仿宋_GB2312" w:cs="Times New Roman"/>
          <w:sz w:val="32"/>
          <w:szCs w:val="32"/>
        </w:rPr>
        <w:t>3.公务接待费支出预算为</w:t>
      </w:r>
      <w:r>
        <w:rPr>
          <w:rFonts w:hint="eastAsia" w:ascii="Times New Roman" w:hAnsi="Times New Roman" w:eastAsia="仿宋_GB2312" w:cs="Times New Roman"/>
          <w:sz w:val="32"/>
          <w:szCs w:val="32"/>
        </w:rPr>
        <w:t>9</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7.09</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rPr>
        <w:t>78.78</w:t>
      </w:r>
      <w:r>
        <w:rPr>
          <w:rFonts w:ascii="Times New Roman" w:hAnsi="Times New Roman" w:eastAsia="仿宋_GB2312" w:cs="Times New Roman"/>
          <w:sz w:val="32"/>
          <w:szCs w:val="32"/>
        </w:rPr>
        <w:t>%；与上年相比增加</w:t>
      </w:r>
      <w:r>
        <w:rPr>
          <w:rFonts w:hint="eastAsia" w:ascii="Times New Roman" w:hAnsi="Times New Roman" w:eastAsia="仿宋_GB2312" w:cs="Times New Roman"/>
          <w:sz w:val="32"/>
          <w:szCs w:val="32"/>
        </w:rPr>
        <w:t>4.66</w:t>
      </w:r>
      <w:r>
        <w:rPr>
          <w:rFonts w:ascii="Times New Roman" w:hAnsi="Times New Roman" w:eastAsia="仿宋_GB2312" w:cs="Times New Roman"/>
          <w:sz w:val="32"/>
          <w:szCs w:val="32"/>
        </w:rPr>
        <w:t>万元，增长（降低）</w:t>
      </w:r>
      <w:r>
        <w:rPr>
          <w:rFonts w:hint="eastAsia" w:ascii="Times New Roman" w:hAnsi="Times New Roman" w:eastAsia="仿宋_GB2312" w:cs="Times New Roman"/>
          <w:sz w:val="32"/>
          <w:szCs w:val="32"/>
        </w:rPr>
        <w:t>191.7</w:t>
      </w:r>
      <w:r>
        <w:rPr>
          <w:rFonts w:ascii="Times New Roman" w:hAnsi="Times New Roman" w:eastAsia="仿宋_GB2312" w:cs="Times New Roman"/>
          <w:sz w:val="32"/>
          <w:szCs w:val="32"/>
        </w:rPr>
        <w:t>%。决算数小于预算数的主要原因是严格按照预算执行。决算数大于上年数的主要原因是往年公务接待在今年报账。2024年度共接待来访团组</w:t>
      </w:r>
      <w:r>
        <w:rPr>
          <w:rFonts w:hint="eastAsia" w:ascii="Times New Roman" w:hAnsi="Times New Roman" w:eastAsia="仿宋_GB2312" w:cs="Times New Roman"/>
          <w:sz w:val="32"/>
          <w:szCs w:val="32"/>
        </w:rPr>
        <w:t>108</w:t>
      </w:r>
      <w:r>
        <w:rPr>
          <w:rFonts w:ascii="Times New Roman" w:hAnsi="Times New Roman" w:eastAsia="仿宋_GB2312" w:cs="Times New Roman"/>
          <w:sz w:val="32"/>
          <w:szCs w:val="32"/>
        </w:rPr>
        <w:t>个、来宾</w:t>
      </w:r>
      <w:r>
        <w:rPr>
          <w:rFonts w:hint="eastAsia" w:ascii="Times New Roman" w:hAnsi="Times New Roman" w:eastAsia="仿宋_GB2312" w:cs="Times New Roman"/>
          <w:sz w:val="32"/>
          <w:szCs w:val="32"/>
        </w:rPr>
        <w:t>1792</w:t>
      </w:r>
      <w:r>
        <w:rPr>
          <w:rFonts w:ascii="Times New Roman" w:hAnsi="Times New Roman" w:eastAsia="仿宋_GB2312" w:cs="Times New Roman"/>
          <w:sz w:val="32"/>
          <w:szCs w:val="32"/>
        </w:rPr>
        <w:t>人次，</w:t>
      </w:r>
      <w:r>
        <w:rPr>
          <w:rFonts w:ascii="Times New Roman" w:hAnsi="Times New Roman" w:eastAsia="仿宋_GB2312" w:cs="Times New Roman"/>
          <w:color w:val="auto"/>
          <w:sz w:val="32"/>
          <w:szCs w:val="32"/>
        </w:rPr>
        <w:t>主要是</w:t>
      </w:r>
      <w:r>
        <w:rPr>
          <w:rFonts w:hint="eastAsia" w:ascii="仿宋_GB2312" w:hAnsi="仿宋_GB2312" w:eastAsia="仿宋_GB2312" w:cs="仿宋_GB2312"/>
          <w:sz w:val="32"/>
          <w:szCs w:val="32"/>
        </w:rPr>
        <w:t>迎接上级部门检查发生的接待支出</w:t>
      </w:r>
      <w:r>
        <w:rPr>
          <w:rFonts w:ascii="Times New Roman" w:hAnsi="Times New Roman" w:eastAsia="仿宋_GB2312" w:cs="Times New Roman"/>
          <w:color w:val="auto"/>
          <w:sz w:val="32"/>
          <w:szCs w:val="32"/>
        </w:rPr>
        <w:t>。</w:t>
      </w:r>
    </w:p>
    <w:p w14:paraId="6E157D1F">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14:paraId="0C539605">
      <w:pPr>
        <w:pStyle w:val="13"/>
        <w:spacing w:line="600" w:lineRule="exact"/>
        <w:ind w:firstLine="640" w:firstLineChars="200"/>
        <w:rPr>
          <w:rFonts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2023年度</w:t>
      </w:r>
      <w:r>
        <w:rPr>
          <w:rFonts w:ascii="Times New Roman" w:hAnsi="Times New Roman" w:eastAsia="仿宋_GB2312" w:cs="Times New Roman"/>
          <w:color w:val="auto"/>
          <w:sz w:val="32"/>
          <w:szCs w:val="32"/>
        </w:rPr>
        <w:t>本单位无政府性基金收支。</w:t>
      </w:r>
    </w:p>
    <w:p w14:paraId="30F91BA4">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九、关于机关运行经费支出说明</w:t>
      </w:r>
    </w:p>
    <w:p w14:paraId="0A5DDA68">
      <w:pPr>
        <w:pStyle w:val="13"/>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本部门2024年度机关运行经费支出</w:t>
      </w:r>
      <w:r>
        <w:rPr>
          <w:rFonts w:hint="eastAsia" w:ascii="Times New Roman" w:hAnsi="Times New Roman" w:eastAsia="仿宋_GB2312" w:cs="Times New Roman"/>
          <w:sz w:val="32"/>
          <w:szCs w:val="32"/>
        </w:rPr>
        <w:t>230.73</w:t>
      </w:r>
      <w:r>
        <w:rPr>
          <w:rFonts w:ascii="Times New Roman" w:hAnsi="Times New Roman" w:eastAsia="仿宋_GB2312" w:cs="Times New Roman"/>
          <w:sz w:val="32"/>
          <w:szCs w:val="32"/>
        </w:rPr>
        <w:t>万元，比上年决算数增加</w:t>
      </w:r>
      <w:r>
        <w:rPr>
          <w:rFonts w:hint="eastAsia" w:ascii="Times New Roman" w:hAnsi="Times New Roman" w:eastAsia="仿宋_GB2312" w:cs="Times New Roman"/>
          <w:sz w:val="32"/>
          <w:szCs w:val="32"/>
        </w:rPr>
        <w:t>50.9</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rPr>
        <w:t>28.3</w:t>
      </w:r>
      <w:r>
        <w:rPr>
          <w:rFonts w:ascii="Times New Roman" w:hAnsi="Times New Roman" w:eastAsia="仿宋_GB2312" w:cs="Times New Roman"/>
          <w:sz w:val="32"/>
          <w:szCs w:val="32"/>
        </w:rPr>
        <w:t>%。主要原因是：人员增加，办公经费增加，往年公务接待在今年报账。</w:t>
      </w:r>
    </w:p>
    <w:p w14:paraId="7EED7C9F">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十、一般性支出情况说明</w:t>
      </w:r>
    </w:p>
    <w:p w14:paraId="512CF5A6">
      <w:pPr>
        <w:pStyle w:val="13"/>
        <w:overflowPunct w:val="0"/>
        <w:autoSpaceDE/>
        <w:autoSpaceDN/>
        <w:spacing w:line="600" w:lineRule="exact"/>
        <w:ind w:firstLine="640" w:firstLineChars="200"/>
        <w:jc w:val="both"/>
        <w:rPr>
          <w:rFonts w:ascii="Times New Roman" w:hAnsi="Times New Roman" w:eastAsia="楷体" w:cs="Times New Roman"/>
          <w:b/>
          <w:bCs/>
          <w:i/>
          <w:color w:val="auto"/>
          <w:sz w:val="32"/>
          <w:szCs w:val="32"/>
        </w:rPr>
      </w:pPr>
      <w:r>
        <w:rPr>
          <w:rFonts w:ascii="Times New Roman" w:hAnsi="Times New Roman" w:eastAsia="仿宋_GB2312" w:cs="Times New Roman"/>
          <w:sz w:val="32"/>
          <w:szCs w:val="32"/>
        </w:rPr>
        <w:t>2024年本部门开支会议费</w:t>
      </w:r>
      <w:r>
        <w:rPr>
          <w:rFonts w:hint="eastAsia" w:ascii="Times New Roman" w:hAnsi="Times New Roman" w:eastAsia="仿宋_GB2312" w:cs="Times New Roman"/>
          <w:sz w:val="32"/>
          <w:szCs w:val="32"/>
        </w:rPr>
        <w:t>3.62</w:t>
      </w:r>
      <w:r>
        <w:rPr>
          <w:rFonts w:ascii="Times New Roman" w:hAnsi="Times New Roman" w:eastAsia="仿宋_GB2312" w:cs="Times New Roman"/>
          <w:sz w:val="32"/>
          <w:szCs w:val="32"/>
        </w:rPr>
        <w:t>万元，用于召开</w:t>
      </w:r>
      <w:r>
        <w:rPr>
          <w:rFonts w:eastAsia="仿宋_GB2312"/>
          <w:sz w:val="32"/>
          <w:szCs w:val="32"/>
        </w:rPr>
        <w:t>党建</w:t>
      </w:r>
      <w:r>
        <w:rPr>
          <w:rFonts w:hint="eastAsia" w:eastAsia="仿宋_GB2312"/>
          <w:sz w:val="32"/>
          <w:szCs w:val="32"/>
        </w:rPr>
        <w:t>、民调、廉政教育、防溺水、乡村振兴、道路交通安全、森林防火等</w:t>
      </w:r>
      <w:r>
        <w:rPr>
          <w:rFonts w:ascii="Times New Roman" w:hAnsi="Times New Roman" w:eastAsia="仿宋_GB2312" w:cs="Times New Roman"/>
          <w:sz w:val="32"/>
          <w:szCs w:val="32"/>
        </w:rPr>
        <w:t>会议，人数</w:t>
      </w:r>
      <w:r>
        <w:rPr>
          <w:rFonts w:hint="eastAsia" w:ascii="Times New Roman" w:hAnsi="Times New Roman" w:eastAsia="仿宋_GB2312" w:cs="Times New Roman"/>
          <w:sz w:val="32"/>
          <w:szCs w:val="32"/>
        </w:rPr>
        <w:t>912</w:t>
      </w:r>
      <w:r>
        <w:rPr>
          <w:rFonts w:ascii="Times New Roman" w:hAnsi="Times New Roman" w:eastAsia="仿宋_GB2312" w:cs="Times New Roman"/>
          <w:sz w:val="32"/>
          <w:szCs w:val="32"/>
        </w:rPr>
        <w:t>人，内容为安排相关工作；开支培训费</w:t>
      </w:r>
      <w:r>
        <w:rPr>
          <w:rFonts w:hint="eastAsia" w:ascii="Times New Roman" w:hAnsi="Times New Roman" w:eastAsia="仿宋_GB2312" w:cs="Times New Roman"/>
          <w:sz w:val="32"/>
          <w:szCs w:val="32"/>
        </w:rPr>
        <w:t>0.17</w:t>
      </w:r>
      <w:r>
        <w:rPr>
          <w:rFonts w:ascii="Times New Roman" w:hAnsi="Times New Roman" w:eastAsia="仿宋_GB2312" w:cs="Times New Roman"/>
          <w:sz w:val="32"/>
          <w:szCs w:val="32"/>
        </w:rPr>
        <w:t>万元，用于开展业务培训，人数</w:t>
      </w:r>
      <w:r>
        <w:rPr>
          <w:rFonts w:hint="eastAsia" w:ascii="Times New Roman" w:hAnsi="Times New Roman" w:eastAsia="仿宋_GB2312" w:cs="Times New Roman"/>
          <w:sz w:val="32"/>
          <w:szCs w:val="32"/>
        </w:rPr>
        <w:t>6</w:t>
      </w:r>
      <w:r>
        <w:rPr>
          <w:rFonts w:ascii="Times New Roman" w:hAnsi="Times New Roman" w:eastAsia="仿宋_GB2312" w:cs="Times New Roman"/>
          <w:sz w:val="32"/>
          <w:szCs w:val="32"/>
        </w:rPr>
        <w:t>人，内容为学习相关业务；未举办节庆、晚会、论坛、赛事活动，开支</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w:t>
      </w:r>
    </w:p>
    <w:p w14:paraId="7D16409B">
      <w:pPr>
        <w:pStyle w:val="13"/>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十一、关于政府采购支出说明</w:t>
      </w:r>
    </w:p>
    <w:p w14:paraId="136B23AD">
      <w:pPr>
        <w:pStyle w:val="13"/>
        <w:overflowPunct w:val="0"/>
        <w:autoSpaceDE/>
        <w:autoSpaceDN/>
        <w:spacing w:line="600" w:lineRule="exact"/>
        <w:ind w:firstLine="640" w:firstLineChars="200"/>
        <w:jc w:val="both"/>
        <w:rPr>
          <w:rFonts w:ascii="Times New Roman" w:hAnsi="Times New Roman" w:eastAsia="楷体_GB2312" w:cs="Times New Roman"/>
          <w:b/>
          <w:bCs/>
          <w:i/>
          <w:color w:val="auto"/>
          <w:sz w:val="32"/>
          <w:szCs w:val="32"/>
        </w:rPr>
      </w:pPr>
      <w:r>
        <w:rPr>
          <w:rFonts w:ascii="Times New Roman" w:hAnsi="Times New Roman" w:eastAsia="仿宋_GB2312" w:cs="Times New Roman"/>
          <w:sz w:val="32"/>
          <w:szCs w:val="32"/>
        </w:rPr>
        <w:t>本部门2024年度政府采购支出总额</w:t>
      </w:r>
      <w:r>
        <w:rPr>
          <w:rFonts w:hint="eastAsia" w:ascii="Times New Roman" w:hAnsi="Times New Roman" w:eastAsia="仿宋_GB2312" w:cs="Times New Roman"/>
          <w:sz w:val="32"/>
          <w:szCs w:val="32"/>
        </w:rPr>
        <w:t>106.43</w:t>
      </w:r>
      <w:r>
        <w:rPr>
          <w:rFonts w:ascii="Times New Roman" w:hAnsi="Times New Roman" w:eastAsia="仿宋_GB2312" w:cs="Times New Roman"/>
          <w:sz w:val="32"/>
          <w:szCs w:val="32"/>
        </w:rPr>
        <w:t>万元，其中：政府采购货物支出</w:t>
      </w:r>
      <w:r>
        <w:rPr>
          <w:rFonts w:hint="eastAsia" w:ascii="Times New Roman" w:hAnsi="Times New Roman" w:eastAsia="仿宋_GB2312" w:cs="Times New Roman"/>
          <w:sz w:val="32"/>
          <w:szCs w:val="32"/>
        </w:rPr>
        <w:t>33.93</w:t>
      </w:r>
      <w:r>
        <w:rPr>
          <w:rFonts w:ascii="Times New Roman" w:hAnsi="Times New Roman" w:eastAsia="仿宋_GB2312" w:cs="Times New Roman"/>
          <w:sz w:val="32"/>
          <w:szCs w:val="32"/>
        </w:rPr>
        <w:t>万元、政府采购工程支出</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万元、政府采购服务支出</w:t>
      </w:r>
      <w:r>
        <w:rPr>
          <w:rFonts w:hint="eastAsia" w:ascii="Times New Roman" w:hAnsi="Times New Roman" w:eastAsia="仿宋_GB2312" w:cs="Times New Roman"/>
          <w:sz w:val="32"/>
          <w:szCs w:val="32"/>
        </w:rPr>
        <w:t>72.5</w:t>
      </w:r>
      <w:r>
        <w:rPr>
          <w:rFonts w:ascii="Times New Roman" w:hAnsi="Times New Roman" w:eastAsia="仿宋_GB2312" w:cs="Times New Roman"/>
          <w:sz w:val="32"/>
          <w:szCs w:val="32"/>
        </w:rPr>
        <w:t>万元。授予中小企业合同金额</w:t>
      </w:r>
      <w:r>
        <w:rPr>
          <w:rFonts w:hint="eastAsia" w:ascii="Times New Roman" w:hAnsi="Times New Roman" w:eastAsia="仿宋_GB2312" w:cs="Times New Roman"/>
          <w:sz w:val="32"/>
          <w:szCs w:val="32"/>
        </w:rPr>
        <w:t>106.43</w:t>
      </w:r>
      <w:r>
        <w:rPr>
          <w:rFonts w:ascii="Times New Roman" w:hAnsi="Times New Roman" w:eastAsia="仿宋_GB2312" w:cs="Times New Roman"/>
          <w:sz w:val="32"/>
          <w:szCs w:val="32"/>
        </w:rPr>
        <w:t>万元，占政府采购支出总额的</w:t>
      </w:r>
      <w:r>
        <w:rPr>
          <w:rFonts w:hint="eastAsia" w:ascii="Times New Roman" w:hAnsi="Times New Roman" w:eastAsia="仿宋_GB2312" w:cs="Times New Roman"/>
          <w:sz w:val="32"/>
          <w:szCs w:val="32"/>
        </w:rPr>
        <w:t>100</w:t>
      </w:r>
      <w:r>
        <w:rPr>
          <w:rFonts w:ascii="Times New Roman" w:hAnsi="Times New Roman" w:eastAsia="仿宋_GB2312" w:cs="Times New Roman"/>
          <w:sz w:val="32"/>
          <w:szCs w:val="32"/>
        </w:rPr>
        <w:t>%，其中：授予小微企业合同金额</w:t>
      </w:r>
      <w:r>
        <w:rPr>
          <w:rFonts w:hint="eastAsia" w:ascii="Times New Roman" w:hAnsi="Times New Roman" w:eastAsia="仿宋_GB2312" w:cs="Times New Roman"/>
          <w:sz w:val="32"/>
          <w:szCs w:val="32"/>
        </w:rPr>
        <w:t>106.43</w:t>
      </w:r>
      <w:r>
        <w:rPr>
          <w:rFonts w:ascii="Times New Roman" w:hAnsi="Times New Roman" w:eastAsia="仿宋_GB2312" w:cs="Times New Roman"/>
          <w:sz w:val="32"/>
          <w:szCs w:val="32"/>
        </w:rPr>
        <w:t>万元，</w:t>
      </w:r>
      <w:r>
        <w:rPr>
          <w:rFonts w:ascii="Times New Roman" w:hAnsi="Times New Roman" w:eastAsia="仿宋_GB2312" w:cs="Times New Roman"/>
          <w:color w:val="auto"/>
          <w:sz w:val="32"/>
          <w:szCs w:val="32"/>
        </w:rPr>
        <w:t>占授予中小企业合同金额的</w:t>
      </w:r>
      <w:r>
        <w:rPr>
          <w:rFonts w:hint="eastAsia" w:ascii="Times New Roman" w:hAnsi="Times New Roman" w:eastAsia="仿宋_GB2312" w:cs="Times New Roman"/>
          <w:color w:val="auto"/>
          <w:sz w:val="32"/>
          <w:szCs w:val="32"/>
        </w:rPr>
        <w:t>100</w:t>
      </w:r>
      <w:r>
        <w:rPr>
          <w:rFonts w:ascii="Times New Roman" w:hAnsi="Times New Roman" w:eastAsia="仿宋_GB2312" w:cs="Times New Roman"/>
          <w:color w:val="auto"/>
          <w:sz w:val="32"/>
          <w:szCs w:val="32"/>
        </w:rPr>
        <w:t>%。货物采购授予中小企业合同金额占货物支出金额的</w:t>
      </w:r>
      <w:r>
        <w:rPr>
          <w:rFonts w:hint="eastAsia" w:ascii="Times New Roman" w:hAnsi="Times New Roman" w:eastAsia="仿宋_GB2312" w:cs="Times New Roman"/>
          <w:color w:val="auto"/>
          <w:sz w:val="32"/>
          <w:szCs w:val="32"/>
        </w:rPr>
        <w:t>100</w:t>
      </w:r>
      <w:r>
        <w:rPr>
          <w:rFonts w:ascii="Times New Roman" w:hAnsi="Times New Roman" w:eastAsia="仿宋_GB2312" w:cs="Times New Roman"/>
          <w:color w:val="auto"/>
          <w:sz w:val="32"/>
          <w:szCs w:val="32"/>
        </w:rPr>
        <w:t>%，工程采购授予中小企业合同金额占工程支出金额的</w:t>
      </w:r>
      <w:r>
        <w:rPr>
          <w:rFonts w:hint="eastAsia"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%，服务采购授予中小企业合同金额占服务支出金额的</w:t>
      </w:r>
      <w:r>
        <w:rPr>
          <w:rFonts w:hint="eastAsia" w:ascii="Times New Roman" w:hAnsi="Times New Roman" w:eastAsia="仿宋_GB2312" w:cs="Times New Roman"/>
          <w:color w:val="auto"/>
          <w:sz w:val="32"/>
          <w:szCs w:val="32"/>
        </w:rPr>
        <w:t>100</w:t>
      </w:r>
      <w:r>
        <w:rPr>
          <w:rFonts w:ascii="Times New Roman" w:hAnsi="Times New Roman" w:eastAsia="仿宋_GB2312" w:cs="Times New Roman"/>
          <w:color w:val="auto"/>
          <w:sz w:val="32"/>
          <w:szCs w:val="32"/>
        </w:rPr>
        <w:t>%。</w:t>
      </w:r>
    </w:p>
    <w:p w14:paraId="32130CA6">
      <w:pPr>
        <w:pStyle w:val="13"/>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十二、关于国有资产占用情况说明</w:t>
      </w:r>
    </w:p>
    <w:p w14:paraId="3AA1B74E">
      <w:pPr>
        <w:pStyle w:val="13"/>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截至2024年12月31日，部门（单位）共有车辆</w:t>
      </w:r>
      <w:r>
        <w:rPr>
          <w:rFonts w:hint="eastAsia" w:ascii="Times New Roman" w:hAnsi="Times New Roman" w:eastAsia="仿宋_GB2312" w:cs="Times New Roman"/>
          <w:color w:val="auto"/>
          <w:sz w:val="32"/>
          <w:szCs w:val="32"/>
        </w:rPr>
        <w:t>3</w:t>
      </w:r>
      <w:r>
        <w:rPr>
          <w:rFonts w:ascii="Times New Roman" w:hAnsi="Times New Roman" w:eastAsia="仿宋_GB2312" w:cs="Times New Roman"/>
          <w:color w:val="auto"/>
          <w:sz w:val="32"/>
          <w:szCs w:val="32"/>
        </w:rPr>
        <w:t>辆，其中，副部（省）级及以上领导用车</w:t>
      </w:r>
      <w:r>
        <w:rPr>
          <w:rFonts w:hint="eastAsia"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辆、主要负责人用车</w:t>
      </w:r>
      <w:r>
        <w:rPr>
          <w:rFonts w:hint="eastAsia"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辆、机要通信用车</w:t>
      </w:r>
      <w:r>
        <w:rPr>
          <w:rFonts w:hint="eastAsia"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辆、应急保障用车</w:t>
      </w:r>
      <w:r>
        <w:rPr>
          <w:rFonts w:hint="eastAsia" w:ascii="Times New Roman" w:hAnsi="Times New Roman" w:eastAsia="仿宋_GB2312" w:cs="Times New Roman"/>
          <w:color w:val="auto"/>
          <w:sz w:val="32"/>
          <w:szCs w:val="32"/>
        </w:rPr>
        <w:t>1</w:t>
      </w:r>
      <w:r>
        <w:rPr>
          <w:rFonts w:ascii="Times New Roman" w:hAnsi="Times New Roman" w:eastAsia="仿宋_GB2312" w:cs="Times New Roman"/>
          <w:color w:val="auto"/>
          <w:sz w:val="32"/>
          <w:szCs w:val="32"/>
        </w:rPr>
        <w:t>辆、执法执勤用车</w:t>
      </w:r>
      <w:r>
        <w:rPr>
          <w:rFonts w:hint="eastAsia" w:ascii="Times New Roman" w:hAnsi="Times New Roman" w:eastAsia="仿宋_GB2312" w:cs="Times New Roman"/>
          <w:color w:val="auto"/>
          <w:sz w:val="32"/>
          <w:szCs w:val="32"/>
        </w:rPr>
        <w:t>1</w:t>
      </w:r>
      <w:r>
        <w:rPr>
          <w:rFonts w:ascii="Times New Roman" w:hAnsi="Times New Roman" w:eastAsia="仿宋_GB2312" w:cs="Times New Roman"/>
          <w:color w:val="auto"/>
          <w:sz w:val="32"/>
          <w:szCs w:val="32"/>
        </w:rPr>
        <w:t>辆、特种专业技术用车</w:t>
      </w:r>
      <w:r>
        <w:rPr>
          <w:rFonts w:hint="eastAsia" w:ascii="Times New Roman" w:hAnsi="Times New Roman" w:eastAsia="仿宋_GB2312" w:cs="Times New Roman"/>
          <w:color w:val="auto"/>
          <w:sz w:val="32"/>
          <w:szCs w:val="32"/>
        </w:rPr>
        <w:t>1</w:t>
      </w:r>
      <w:r>
        <w:rPr>
          <w:rFonts w:ascii="Times New Roman" w:hAnsi="Times New Roman" w:eastAsia="仿宋_GB2312" w:cs="Times New Roman"/>
          <w:color w:val="auto"/>
          <w:sz w:val="32"/>
          <w:szCs w:val="32"/>
        </w:rPr>
        <w:t>辆、离退休干部服务用车</w:t>
      </w:r>
      <w:r>
        <w:rPr>
          <w:rFonts w:hint="eastAsia"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辆、其他用车</w:t>
      </w:r>
      <w:r>
        <w:rPr>
          <w:rFonts w:hint="eastAsia"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辆；单位价值100万元以上设备（不含车辆）</w:t>
      </w:r>
      <w:r>
        <w:rPr>
          <w:rFonts w:hint="eastAsia"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台（套）。</w:t>
      </w:r>
    </w:p>
    <w:p w14:paraId="0B71E4FC">
      <w:pPr>
        <w:pStyle w:val="13"/>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十三、关于</w:t>
      </w:r>
      <w:r>
        <w:rPr>
          <w:rFonts w:ascii="Times New Roman" w:hAnsi="Times New Roman" w:eastAsia="仿宋_GB2312" w:cs="Times New Roman"/>
          <w:color w:val="auto"/>
          <w:sz w:val="32"/>
          <w:szCs w:val="32"/>
        </w:rPr>
        <w:t>2024</w:t>
      </w:r>
      <w:r>
        <w:rPr>
          <w:rFonts w:ascii="Times New Roman" w:hAnsi="Times New Roman" w:cs="Times New Roman"/>
          <w:bCs/>
          <w:color w:val="auto"/>
          <w:sz w:val="32"/>
          <w:szCs w:val="32"/>
        </w:rPr>
        <w:t>年度预算绩效情况的说明</w:t>
      </w:r>
    </w:p>
    <w:p w14:paraId="14A6BA5A">
      <w:pPr>
        <w:overflowPunct w:val="0"/>
        <w:spacing w:line="600" w:lineRule="exact"/>
        <w:ind w:firstLine="640" w:firstLineChars="200"/>
        <w:rPr>
          <w:rFonts w:ascii="Times New Roman" w:hAnsi="Times New Roman" w:eastAsia="仿宋_GB2312" w:cs="Times New Roman"/>
          <w:b/>
          <w:bCs/>
          <w:kern w:val="0"/>
          <w:sz w:val="32"/>
          <w:szCs w:val="32"/>
        </w:rPr>
      </w:pPr>
      <w:r>
        <w:rPr>
          <w:rFonts w:ascii="Times New Roman" w:hAnsi="Times New Roman" w:eastAsia="楷体_GB2312" w:cs="Times New Roman"/>
          <w:b/>
          <w:bCs/>
          <w:sz w:val="32"/>
          <w:szCs w:val="32"/>
        </w:rPr>
        <w:t>（一）绩效评价工作开展情况。</w:t>
      </w:r>
      <w:r>
        <w:rPr>
          <w:rFonts w:ascii="Times New Roman" w:hAnsi="Times New Roman" w:eastAsia="仿宋_GB2312" w:cs="Times New Roman"/>
          <w:b/>
          <w:bCs/>
          <w:kern w:val="0"/>
          <w:sz w:val="32"/>
          <w:szCs w:val="32"/>
        </w:rPr>
        <w:t>一是绩效自评开展情况。</w:t>
      </w:r>
      <w:r>
        <w:rPr>
          <w:rFonts w:ascii="Times New Roman" w:hAnsi="Times New Roman" w:eastAsia="仿宋_GB2312" w:cs="Times New Roman"/>
          <w:kern w:val="0"/>
          <w:sz w:val="32"/>
          <w:szCs w:val="32"/>
        </w:rPr>
        <w:t>组织对2024年度本部门（单位）整体支出开展绩效自评，涉及项目</w:t>
      </w:r>
      <w:r>
        <w:rPr>
          <w:rFonts w:hint="eastAsia" w:ascii="Times New Roman" w:hAnsi="Times New Roman" w:eastAsia="仿宋_GB2312" w:cs="Times New Roman"/>
          <w:kern w:val="0"/>
          <w:sz w:val="32"/>
          <w:szCs w:val="32"/>
        </w:rPr>
        <w:t>3</w:t>
      </w:r>
      <w:r>
        <w:rPr>
          <w:rFonts w:ascii="Times New Roman" w:hAnsi="Times New Roman" w:eastAsia="仿宋_GB2312" w:cs="Times New Roman"/>
          <w:kern w:val="0"/>
          <w:sz w:val="32"/>
          <w:szCs w:val="32"/>
        </w:rPr>
        <w:t>个，共涉及资金</w:t>
      </w:r>
      <w:r>
        <w:rPr>
          <w:rFonts w:hint="eastAsia" w:ascii="Times New Roman" w:hAnsi="Times New Roman" w:eastAsia="仿宋_GB2312" w:cs="Times New Roman"/>
          <w:kern w:val="0"/>
          <w:sz w:val="32"/>
          <w:szCs w:val="32"/>
        </w:rPr>
        <w:t>56.9</w:t>
      </w:r>
      <w:r>
        <w:rPr>
          <w:rFonts w:ascii="Times New Roman" w:hAnsi="Times New Roman" w:eastAsia="仿宋_GB2312" w:cs="Times New Roman"/>
          <w:kern w:val="0"/>
          <w:sz w:val="32"/>
          <w:szCs w:val="32"/>
        </w:rPr>
        <w:t>万元。其中，一般公共预算项目</w:t>
      </w:r>
      <w:r>
        <w:rPr>
          <w:rFonts w:hint="eastAsia" w:ascii="Times New Roman" w:hAnsi="Times New Roman" w:eastAsia="仿宋_GB2312" w:cs="Times New Roman"/>
          <w:kern w:val="0"/>
          <w:sz w:val="32"/>
          <w:szCs w:val="32"/>
        </w:rPr>
        <w:t>3</w:t>
      </w:r>
      <w:r>
        <w:rPr>
          <w:rFonts w:ascii="Times New Roman" w:hAnsi="Times New Roman" w:eastAsia="仿宋_GB2312" w:cs="Times New Roman"/>
          <w:kern w:val="0"/>
          <w:sz w:val="32"/>
          <w:szCs w:val="32"/>
        </w:rPr>
        <w:t xml:space="preserve"> 个</w:t>
      </w:r>
      <w:r>
        <w:rPr>
          <w:rFonts w:hint="eastAsia" w:ascii="Times New Roman" w:hAnsi="Times New Roman" w:eastAsia="仿宋_GB2312" w:cs="Times New Roman"/>
          <w:kern w:val="0"/>
          <w:sz w:val="32"/>
          <w:szCs w:val="32"/>
        </w:rPr>
        <w:t>56.9</w:t>
      </w:r>
      <w:r>
        <w:rPr>
          <w:rFonts w:ascii="Times New Roman" w:hAnsi="Times New Roman" w:eastAsia="仿宋_GB2312" w:cs="Times New Roman"/>
          <w:kern w:val="0"/>
          <w:sz w:val="32"/>
          <w:szCs w:val="32"/>
        </w:rPr>
        <w:t xml:space="preserve"> 万元，占一般公共预算支出总额的</w:t>
      </w:r>
      <w:r>
        <w:rPr>
          <w:rFonts w:hint="eastAsia" w:ascii="Times New Roman" w:hAnsi="Times New Roman" w:eastAsia="仿宋_GB2312" w:cs="Times New Roman"/>
          <w:kern w:val="0"/>
          <w:sz w:val="32"/>
          <w:szCs w:val="32"/>
        </w:rPr>
        <w:t>5.45</w:t>
      </w:r>
      <w:r>
        <w:rPr>
          <w:rFonts w:ascii="Times New Roman" w:hAnsi="Times New Roman" w:eastAsia="仿宋_GB2312" w:cs="Times New Roman"/>
          <w:kern w:val="0"/>
          <w:sz w:val="32"/>
          <w:szCs w:val="32"/>
        </w:rPr>
        <w:t>%；政府性基金预算项目</w:t>
      </w:r>
      <w:r>
        <w:rPr>
          <w:rFonts w:hint="eastAsia" w:ascii="Times New Roman" w:hAnsi="Times New Roman" w:eastAsia="仿宋_GB2312" w:cs="Times New Roman"/>
          <w:kern w:val="0"/>
          <w:sz w:val="32"/>
          <w:szCs w:val="32"/>
        </w:rPr>
        <w:t>0</w:t>
      </w:r>
      <w:r>
        <w:rPr>
          <w:rFonts w:ascii="Times New Roman" w:hAnsi="Times New Roman" w:eastAsia="仿宋_GB2312" w:cs="Times New Roman"/>
          <w:kern w:val="0"/>
          <w:sz w:val="32"/>
          <w:szCs w:val="32"/>
        </w:rPr>
        <w:t xml:space="preserve"> 个</w:t>
      </w:r>
      <w:r>
        <w:rPr>
          <w:rFonts w:hint="eastAsia" w:ascii="Times New Roman" w:hAnsi="Times New Roman" w:eastAsia="仿宋_GB2312" w:cs="Times New Roman"/>
          <w:kern w:val="0"/>
          <w:sz w:val="32"/>
          <w:szCs w:val="32"/>
        </w:rPr>
        <w:t>0</w:t>
      </w:r>
      <w:r>
        <w:rPr>
          <w:rFonts w:ascii="Times New Roman" w:hAnsi="Times New Roman" w:eastAsia="仿宋_GB2312" w:cs="Times New Roman"/>
          <w:kern w:val="0"/>
          <w:sz w:val="32"/>
          <w:szCs w:val="32"/>
        </w:rPr>
        <w:t xml:space="preserve"> 万元，占政府性基金预算支出总额的</w:t>
      </w:r>
      <w:r>
        <w:rPr>
          <w:rFonts w:hint="eastAsia" w:ascii="Times New Roman" w:hAnsi="Times New Roman" w:eastAsia="仿宋_GB2312" w:cs="Times New Roman"/>
          <w:kern w:val="0"/>
          <w:sz w:val="32"/>
          <w:szCs w:val="32"/>
        </w:rPr>
        <w:t>0</w:t>
      </w:r>
      <w:r>
        <w:rPr>
          <w:rFonts w:ascii="Times New Roman" w:hAnsi="Times New Roman" w:eastAsia="仿宋_GB2312" w:cs="Times New Roman"/>
          <w:kern w:val="0"/>
          <w:sz w:val="32"/>
          <w:szCs w:val="32"/>
        </w:rPr>
        <w:t>%；国有资本经营预算项目</w:t>
      </w:r>
      <w:r>
        <w:rPr>
          <w:rFonts w:hint="eastAsia" w:ascii="Times New Roman" w:hAnsi="Times New Roman" w:eastAsia="仿宋_GB2312" w:cs="Times New Roman"/>
          <w:kern w:val="0"/>
          <w:sz w:val="32"/>
          <w:szCs w:val="32"/>
        </w:rPr>
        <w:t>0</w:t>
      </w:r>
      <w:r>
        <w:rPr>
          <w:rFonts w:ascii="Times New Roman" w:hAnsi="Times New Roman" w:eastAsia="仿宋_GB2312" w:cs="Times New Roman"/>
          <w:kern w:val="0"/>
          <w:sz w:val="32"/>
          <w:szCs w:val="32"/>
        </w:rPr>
        <w:t xml:space="preserve"> 个</w:t>
      </w:r>
      <w:r>
        <w:rPr>
          <w:rFonts w:hint="eastAsia" w:ascii="Times New Roman" w:hAnsi="Times New Roman" w:eastAsia="仿宋_GB2312" w:cs="Times New Roman"/>
          <w:kern w:val="0"/>
          <w:sz w:val="32"/>
          <w:szCs w:val="32"/>
        </w:rPr>
        <w:t>0</w:t>
      </w:r>
      <w:r>
        <w:rPr>
          <w:rFonts w:ascii="Times New Roman" w:hAnsi="Times New Roman" w:eastAsia="仿宋_GB2312" w:cs="Times New Roman"/>
          <w:kern w:val="0"/>
          <w:sz w:val="32"/>
          <w:szCs w:val="32"/>
        </w:rPr>
        <w:t xml:space="preserve"> 万元，占国有资本经营预算支出总额的</w:t>
      </w:r>
      <w:r>
        <w:rPr>
          <w:rFonts w:hint="eastAsia" w:ascii="Times New Roman" w:hAnsi="Times New Roman" w:eastAsia="仿宋_GB2312" w:cs="Times New Roman"/>
          <w:kern w:val="0"/>
          <w:sz w:val="32"/>
          <w:szCs w:val="32"/>
        </w:rPr>
        <w:t>0</w:t>
      </w:r>
      <w:r>
        <w:rPr>
          <w:rFonts w:ascii="Times New Roman" w:hAnsi="Times New Roman" w:eastAsia="仿宋_GB2312" w:cs="Times New Roman"/>
          <w:kern w:val="0"/>
          <w:sz w:val="32"/>
          <w:szCs w:val="32"/>
        </w:rPr>
        <w:t>%；社会保险基金预算项目</w:t>
      </w:r>
      <w:r>
        <w:rPr>
          <w:rFonts w:hint="eastAsia" w:ascii="Times New Roman" w:hAnsi="Times New Roman" w:eastAsia="仿宋_GB2312" w:cs="Times New Roman"/>
          <w:kern w:val="0"/>
          <w:sz w:val="32"/>
          <w:szCs w:val="32"/>
        </w:rPr>
        <w:t>0</w:t>
      </w:r>
      <w:r>
        <w:rPr>
          <w:rFonts w:ascii="Times New Roman" w:hAnsi="Times New Roman" w:eastAsia="仿宋_GB2312" w:cs="Times New Roman"/>
          <w:kern w:val="0"/>
          <w:sz w:val="32"/>
          <w:szCs w:val="32"/>
        </w:rPr>
        <w:t xml:space="preserve"> 个</w:t>
      </w:r>
      <w:r>
        <w:rPr>
          <w:rFonts w:hint="eastAsia" w:ascii="Times New Roman" w:hAnsi="Times New Roman" w:eastAsia="仿宋_GB2312" w:cs="Times New Roman"/>
          <w:kern w:val="0"/>
          <w:sz w:val="32"/>
          <w:szCs w:val="32"/>
        </w:rPr>
        <w:t>0</w:t>
      </w:r>
      <w:r>
        <w:rPr>
          <w:rFonts w:ascii="Times New Roman" w:hAnsi="Times New Roman" w:eastAsia="仿宋_GB2312" w:cs="Times New Roman"/>
          <w:kern w:val="0"/>
          <w:sz w:val="32"/>
          <w:szCs w:val="32"/>
        </w:rPr>
        <w:t xml:space="preserve"> 万元，占社会保险基金预算支出总额的</w:t>
      </w:r>
      <w:r>
        <w:rPr>
          <w:rFonts w:hint="eastAsia" w:ascii="Times New Roman" w:hAnsi="Times New Roman" w:eastAsia="仿宋_GB2312" w:cs="Times New Roman"/>
          <w:kern w:val="0"/>
          <w:sz w:val="32"/>
          <w:szCs w:val="32"/>
        </w:rPr>
        <w:t>0</w:t>
      </w:r>
      <w:r>
        <w:rPr>
          <w:rFonts w:ascii="Times New Roman" w:hAnsi="Times New Roman" w:eastAsia="仿宋_GB2312" w:cs="Times New Roman"/>
          <w:kern w:val="0"/>
          <w:sz w:val="32"/>
          <w:szCs w:val="32"/>
        </w:rPr>
        <w:t>%。</w:t>
      </w:r>
      <w:r>
        <w:rPr>
          <w:rFonts w:ascii="Times New Roman" w:hAnsi="Times New Roman" w:eastAsia="仿宋_GB2312" w:cs="Times New Roman"/>
          <w:b/>
          <w:bCs/>
          <w:kern w:val="0"/>
          <w:sz w:val="32"/>
          <w:szCs w:val="32"/>
        </w:rPr>
        <w:t>二是部门评价开展情况。</w:t>
      </w:r>
      <w:r>
        <w:rPr>
          <w:rFonts w:ascii="Times New Roman" w:hAnsi="Times New Roman" w:eastAsia="仿宋_GB2312" w:cs="Times New Roman"/>
          <w:kern w:val="0"/>
          <w:sz w:val="32"/>
          <w:szCs w:val="32"/>
        </w:rPr>
        <w:t>组织对所属单位2024年度“</w:t>
      </w:r>
      <w:r>
        <w:rPr>
          <w:rFonts w:hint="eastAsia" w:ascii="仿宋_GB2312" w:hAnsi="仿宋_GB2312" w:eastAsia="仿宋_GB2312" w:cs="仿宋_GB2312"/>
          <w:sz w:val="30"/>
          <w:szCs w:val="30"/>
        </w:rPr>
        <w:t>消防设备购置27.8万元</w:t>
      </w:r>
      <w:r>
        <w:rPr>
          <w:rFonts w:ascii="Times New Roman" w:hAnsi="Times New Roman" w:eastAsia="仿宋_GB2312" w:cs="Times New Roman"/>
          <w:kern w:val="0"/>
          <w:sz w:val="32"/>
          <w:szCs w:val="32"/>
        </w:rPr>
        <w:t>”、</w:t>
      </w:r>
      <w:r>
        <w:rPr>
          <w:rFonts w:hint="eastAsia" w:ascii="仿宋_GB2312" w:hAnsi="仿宋_GB2312" w:eastAsia="仿宋_GB2312" w:cs="仿宋_GB2312"/>
          <w:sz w:val="30"/>
          <w:szCs w:val="30"/>
        </w:rPr>
        <w:t>“文化馆提质改造项目23.5万元</w:t>
      </w:r>
      <w:r>
        <w:rPr>
          <w:rFonts w:ascii="Times New Roman" w:hAnsi="Times New Roman" w:eastAsia="仿宋_GB2312" w:cs="Times New Roman"/>
          <w:kern w:val="0"/>
          <w:sz w:val="32"/>
          <w:szCs w:val="32"/>
        </w:rPr>
        <w:t>”</w:t>
      </w:r>
      <w:r>
        <w:rPr>
          <w:rFonts w:hint="eastAsia" w:ascii="仿宋_GB2312" w:hAnsi="仿宋_GB2312" w:eastAsia="仿宋_GB2312" w:cs="仿宋_GB2312"/>
          <w:sz w:val="30"/>
          <w:szCs w:val="30"/>
        </w:rPr>
        <w:t>、</w:t>
      </w:r>
      <w:r>
        <w:rPr>
          <w:rFonts w:ascii="Times New Roman" w:hAnsi="Times New Roman" w:eastAsia="仿宋_GB2312" w:cs="Times New Roman"/>
          <w:kern w:val="0"/>
          <w:sz w:val="32"/>
          <w:szCs w:val="32"/>
        </w:rPr>
        <w:t xml:space="preserve"> “</w:t>
      </w:r>
      <w:r>
        <w:rPr>
          <w:rFonts w:hint="eastAsia" w:ascii="仿宋_GB2312" w:hAnsi="仿宋_GB2312" w:eastAsia="仿宋_GB2312" w:cs="仿宋_GB2312"/>
          <w:sz w:val="30"/>
          <w:szCs w:val="30"/>
        </w:rPr>
        <w:t>政府食堂工程5.6万元</w:t>
      </w:r>
      <w:r>
        <w:rPr>
          <w:rFonts w:ascii="Times New Roman" w:hAnsi="Times New Roman" w:eastAsia="仿宋_GB2312" w:cs="Times New Roman"/>
          <w:kern w:val="0"/>
          <w:sz w:val="32"/>
          <w:szCs w:val="32"/>
        </w:rPr>
        <w:t>”等</w:t>
      </w:r>
      <w:r>
        <w:rPr>
          <w:rFonts w:hint="eastAsia" w:ascii="Times New Roman" w:hAnsi="Times New Roman" w:eastAsia="仿宋_GB2312" w:cs="Times New Roman"/>
          <w:sz w:val="32"/>
          <w:szCs w:val="32"/>
        </w:rPr>
        <w:t>3</w:t>
      </w:r>
      <w:r>
        <w:rPr>
          <w:rFonts w:ascii="Times New Roman" w:hAnsi="Times New Roman" w:eastAsia="仿宋_GB2312" w:cs="Times New Roman"/>
          <w:kern w:val="0"/>
          <w:sz w:val="32"/>
          <w:szCs w:val="32"/>
        </w:rPr>
        <w:t>个项目开展了部门评价，涉及一般公共预算支出</w:t>
      </w:r>
      <w:r>
        <w:rPr>
          <w:rFonts w:hint="eastAsia" w:ascii="Times New Roman" w:hAnsi="Times New Roman" w:eastAsia="仿宋_GB2312" w:cs="Times New Roman"/>
          <w:sz w:val="32"/>
          <w:szCs w:val="32"/>
        </w:rPr>
        <w:t>56.9</w:t>
      </w:r>
      <w:r>
        <w:rPr>
          <w:rFonts w:ascii="Times New Roman" w:hAnsi="Times New Roman" w:eastAsia="仿宋_GB2312" w:cs="Times New Roman"/>
          <w:kern w:val="0"/>
          <w:sz w:val="32"/>
          <w:szCs w:val="32"/>
        </w:rPr>
        <w:t>万元，政府性基金预算支出</w:t>
      </w:r>
      <w:r>
        <w:rPr>
          <w:rFonts w:hint="eastAsia" w:ascii="Times New Roman" w:hAnsi="Times New Roman" w:eastAsia="仿宋_GB2312" w:cs="Times New Roman"/>
          <w:sz w:val="32"/>
          <w:szCs w:val="32"/>
        </w:rPr>
        <w:t>0</w:t>
      </w:r>
      <w:r>
        <w:rPr>
          <w:rFonts w:ascii="Times New Roman" w:hAnsi="Times New Roman" w:eastAsia="仿宋_GB2312" w:cs="Times New Roman"/>
          <w:kern w:val="0"/>
          <w:sz w:val="32"/>
          <w:szCs w:val="32"/>
        </w:rPr>
        <w:t>万元，国有资本经营预算支出</w:t>
      </w:r>
      <w:r>
        <w:rPr>
          <w:rFonts w:hint="eastAsia" w:ascii="Times New Roman" w:hAnsi="Times New Roman" w:eastAsia="仿宋_GB2312" w:cs="Times New Roman"/>
          <w:sz w:val="32"/>
          <w:szCs w:val="32"/>
        </w:rPr>
        <w:t>0</w:t>
      </w:r>
      <w:r>
        <w:rPr>
          <w:rFonts w:ascii="Times New Roman" w:hAnsi="Times New Roman" w:eastAsia="仿宋_GB2312" w:cs="Times New Roman"/>
          <w:kern w:val="0"/>
          <w:sz w:val="32"/>
          <w:szCs w:val="32"/>
        </w:rPr>
        <w:t>万元，社会保险基金预算支出</w:t>
      </w:r>
      <w:r>
        <w:rPr>
          <w:rFonts w:hint="eastAsia" w:ascii="Times New Roman" w:hAnsi="Times New Roman" w:eastAsia="仿宋_GB2312" w:cs="Times New Roman"/>
          <w:sz w:val="32"/>
          <w:szCs w:val="32"/>
        </w:rPr>
        <w:t>0</w:t>
      </w:r>
      <w:r>
        <w:rPr>
          <w:rFonts w:ascii="Times New Roman" w:hAnsi="Times New Roman" w:eastAsia="仿宋_GB2312" w:cs="Times New Roman"/>
          <w:kern w:val="0"/>
          <w:sz w:val="32"/>
          <w:szCs w:val="32"/>
        </w:rPr>
        <w:t>万元。</w:t>
      </w:r>
    </w:p>
    <w:p w14:paraId="7E2DF677">
      <w:pPr>
        <w:overflowPunct w:val="0"/>
        <w:spacing w:line="600" w:lineRule="exact"/>
        <w:ind w:firstLine="640" w:firstLineChars="200"/>
        <w:rPr>
          <w:rFonts w:ascii="Times New Roman" w:hAnsi="Times New Roman" w:eastAsia="仿宋_GB2312" w:cs="Times New Roman"/>
          <w:bCs/>
          <w:sz w:val="32"/>
          <w:szCs w:val="32"/>
        </w:rPr>
      </w:pPr>
      <w:r>
        <w:rPr>
          <w:rFonts w:ascii="Times New Roman" w:hAnsi="Times New Roman" w:eastAsia="楷体_GB2312" w:cs="Times New Roman"/>
          <w:b/>
          <w:bCs/>
          <w:sz w:val="32"/>
          <w:szCs w:val="32"/>
        </w:rPr>
        <w:t>（二）绩效评价结果。</w:t>
      </w:r>
      <w:r>
        <w:rPr>
          <w:rFonts w:ascii="Times New Roman" w:hAnsi="Times New Roman" w:eastAsia="仿宋_GB2312" w:cs="Times New Roman"/>
          <w:b/>
          <w:bCs/>
          <w:kern w:val="0"/>
          <w:sz w:val="32"/>
          <w:szCs w:val="32"/>
        </w:rPr>
        <w:t>一是绩效自评结果。</w:t>
      </w:r>
      <w:r>
        <w:rPr>
          <w:rFonts w:ascii="Times New Roman" w:hAnsi="Times New Roman" w:eastAsia="仿宋_GB2312" w:cs="Times New Roman"/>
          <w:kern w:val="0"/>
          <w:sz w:val="32"/>
          <w:szCs w:val="32"/>
        </w:rPr>
        <w:t>2024年度本部门（单位）整体支出</w:t>
      </w:r>
      <w:r>
        <w:rPr>
          <w:rFonts w:ascii="Times New Roman" w:hAnsi="Times New Roman" w:eastAsia="仿宋_GB2312" w:cs="Times New Roman"/>
          <w:sz w:val="32"/>
          <w:szCs w:val="32"/>
        </w:rPr>
        <w:t>全年预算数</w:t>
      </w:r>
      <w:r>
        <w:rPr>
          <w:rFonts w:hint="eastAsia" w:ascii="Times New Roman" w:hAnsi="Times New Roman" w:eastAsia="仿宋_GB2312" w:cs="Times New Roman"/>
          <w:sz w:val="32"/>
          <w:szCs w:val="32"/>
        </w:rPr>
        <w:t>1211.6</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rPr>
        <w:t>1211.6</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rPr>
        <w:t>100</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，绩效自评得分</w:t>
      </w:r>
      <w:r>
        <w:rPr>
          <w:rFonts w:hint="eastAsia" w:ascii="Times New Roman" w:hAnsi="Times New Roman" w:eastAsia="仿宋_GB2312" w:cs="Times New Roman"/>
          <w:sz w:val="32"/>
          <w:szCs w:val="32"/>
        </w:rPr>
        <w:t>10</w:t>
      </w:r>
      <w:r>
        <w:rPr>
          <w:rFonts w:ascii="Times New Roman" w:hAnsi="Times New Roman" w:eastAsia="仿宋_GB2312" w:cs="Times New Roman"/>
          <w:sz w:val="32"/>
          <w:szCs w:val="32"/>
        </w:rPr>
        <w:t>分</w:t>
      </w:r>
      <w:r>
        <w:rPr>
          <w:rFonts w:ascii="Times New Roman" w:hAnsi="Times New Roman" w:eastAsia="仿宋_GB2312" w:cs="Times New Roman"/>
          <w:kern w:val="0"/>
          <w:sz w:val="32"/>
          <w:szCs w:val="32"/>
        </w:rPr>
        <w:t>，评价等级为</w:t>
      </w:r>
      <w:r>
        <w:rPr>
          <w:rFonts w:ascii="Times New Roman" w:hAnsi="Times New Roman" w:eastAsia="仿宋_GB2312" w:cs="Times New Roman"/>
          <w:sz w:val="32"/>
          <w:szCs w:val="32"/>
        </w:rPr>
        <w:t>“优秀”。绩效目标完成情况：一是完成文化馆提质改造项目建设；二是完成政府食堂工程项目建设；三是完成消防设备购置。发现的主要问题及原因：一是</w:t>
      </w:r>
      <w:r>
        <w:rPr>
          <w:rFonts w:ascii="仿宋_GB2312" w:hAnsi="仿宋_GB2312" w:eastAsia="仿宋_GB2312" w:cs="仿宋_GB2312"/>
          <w:sz w:val="32"/>
          <w:szCs w:val="32"/>
        </w:rPr>
        <w:t>绩效评价体系不完善</w:t>
      </w:r>
      <w:r>
        <w:rPr>
          <w:rFonts w:ascii="Times New Roman" w:hAnsi="Times New Roman" w:eastAsia="仿宋_GB2312" w:cs="Times New Roman"/>
          <w:sz w:val="32"/>
          <w:szCs w:val="32"/>
        </w:rPr>
        <w:t>；二是</w:t>
      </w:r>
      <w:r>
        <w:rPr>
          <w:rFonts w:ascii="仿宋_GB2312" w:hAnsi="仿宋_GB2312" w:eastAsia="仿宋_GB2312" w:cs="仿宋_GB2312"/>
          <w:sz w:val="32"/>
          <w:szCs w:val="32"/>
        </w:rPr>
        <w:t>绩效管理队伍建设不足</w:t>
      </w:r>
      <w:r>
        <w:rPr>
          <w:rFonts w:ascii="Times New Roman" w:hAnsi="Times New Roman" w:eastAsia="仿宋_GB2312" w:cs="Times New Roman"/>
          <w:sz w:val="32"/>
          <w:szCs w:val="32"/>
        </w:rPr>
        <w:t>。下一步改进措施：一是</w:t>
      </w:r>
      <w:r>
        <w:rPr>
          <w:rFonts w:ascii="仿宋_GB2312" w:hAnsi="仿宋_GB2312" w:eastAsia="仿宋_GB2312" w:cs="仿宋_GB2312"/>
          <w:sz w:val="32"/>
          <w:szCs w:val="32"/>
        </w:rPr>
        <w:t>建立全面、系统、学的绩效评价体系</w:t>
      </w:r>
      <w:r>
        <w:rPr>
          <w:rFonts w:ascii="Times New Roman" w:hAnsi="Times New Roman" w:eastAsia="仿宋_GB2312" w:cs="Times New Roman"/>
          <w:sz w:val="32"/>
          <w:szCs w:val="32"/>
        </w:rPr>
        <w:t>；二是</w:t>
      </w:r>
      <w:r>
        <w:rPr>
          <w:rFonts w:ascii="仿宋_GB2312" w:hAnsi="仿宋_GB2312" w:eastAsia="仿宋_GB2312" w:cs="仿宋_GB2312"/>
          <w:sz w:val="32"/>
          <w:szCs w:val="32"/>
        </w:rPr>
        <w:t>积极引进和培养绩效管理专业人才，加强绩效管理队伍的建设</w:t>
      </w:r>
      <w:r>
        <w:rPr>
          <w:rFonts w:ascii="Times New Roman" w:hAnsi="Times New Roman" w:eastAsia="仿宋_GB2312" w:cs="Times New Roman"/>
          <w:sz w:val="32"/>
          <w:szCs w:val="32"/>
        </w:rPr>
        <w:t>。</w:t>
      </w:r>
      <w:r>
        <w:rPr>
          <w:rFonts w:ascii="Times New Roman" w:hAnsi="Times New Roman" w:eastAsia="仿宋_GB2312" w:cs="Times New Roman"/>
          <w:b/>
          <w:bCs/>
          <w:kern w:val="0"/>
          <w:sz w:val="32"/>
          <w:szCs w:val="32"/>
        </w:rPr>
        <w:t>二是部门评价结果。</w:t>
      </w:r>
      <w:r>
        <w:rPr>
          <w:rFonts w:ascii="Times New Roman" w:hAnsi="Times New Roman" w:eastAsia="仿宋_GB2312" w:cs="Times New Roman"/>
          <w:sz w:val="32"/>
          <w:szCs w:val="32"/>
        </w:rPr>
        <w:t>文化馆提质改造项目全年预算数</w:t>
      </w:r>
      <w:r>
        <w:rPr>
          <w:rFonts w:hint="eastAsia" w:ascii="Times New Roman" w:hAnsi="Times New Roman" w:eastAsia="仿宋_GB2312" w:cs="Times New Roman"/>
          <w:sz w:val="32"/>
          <w:szCs w:val="32"/>
        </w:rPr>
        <w:t>39.1</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rPr>
        <w:t>23.5</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rPr>
        <w:t>60.1</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w:t>
      </w:r>
      <w:r>
        <w:rPr>
          <w:rFonts w:ascii="Times New Roman" w:hAnsi="Times New Roman" w:eastAsia="仿宋_GB2312" w:cs="Times New Roman"/>
          <w:sz w:val="32"/>
          <w:szCs w:val="32"/>
        </w:rPr>
        <w:t>部门评价得分</w:t>
      </w:r>
      <w:r>
        <w:rPr>
          <w:rFonts w:hint="eastAsia" w:ascii="Times New Roman" w:hAnsi="Times New Roman" w:eastAsia="仿宋_GB2312" w:cs="Times New Roman"/>
          <w:sz w:val="32"/>
          <w:szCs w:val="32"/>
        </w:rPr>
        <w:t>6</w:t>
      </w:r>
      <w:r>
        <w:rPr>
          <w:rFonts w:ascii="Times New Roman" w:hAnsi="Times New Roman" w:eastAsia="仿宋_GB2312" w:cs="Times New Roman"/>
          <w:sz w:val="32"/>
          <w:szCs w:val="32"/>
        </w:rPr>
        <w:t>分，评价等级为“合格”。发现的主要问题及原因：项目资金拨付进度慢。下一步改进措施：加快项目建设及验收进度。政府食堂工程项目全年预算数</w:t>
      </w:r>
      <w:r>
        <w:rPr>
          <w:rFonts w:hint="eastAsia" w:ascii="Times New Roman" w:hAnsi="Times New Roman" w:eastAsia="仿宋_GB2312" w:cs="Times New Roman"/>
          <w:sz w:val="32"/>
          <w:szCs w:val="32"/>
        </w:rPr>
        <w:t>5.6</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rPr>
        <w:t>5.6</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rPr>
        <w:t>100</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w:t>
      </w:r>
      <w:r>
        <w:rPr>
          <w:rFonts w:ascii="Times New Roman" w:hAnsi="Times New Roman" w:eastAsia="仿宋_GB2312" w:cs="Times New Roman"/>
          <w:sz w:val="32"/>
          <w:szCs w:val="32"/>
        </w:rPr>
        <w:t>部门评价得分</w:t>
      </w:r>
      <w:r>
        <w:rPr>
          <w:rFonts w:hint="eastAsia" w:ascii="Times New Roman" w:hAnsi="Times New Roman" w:eastAsia="仿宋_GB2312" w:cs="Times New Roman"/>
          <w:sz w:val="32"/>
          <w:szCs w:val="32"/>
        </w:rPr>
        <w:t>10</w:t>
      </w:r>
      <w:r>
        <w:rPr>
          <w:rFonts w:ascii="Times New Roman" w:hAnsi="Times New Roman" w:eastAsia="仿宋_GB2312" w:cs="Times New Roman"/>
          <w:sz w:val="32"/>
          <w:szCs w:val="32"/>
        </w:rPr>
        <w:t>分，评价等级为“优秀”。消防设备购置项目全年预算数</w:t>
      </w:r>
      <w:r>
        <w:rPr>
          <w:rFonts w:hint="eastAsia" w:ascii="Times New Roman" w:hAnsi="Times New Roman" w:eastAsia="仿宋_GB2312" w:cs="Times New Roman"/>
          <w:sz w:val="32"/>
          <w:szCs w:val="32"/>
        </w:rPr>
        <w:t>27.8</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rPr>
        <w:t>27.8</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rPr>
        <w:t>100</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w:t>
      </w:r>
      <w:r>
        <w:rPr>
          <w:rFonts w:ascii="Times New Roman" w:hAnsi="Times New Roman" w:eastAsia="仿宋_GB2312" w:cs="Times New Roman"/>
          <w:sz w:val="32"/>
          <w:szCs w:val="32"/>
        </w:rPr>
        <w:t>部门评价得分</w:t>
      </w:r>
      <w:r>
        <w:rPr>
          <w:rFonts w:hint="eastAsia" w:ascii="Times New Roman" w:hAnsi="Times New Roman" w:eastAsia="仿宋_GB2312" w:cs="Times New Roman"/>
          <w:sz w:val="32"/>
          <w:szCs w:val="32"/>
        </w:rPr>
        <w:t>10</w:t>
      </w:r>
      <w:r>
        <w:rPr>
          <w:rFonts w:ascii="Times New Roman" w:hAnsi="Times New Roman" w:eastAsia="仿宋_GB2312" w:cs="Times New Roman"/>
          <w:sz w:val="32"/>
          <w:szCs w:val="32"/>
        </w:rPr>
        <w:t>分，评价等级为“优秀”。发现的主要问题及原因：乡镇专职人员少。下一步改进措施：培养专业的人才队伍。</w:t>
      </w:r>
    </w:p>
    <w:p w14:paraId="38D95735">
      <w:pPr>
        <w:pStyle w:val="13"/>
        <w:overflowPunct w:val="0"/>
        <w:autoSpaceDE/>
        <w:autoSpaceDN/>
        <w:spacing w:line="600" w:lineRule="exact"/>
        <w:ind w:firstLine="640" w:firstLineChars="200"/>
        <w:jc w:val="both"/>
        <w:rPr>
          <w:rFonts w:ascii="Times New Roman" w:hAnsi="Times New Roman" w:eastAsia="楷体_GB2312" w:cs="Times New Roman"/>
          <w:b/>
          <w:bCs/>
          <w:color w:val="auto"/>
          <w:kern w:val="2"/>
          <w:sz w:val="32"/>
          <w:szCs w:val="32"/>
        </w:rPr>
      </w:pPr>
      <w:r>
        <w:rPr>
          <w:rFonts w:ascii="Times New Roman" w:hAnsi="Times New Roman" w:eastAsia="楷体_GB2312" w:cs="Times New Roman"/>
          <w:b/>
          <w:bCs/>
          <w:color w:val="auto"/>
          <w:kern w:val="2"/>
          <w:sz w:val="32"/>
          <w:szCs w:val="32"/>
        </w:rPr>
        <w:t>（三）评价结果应用情况。</w:t>
      </w:r>
    </w:p>
    <w:p w14:paraId="28F92E18">
      <w:pPr>
        <w:pStyle w:val="13"/>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rPr>
      </w:pPr>
      <w:r>
        <w:rPr>
          <w:rFonts w:hint="eastAsia" w:ascii="Times New Roman" w:hAnsi="Times New Roman" w:eastAsia="楷体_GB2312" w:cs="Times New Roman"/>
          <w:b w:val="0"/>
          <w:bCs w:val="0"/>
          <w:color w:val="auto"/>
          <w:kern w:val="2"/>
          <w:sz w:val="32"/>
          <w:szCs w:val="32"/>
          <w:lang w:val="en-US" w:eastAsia="zh-CN"/>
        </w:rPr>
        <w:t>1、</w:t>
      </w:r>
      <w:r>
        <w:rPr>
          <w:rFonts w:hint="eastAsia" w:ascii="Times New Roman" w:hAnsi="Times New Roman" w:eastAsia="仿宋_GB2312" w:cs="Times New Roman"/>
          <w:color w:val="auto"/>
          <w:sz w:val="32"/>
          <w:szCs w:val="32"/>
        </w:rPr>
        <w:t>优化预算安排：</w:t>
      </w:r>
    </w:p>
    <w:p w14:paraId="4F73F7DB">
      <w:pPr>
        <w:pStyle w:val="13"/>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rPr>
      </w:pPr>
      <w:r>
        <w:rPr>
          <w:rFonts w:hint="eastAsia" w:ascii="仿宋_GB2312" w:eastAsia="仿宋_GB2312"/>
          <w:sz w:val="32"/>
          <w:szCs w:val="32"/>
        </w:rPr>
        <w:t>1)</w:t>
      </w:r>
      <w:r>
        <w:rPr>
          <w:rFonts w:hint="eastAsia" w:ascii="Times New Roman" w:hAnsi="Times New Roman" w:eastAsia="仿宋_GB2312" w:cs="Times New Roman"/>
          <w:color w:val="auto"/>
          <w:sz w:val="32"/>
          <w:szCs w:val="32"/>
        </w:rPr>
        <w:t>资金分配：根据绩效自评结果，对资金使用效益高的项目给予重点支持，对低效或无效项目进行核减或调整，确保财政资金用于真正需要和效益显著的领域。</w:t>
      </w:r>
    </w:p>
    <w:p w14:paraId="216EF36A">
      <w:pPr>
        <w:pStyle w:val="13"/>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rPr>
      </w:pPr>
      <w:r>
        <w:rPr>
          <w:rFonts w:hint="eastAsia" w:ascii="仿宋_GB2312" w:eastAsia="仿宋_GB2312"/>
          <w:sz w:val="32"/>
          <w:szCs w:val="32"/>
          <w:lang w:val="en-US" w:eastAsia="zh-CN"/>
        </w:rPr>
        <w:t>2</w:t>
      </w:r>
      <w:r>
        <w:rPr>
          <w:rFonts w:hint="eastAsia" w:ascii="仿宋_GB2312" w:eastAsia="仿宋_GB2312"/>
          <w:sz w:val="32"/>
          <w:szCs w:val="32"/>
        </w:rPr>
        <w:t>)</w:t>
      </w:r>
      <w:r>
        <w:rPr>
          <w:rFonts w:hint="eastAsia" w:ascii="Times New Roman" w:hAnsi="Times New Roman" w:eastAsia="仿宋_GB2312" w:cs="Times New Roman"/>
          <w:color w:val="auto"/>
          <w:sz w:val="32"/>
          <w:szCs w:val="32"/>
        </w:rPr>
        <w:t>预算编制：将绩效评价结果作为编制2025年预算的重要参考，提高预算编制的科学性和合理性，确保预算资金精准投放。</w:t>
      </w:r>
    </w:p>
    <w:p w14:paraId="6D40A692">
      <w:pPr>
        <w:pStyle w:val="13"/>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lang w:val="en-US" w:eastAsia="zh-CN"/>
        </w:rPr>
        <w:t>2、</w:t>
      </w:r>
      <w:r>
        <w:rPr>
          <w:rFonts w:hint="eastAsia" w:ascii="Times New Roman" w:hAnsi="Times New Roman" w:eastAsia="仿宋_GB2312" w:cs="Times New Roman"/>
          <w:color w:val="auto"/>
          <w:sz w:val="32"/>
          <w:szCs w:val="32"/>
        </w:rPr>
        <w:t>调整支出结构：</w:t>
      </w:r>
    </w:p>
    <w:p w14:paraId="2B11AFA6">
      <w:pPr>
        <w:pStyle w:val="13"/>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rPr>
      </w:pPr>
      <w:r>
        <w:rPr>
          <w:rFonts w:hint="eastAsia" w:ascii="仿宋_GB2312" w:eastAsia="仿宋_GB2312"/>
          <w:sz w:val="32"/>
          <w:szCs w:val="32"/>
        </w:rPr>
        <w:t>1)</w:t>
      </w:r>
      <w:r>
        <w:rPr>
          <w:rFonts w:hint="eastAsia" w:ascii="Times New Roman" w:hAnsi="Times New Roman" w:eastAsia="仿宋_GB2312" w:cs="Times New Roman"/>
          <w:color w:val="auto"/>
          <w:sz w:val="32"/>
          <w:szCs w:val="32"/>
        </w:rPr>
        <w:t>优化支出方向：根据自评中发现的问题，调整支出结构，压缩一般性支出，优先保障民生、教育、医疗等重点领域的资金需求，提高财政资金的使用效率。</w:t>
      </w:r>
    </w:p>
    <w:p w14:paraId="0DA1AD2F">
      <w:pPr>
        <w:pStyle w:val="13"/>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rPr>
      </w:pPr>
      <w:r>
        <w:rPr>
          <w:rFonts w:hint="eastAsia" w:ascii="仿宋_GB2312" w:eastAsia="仿宋_GB2312"/>
          <w:sz w:val="32"/>
          <w:szCs w:val="32"/>
          <w:lang w:val="en-US" w:eastAsia="zh-CN"/>
        </w:rPr>
        <w:t>2</w:t>
      </w:r>
      <w:r>
        <w:rPr>
          <w:rFonts w:hint="eastAsia" w:ascii="仿宋_GB2312" w:eastAsia="仿宋_GB2312"/>
          <w:sz w:val="32"/>
          <w:szCs w:val="32"/>
        </w:rPr>
        <w:t>)</w:t>
      </w:r>
      <w:r>
        <w:rPr>
          <w:rFonts w:hint="eastAsia" w:ascii="Times New Roman" w:hAnsi="Times New Roman" w:eastAsia="仿宋_GB2312" w:cs="Times New Roman"/>
          <w:color w:val="auto"/>
          <w:sz w:val="32"/>
          <w:szCs w:val="32"/>
        </w:rPr>
        <w:t>强化重点领域：加大对乡村振兴、生态保护等关键领域的投入，推动经济社会高质量发展。</w:t>
      </w:r>
    </w:p>
    <w:p w14:paraId="3D179286">
      <w:pPr>
        <w:pStyle w:val="13"/>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lang w:val="en-US" w:eastAsia="zh-CN"/>
        </w:rPr>
        <w:t>3、</w:t>
      </w:r>
      <w:r>
        <w:rPr>
          <w:rFonts w:hint="eastAsia" w:ascii="Times New Roman" w:hAnsi="Times New Roman" w:eastAsia="仿宋_GB2312" w:cs="Times New Roman"/>
          <w:color w:val="auto"/>
          <w:sz w:val="32"/>
          <w:szCs w:val="32"/>
        </w:rPr>
        <w:t>加强资金管理：</w:t>
      </w:r>
    </w:p>
    <w:p w14:paraId="334A1125">
      <w:pPr>
        <w:pStyle w:val="13"/>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rPr>
      </w:pPr>
      <w:r>
        <w:rPr>
          <w:rFonts w:hint="eastAsia" w:ascii="仿宋_GB2312" w:eastAsia="仿宋_GB2312"/>
          <w:sz w:val="32"/>
          <w:szCs w:val="32"/>
        </w:rPr>
        <w:t>1)</w:t>
      </w:r>
      <w:r>
        <w:rPr>
          <w:rFonts w:hint="eastAsia" w:ascii="Times New Roman" w:hAnsi="Times New Roman" w:eastAsia="仿宋_GB2312" w:cs="Times New Roman"/>
          <w:color w:val="auto"/>
          <w:sz w:val="32"/>
          <w:szCs w:val="32"/>
        </w:rPr>
        <w:t>完善管理制度：针对自评中暴露的资产管理、预算编制等问题，健全财务管理制度，规范资金使用流程，提高资金管理的规范性和透明度。</w:t>
      </w:r>
    </w:p>
    <w:p w14:paraId="0C3D30FE">
      <w:pPr>
        <w:pStyle w:val="13"/>
        <w:overflowPunct w:val="0"/>
        <w:autoSpaceDE/>
        <w:autoSpaceDN/>
        <w:spacing w:line="600" w:lineRule="exact"/>
        <w:ind w:firstLine="640" w:firstLineChars="200"/>
        <w:jc w:val="both"/>
        <w:rPr>
          <w:rFonts w:hint="eastAsia" w:ascii="Times New Roman" w:hAnsi="Times New Roman" w:eastAsia="仿宋_GB2312" w:cs="Times New Roman"/>
          <w:color w:val="auto"/>
          <w:sz w:val="32"/>
          <w:szCs w:val="32"/>
        </w:rPr>
      </w:pPr>
      <w:r>
        <w:rPr>
          <w:rFonts w:hint="eastAsia" w:ascii="仿宋_GB2312" w:eastAsia="仿宋_GB2312"/>
          <w:sz w:val="32"/>
          <w:szCs w:val="32"/>
          <w:lang w:val="en-US" w:eastAsia="zh-CN"/>
        </w:rPr>
        <w:t>2</w:t>
      </w:r>
      <w:r>
        <w:rPr>
          <w:rFonts w:hint="eastAsia" w:ascii="仿宋_GB2312" w:eastAsia="仿宋_GB2312"/>
          <w:sz w:val="32"/>
          <w:szCs w:val="32"/>
        </w:rPr>
        <w:t>)</w:t>
      </w:r>
      <w:r>
        <w:rPr>
          <w:rFonts w:hint="eastAsia" w:ascii="Times New Roman" w:hAnsi="Times New Roman" w:eastAsia="仿宋_GB2312" w:cs="Times New Roman"/>
          <w:color w:val="auto"/>
          <w:sz w:val="32"/>
          <w:szCs w:val="32"/>
        </w:rPr>
        <w:t>提升绩效意识：深化预算绩效管理，将绩效理念贯穿于预算编制、执行、监督全过程，确保资金使用与绩效目标紧密结合，实现“花钱必问效，无效必问责”。</w:t>
      </w:r>
    </w:p>
    <w:p w14:paraId="095DD8DD">
      <w:pPr>
        <w:pStyle w:val="13"/>
        <w:jc w:val="center"/>
        <w:rPr>
          <w:rFonts w:ascii="Times New Roman" w:hAnsi="Times New Roman" w:cs="Times New Roman"/>
          <w:sz w:val="72"/>
          <w:szCs w:val="72"/>
        </w:rPr>
      </w:pPr>
    </w:p>
    <w:p w14:paraId="52B6F1D5">
      <w:pPr>
        <w:pStyle w:val="13"/>
        <w:jc w:val="center"/>
        <w:rPr>
          <w:rFonts w:ascii="Times New Roman" w:hAnsi="Times New Roman" w:cs="Times New Roman"/>
          <w:sz w:val="72"/>
          <w:szCs w:val="72"/>
        </w:rPr>
      </w:pPr>
    </w:p>
    <w:p w14:paraId="74E5E61E">
      <w:pPr>
        <w:pStyle w:val="13"/>
        <w:jc w:val="center"/>
        <w:rPr>
          <w:rFonts w:ascii="Times New Roman" w:hAnsi="Times New Roman" w:cs="Times New Roman"/>
          <w:sz w:val="72"/>
          <w:szCs w:val="72"/>
        </w:rPr>
      </w:pPr>
    </w:p>
    <w:p w14:paraId="7CFB2F68">
      <w:pPr>
        <w:pStyle w:val="13"/>
        <w:jc w:val="center"/>
        <w:rPr>
          <w:rFonts w:ascii="Times New Roman" w:hAnsi="Times New Roman" w:cs="Times New Roman"/>
          <w:sz w:val="72"/>
          <w:szCs w:val="72"/>
        </w:rPr>
      </w:pPr>
    </w:p>
    <w:p w14:paraId="7405299F">
      <w:pPr>
        <w:pStyle w:val="13"/>
        <w:jc w:val="center"/>
        <w:rPr>
          <w:rFonts w:ascii="Times New Roman" w:hAnsi="Times New Roman" w:cs="Times New Roman"/>
          <w:sz w:val="72"/>
          <w:szCs w:val="72"/>
        </w:rPr>
      </w:pPr>
    </w:p>
    <w:p w14:paraId="3AFFB59A">
      <w:pPr>
        <w:pStyle w:val="13"/>
        <w:jc w:val="center"/>
        <w:rPr>
          <w:rFonts w:ascii="Times New Roman" w:hAnsi="Times New Roman" w:cs="Times New Roman"/>
          <w:sz w:val="72"/>
          <w:szCs w:val="72"/>
        </w:rPr>
      </w:pPr>
    </w:p>
    <w:p w14:paraId="71C5F2F8">
      <w:pPr>
        <w:pStyle w:val="13"/>
        <w:jc w:val="center"/>
        <w:rPr>
          <w:rFonts w:ascii="Times New Roman" w:hAnsi="Times New Roman" w:cs="Times New Roman"/>
          <w:sz w:val="72"/>
          <w:szCs w:val="72"/>
        </w:rPr>
      </w:pPr>
    </w:p>
    <w:p w14:paraId="50081BD7">
      <w:pPr>
        <w:pStyle w:val="13"/>
        <w:jc w:val="center"/>
        <w:rPr>
          <w:rFonts w:ascii="Times New Roman" w:hAnsi="Times New Roman" w:cs="Times New Roman"/>
          <w:sz w:val="72"/>
          <w:szCs w:val="72"/>
        </w:rPr>
      </w:pPr>
    </w:p>
    <w:p w14:paraId="08928953">
      <w:pPr>
        <w:pStyle w:val="13"/>
        <w:jc w:val="center"/>
        <w:rPr>
          <w:rFonts w:ascii="Times New Roman" w:hAnsi="Times New Roman" w:cs="Times New Roman"/>
          <w:sz w:val="72"/>
          <w:szCs w:val="72"/>
        </w:rPr>
      </w:pPr>
    </w:p>
    <w:p w14:paraId="1D5D4167">
      <w:pPr>
        <w:pStyle w:val="13"/>
        <w:jc w:val="center"/>
        <w:rPr>
          <w:rFonts w:ascii="Times New Roman" w:hAnsi="Times New Roman" w:cs="Times New Roman"/>
          <w:sz w:val="72"/>
          <w:szCs w:val="72"/>
        </w:rPr>
      </w:pPr>
    </w:p>
    <w:p w14:paraId="0A4BBC07">
      <w:pPr>
        <w:pStyle w:val="13"/>
        <w:jc w:val="both"/>
        <w:rPr>
          <w:rFonts w:ascii="Times New Roman" w:hAnsi="Times New Roman" w:cs="Times New Roman"/>
          <w:sz w:val="72"/>
          <w:szCs w:val="72"/>
        </w:rPr>
      </w:pPr>
    </w:p>
    <w:p w14:paraId="6D41E108">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第四部分    名词解释</w:t>
      </w:r>
    </w:p>
    <w:p w14:paraId="0C76851F">
      <w:pPr>
        <w:widowControl/>
        <w:jc w:val="left"/>
        <w:rPr>
          <w:rFonts w:ascii="Times New Roman" w:hAnsi="Times New Roman" w:cs="Times New Roman"/>
          <w:color w:val="000000"/>
          <w:kern w:val="0"/>
          <w:sz w:val="32"/>
          <w:szCs w:val="32"/>
        </w:rPr>
      </w:pPr>
    </w:p>
    <w:p w14:paraId="643441FC">
      <w:pPr>
        <w:widowControl/>
        <w:ind w:firstLine="640" w:firstLineChars="200"/>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一、……</w:t>
      </w:r>
    </w:p>
    <w:p w14:paraId="098C2C28">
      <w:pPr>
        <w:ind w:firstLine="640" w:firstLineChars="200"/>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二、……</w:t>
      </w:r>
    </w:p>
    <w:p w14:paraId="5A3C7901">
      <w:pPr>
        <w:ind w:firstLine="640" w:firstLineChars="200"/>
        <w:jc w:val="left"/>
        <w:rPr>
          <w:rFonts w:ascii="Times New Roman" w:hAnsi="Times New Roman" w:cs="Times New Roman"/>
          <w:color w:val="000000"/>
          <w:kern w:val="0"/>
          <w:sz w:val="32"/>
          <w:szCs w:val="32"/>
        </w:rPr>
      </w:pPr>
      <w:r>
        <w:rPr>
          <w:rFonts w:ascii="Times New Roman" w:hAnsi="Times New Roman" w:eastAsia="仿宋_GB2312" w:cs="Times New Roman"/>
          <w:color w:val="000000"/>
          <w:kern w:val="0"/>
          <w:sz w:val="32"/>
          <w:szCs w:val="32"/>
        </w:rPr>
        <w:t>三、…</w:t>
      </w:r>
      <w:r>
        <w:rPr>
          <w:rFonts w:ascii="Times New Roman" w:hAnsi="Times New Roman" w:cs="Times New Roman"/>
          <w:color w:val="000000"/>
          <w:kern w:val="0"/>
          <w:sz w:val="32"/>
          <w:szCs w:val="32"/>
        </w:rPr>
        <w:t>…</w:t>
      </w:r>
    </w:p>
    <w:p w14:paraId="69349097">
      <w:pPr>
        <w:pStyle w:val="13"/>
        <w:ind w:firstLine="640" w:firstLineChars="200"/>
        <w:rPr>
          <w:rFonts w:ascii="Times New Roman" w:hAnsi="Times New Roman" w:cs="Times New Roman" w:eastAsiaTheme="minorEastAsia"/>
          <w:sz w:val="32"/>
          <w:szCs w:val="32"/>
        </w:rPr>
      </w:pPr>
      <w:r>
        <w:rPr>
          <w:rFonts w:ascii="Times New Roman" w:hAnsi="Times New Roman" w:cs="Times New Roman" w:eastAsiaTheme="minorEastAsia"/>
          <w:sz w:val="32"/>
          <w:szCs w:val="32"/>
        </w:rPr>
        <w:t>………</w:t>
      </w:r>
    </w:p>
    <w:p w14:paraId="682B5AA3">
      <w:pPr>
        <w:pStyle w:val="13"/>
        <w:spacing w:line="600" w:lineRule="exact"/>
        <w:ind w:firstLine="640" w:firstLineChars="200"/>
        <w:rPr>
          <w:rFonts w:ascii="Times New Roman" w:hAnsi="Times New Roman" w:eastAsia="楷体_GB2312" w:cs="Times New Roman"/>
          <w:b/>
          <w:bCs/>
          <w:i/>
          <w:color w:val="auto"/>
          <w:sz w:val="32"/>
          <w:szCs w:val="32"/>
        </w:rPr>
      </w:pPr>
      <w:r>
        <w:rPr>
          <w:rFonts w:ascii="Times New Roman" w:hAnsi="Times New Roman" w:eastAsia="楷体_GB2312" w:cs="Times New Roman"/>
          <w:b/>
          <w:bCs/>
          <w:i/>
          <w:color w:val="auto"/>
          <w:sz w:val="32"/>
          <w:szCs w:val="32"/>
        </w:rPr>
        <w:t>（名词解释应包含本部门专有名词，如省财政厅应有对“财政事务”科目的解释，可参考中央相关部门的名词解释）</w:t>
      </w:r>
    </w:p>
    <w:p w14:paraId="22893EC7">
      <w:pPr>
        <w:pStyle w:val="13"/>
        <w:jc w:val="center"/>
        <w:rPr>
          <w:rFonts w:ascii="Times New Roman" w:hAnsi="Times New Roman" w:cs="Times New Roman"/>
          <w:sz w:val="72"/>
          <w:szCs w:val="72"/>
        </w:rPr>
      </w:pPr>
    </w:p>
    <w:p w14:paraId="548D948F">
      <w:pPr>
        <w:pStyle w:val="13"/>
        <w:jc w:val="center"/>
        <w:rPr>
          <w:rFonts w:ascii="Times New Roman" w:hAnsi="Times New Roman" w:cs="Times New Roman"/>
          <w:sz w:val="72"/>
          <w:szCs w:val="72"/>
        </w:rPr>
      </w:pPr>
    </w:p>
    <w:p w14:paraId="2BEA2FF3">
      <w:pPr>
        <w:pStyle w:val="13"/>
        <w:jc w:val="center"/>
        <w:rPr>
          <w:rFonts w:ascii="Times New Roman" w:hAnsi="Times New Roman" w:cs="Times New Roman"/>
          <w:sz w:val="72"/>
          <w:szCs w:val="72"/>
        </w:rPr>
      </w:pPr>
    </w:p>
    <w:p w14:paraId="45CB7C39">
      <w:pPr>
        <w:pStyle w:val="13"/>
        <w:jc w:val="center"/>
        <w:rPr>
          <w:rFonts w:ascii="Times New Roman" w:hAnsi="Times New Roman" w:cs="Times New Roman"/>
          <w:sz w:val="72"/>
          <w:szCs w:val="72"/>
        </w:rPr>
      </w:pPr>
    </w:p>
    <w:p w14:paraId="1C801C5A">
      <w:pPr>
        <w:pStyle w:val="13"/>
        <w:jc w:val="center"/>
        <w:rPr>
          <w:rFonts w:ascii="Times New Roman" w:hAnsi="Times New Roman" w:cs="Times New Roman"/>
          <w:sz w:val="72"/>
          <w:szCs w:val="72"/>
        </w:rPr>
      </w:pPr>
    </w:p>
    <w:p w14:paraId="6A4437A8">
      <w:pPr>
        <w:pStyle w:val="13"/>
        <w:jc w:val="center"/>
        <w:rPr>
          <w:rFonts w:ascii="Times New Roman" w:hAnsi="Times New Roman" w:cs="Times New Roman"/>
          <w:sz w:val="72"/>
          <w:szCs w:val="72"/>
        </w:rPr>
      </w:pPr>
    </w:p>
    <w:p w14:paraId="317A7112">
      <w:pPr>
        <w:pStyle w:val="13"/>
        <w:jc w:val="center"/>
        <w:rPr>
          <w:rFonts w:ascii="Times New Roman" w:hAnsi="Times New Roman" w:cs="Times New Roman"/>
          <w:sz w:val="72"/>
          <w:szCs w:val="72"/>
        </w:rPr>
      </w:pPr>
    </w:p>
    <w:p w14:paraId="685CB93C">
      <w:pPr>
        <w:pStyle w:val="13"/>
        <w:jc w:val="both"/>
        <w:rPr>
          <w:rFonts w:ascii="Times New Roman" w:hAnsi="Times New Roman" w:cs="Times New Roman"/>
          <w:sz w:val="72"/>
          <w:szCs w:val="72"/>
        </w:rPr>
      </w:pPr>
    </w:p>
    <w:p w14:paraId="407A1FDF">
      <w:pPr>
        <w:pStyle w:val="13"/>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第五部分   附 件</w:t>
      </w:r>
    </w:p>
    <w:p w14:paraId="7775BFCF">
      <w:pPr>
        <w:rPr>
          <w:rFonts w:ascii="Times New Roman" w:hAnsi="Times New Roman" w:cs="Times New Roman"/>
          <w:sz w:val="72"/>
          <w:szCs w:val="72"/>
        </w:rPr>
      </w:pPr>
    </w:p>
    <w:p w14:paraId="586395E3">
      <w:pPr>
        <w:pStyle w:val="8"/>
        <w:spacing w:line="33" w:lineRule="atLeast"/>
        <w:ind w:firstLine="880" w:firstLineChars="200"/>
        <w:jc w:val="center"/>
        <w:rPr>
          <w:rFonts w:cs="仿宋_GB2312"/>
          <w:sz w:val="44"/>
          <w:szCs w:val="44"/>
        </w:rPr>
      </w:pPr>
      <w:r>
        <w:rPr>
          <w:rFonts w:hint="eastAsia" w:cs="仿宋_GB2312"/>
          <w:sz w:val="44"/>
          <w:szCs w:val="44"/>
        </w:rPr>
        <w:t>蓝山县毛俊镇人民政府202</w:t>
      </w:r>
      <w:r>
        <w:rPr>
          <w:rFonts w:hint="eastAsia"/>
          <w:sz w:val="44"/>
          <w:szCs w:val="44"/>
        </w:rPr>
        <w:t>4</w:t>
      </w:r>
      <w:r>
        <w:rPr>
          <w:rFonts w:hint="eastAsia" w:cs="仿宋_GB2312"/>
          <w:sz w:val="44"/>
          <w:szCs w:val="44"/>
        </w:rPr>
        <w:t>年度部门整体支出绩效评价报告</w:t>
      </w:r>
    </w:p>
    <w:p w14:paraId="2E000617">
      <w:pPr>
        <w:pStyle w:val="8"/>
        <w:spacing w:line="33" w:lineRule="atLeast"/>
        <w:ind w:firstLine="880" w:firstLineChars="200"/>
        <w:jc w:val="center"/>
        <w:rPr>
          <w:rFonts w:cs="仿宋_GB2312"/>
          <w:sz w:val="44"/>
          <w:szCs w:val="44"/>
        </w:rPr>
      </w:pPr>
    </w:p>
    <w:p w14:paraId="441FB612">
      <w:pPr>
        <w:ind w:firstLine="640" w:firstLineChars="200"/>
        <w:rPr>
          <w:rFonts w:ascii="仿宋_GB2312" w:hAnsi="仿宋_GB2312" w:eastAsia="仿宋_GB2312" w:cs="仿宋_GB2312"/>
          <w:sz w:val="32"/>
          <w:szCs w:val="32"/>
        </w:rPr>
      </w:pPr>
      <w:r>
        <w:rPr>
          <w:rFonts w:hint="eastAsia" w:ascii="仿宋" w:hAnsi="仿宋" w:eastAsia="仿宋" w:cs="仿宋"/>
          <w:bCs/>
          <w:sz w:val="32"/>
          <w:szCs w:val="32"/>
        </w:rPr>
        <w:t xml:space="preserve">  </w:t>
      </w:r>
      <w:r>
        <w:rPr>
          <w:rFonts w:hint="eastAsia" w:ascii="仿宋_GB2312" w:eastAsia="仿宋_GB2312"/>
          <w:sz w:val="32"/>
          <w:szCs w:val="32"/>
        </w:rPr>
        <w:t>根据《中共中央 国务院 关于全面实施预算绩效管理的意见》（中发﹝2018﹞34号）和</w:t>
      </w:r>
      <w:r>
        <w:rPr>
          <w:rFonts w:hint="eastAsia" w:ascii="仿宋_GB2312" w:hAnsi="仿宋_GB2312" w:eastAsia="仿宋_GB2312" w:cs="仿宋_GB2312"/>
          <w:sz w:val="32"/>
          <w:szCs w:val="32"/>
        </w:rPr>
        <w:t>中共湖南省委办公厅 湖南省人民政府办公厅《关于全面实施预算绩效管理的实施意见》（湘办发﹝2019﹞10号）、《湖南省预算支出绩效评价管理办法》（湘财绩﹝2020﹞7号）、《蓝山县财政局关于开展2024年度财政支出绩效自评工作的通知》文件精神，我单位领导高度重视，认真组织，对2024年部门整体支出进行了绩效自评，现将我单位部门整体支出绩效自评情况报告如下： </w:t>
      </w:r>
    </w:p>
    <w:p w14:paraId="5017F746">
      <w:pPr>
        <w:ind w:firstLine="640" w:firstLineChars="200"/>
        <w:rPr>
          <w:rFonts w:ascii="黑体" w:hAnsi="黑体" w:eastAsia="黑体"/>
          <w:sz w:val="32"/>
          <w:szCs w:val="32"/>
        </w:rPr>
      </w:pPr>
      <w:r>
        <w:rPr>
          <w:rFonts w:hint="eastAsia" w:ascii="黑体" w:hAnsi="黑体" w:eastAsia="黑体"/>
          <w:sz w:val="32"/>
          <w:szCs w:val="32"/>
        </w:rPr>
        <w:t>一、单位概况</w:t>
      </w:r>
    </w:p>
    <w:p w14:paraId="0B745F45">
      <w:pPr>
        <w:ind w:firstLine="640" w:firstLineChars="200"/>
        <w:rPr>
          <w:rFonts w:ascii="仿宋_GB2312" w:eastAsia="仿宋_GB2312"/>
          <w:b/>
          <w:sz w:val="32"/>
          <w:szCs w:val="32"/>
        </w:rPr>
      </w:pPr>
      <w:r>
        <w:rPr>
          <w:rFonts w:hint="eastAsia" w:ascii="仿宋_GB2312" w:eastAsia="仿宋_GB2312"/>
          <w:b/>
          <w:sz w:val="32"/>
          <w:szCs w:val="32"/>
        </w:rPr>
        <w:t>（一）单位基本情况。</w:t>
      </w:r>
    </w:p>
    <w:p w14:paraId="6D277383">
      <w:pPr>
        <w:ind w:firstLine="640" w:firstLineChars="200"/>
        <w:rPr>
          <w:rFonts w:ascii="仿宋_GB2312" w:eastAsia="仿宋_GB2312"/>
          <w:sz w:val="32"/>
          <w:szCs w:val="32"/>
        </w:rPr>
      </w:pPr>
      <w:r>
        <w:rPr>
          <w:rFonts w:hint="eastAsia" w:ascii="仿宋_GB2312" w:eastAsia="仿宋_GB2312"/>
          <w:sz w:val="32"/>
          <w:szCs w:val="32"/>
        </w:rPr>
        <w:t>1．主要职能</w:t>
      </w:r>
    </w:p>
    <w:p w14:paraId="6F08B6C7">
      <w:pPr>
        <w:ind w:firstLine="640" w:firstLineChars="200"/>
        <w:rPr>
          <w:rFonts w:ascii="仿宋_GB2312" w:eastAsia="仿宋_GB2312"/>
          <w:sz w:val="32"/>
          <w:szCs w:val="32"/>
        </w:rPr>
      </w:pPr>
      <w:r>
        <w:rPr>
          <w:rFonts w:hint="eastAsia" w:ascii="仿宋_GB2312" w:eastAsia="仿宋_GB2312"/>
          <w:sz w:val="32"/>
          <w:szCs w:val="32"/>
        </w:rPr>
        <w:t>1)</w:t>
      </w:r>
      <w:r>
        <w:rPr>
          <w:rFonts w:ascii="仿宋_GB2312" w:eastAsia="仿宋_GB2312"/>
          <w:sz w:val="32"/>
          <w:szCs w:val="32"/>
        </w:rPr>
        <w:t>执行上级政府决定和命令：乡镇政府需要贯彻执行党和国家的方针政策、法律法规，执行上级政府的决定和命令，完成上级政府交给的各项任务。</w:t>
      </w:r>
    </w:p>
    <w:p w14:paraId="0771694F">
      <w:pPr>
        <w:ind w:firstLine="640" w:firstLineChars="200"/>
        <w:rPr>
          <w:rFonts w:ascii="仿宋_GB2312" w:eastAsia="仿宋_GB2312"/>
          <w:sz w:val="32"/>
          <w:szCs w:val="32"/>
        </w:rPr>
      </w:pPr>
      <w:r>
        <w:rPr>
          <w:rFonts w:hint="eastAsia" w:ascii="仿宋_GB2312" w:eastAsia="仿宋_GB2312"/>
          <w:sz w:val="32"/>
          <w:szCs w:val="32"/>
        </w:rPr>
        <w:t>2)</w:t>
      </w:r>
      <w:r>
        <w:rPr>
          <w:rFonts w:ascii="仿宋_GB2312" w:eastAsia="仿宋_GB2312"/>
          <w:sz w:val="32"/>
          <w:szCs w:val="32"/>
        </w:rPr>
        <w:t>制定和实施本乡镇发展计划：根据本乡镇的实际情况，制定和实施经济、社会和文化发展的长远规划和近期计划，促进乡镇经济的持续、稳定、协调发展。</w:t>
      </w:r>
    </w:p>
    <w:p w14:paraId="45CC7BC1">
      <w:pPr>
        <w:ind w:firstLine="640" w:firstLineChars="200"/>
        <w:rPr>
          <w:rFonts w:ascii="仿宋_GB2312" w:eastAsia="仿宋_GB2312"/>
          <w:sz w:val="32"/>
          <w:szCs w:val="32"/>
        </w:rPr>
      </w:pPr>
      <w:r>
        <w:rPr>
          <w:rFonts w:hint="eastAsia" w:ascii="仿宋_GB2312" w:eastAsia="仿宋_GB2312"/>
          <w:sz w:val="32"/>
          <w:szCs w:val="32"/>
        </w:rPr>
        <w:t>3)</w:t>
      </w:r>
      <w:r>
        <w:rPr>
          <w:rFonts w:ascii="仿宋_GB2312" w:eastAsia="仿宋_GB2312"/>
          <w:sz w:val="32"/>
          <w:szCs w:val="32"/>
        </w:rPr>
        <w:t>管理和使用国有资产：乡镇政府需要管理和使用好本乡镇的国有资产，保护集体财产和公民私有合法财产，维护社会秩序，保障公民的人身权利、民主权利和其他权利。</w:t>
      </w:r>
    </w:p>
    <w:p w14:paraId="3A29DBFC">
      <w:pPr>
        <w:ind w:firstLine="640" w:firstLineChars="200"/>
        <w:rPr>
          <w:rFonts w:ascii="仿宋_GB2312" w:eastAsia="仿宋_GB2312"/>
          <w:sz w:val="32"/>
          <w:szCs w:val="32"/>
        </w:rPr>
      </w:pPr>
      <w:r>
        <w:rPr>
          <w:rFonts w:hint="eastAsia" w:ascii="仿宋_GB2312" w:eastAsia="仿宋_GB2312"/>
          <w:sz w:val="32"/>
          <w:szCs w:val="32"/>
        </w:rPr>
        <w:t>4)</w:t>
      </w:r>
      <w:r>
        <w:rPr>
          <w:rFonts w:ascii="仿宋_GB2312" w:eastAsia="仿宋_GB2312"/>
          <w:sz w:val="32"/>
          <w:szCs w:val="32"/>
        </w:rPr>
        <w:t>负责本乡镇的民政工作：包括婚姻登记、计划生育、救灾救济、优抚安置、社会救济、民族宗教、残疾人事业等。</w:t>
      </w:r>
    </w:p>
    <w:p w14:paraId="1E46CBFA">
      <w:pPr>
        <w:ind w:firstLine="640" w:firstLineChars="200"/>
        <w:rPr>
          <w:rFonts w:ascii="仿宋_GB2312" w:eastAsia="仿宋_GB2312"/>
          <w:sz w:val="32"/>
          <w:szCs w:val="32"/>
        </w:rPr>
      </w:pPr>
      <w:r>
        <w:rPr>
          <w:rFonts w:hint="eastAsia" w:ascii="仿宋_GB2312" w:eastAsia="仿宋_GB2312"/>
          <w:sz w:val="32"/>
          <w:szCs w:val="32"/>
        </w:rPr>
        <w:t>5)</w:t>
      </w:r>
      <w:r>
        <w:rPr>
          <w:rFonts w:ascii="仿宋_GB2312" w:eastAsia="仿宋_GB2312"/>
          <w:sz w:val="32"/>
          <w:szCs w:val="32"/>
        </w:rPr>
        <w:t>提供公共服务：乡镇政府需要提供农村基础设施建设、农田水利建设、教育、科技、文化、卫生、体育等公共服务，满足农民的基本生活需求。</w:t>
      </w:r>
    </w:p>
    <w:p w14:paraId="7ECAECDD">
      <w:pPr>
        <w:ind w:firstLine="640" w:firstLineChars="200"/>
        <w:rPr>
          <w:rFonts w:ascii="仿宋_GB2312" w:eastAsia="仿宋_GB2312"/>
          <w:sz w:val="32"/>
          <w:szCs w:val="32"/>
        </w:rPr>
      </w:pPr>
      <w:r>
        <w:rPr>
          <w:rFonts w:hint="eastAsia" w:ascii="仿宋_GB2312" w:eastAsia="仿宋_GB2312"/>
          <w:sz w:val="32"/>
          <w:szCs w:val="32"/>
        </w:rPr>
        <w:t>6)</w:t>
      </w:r>
      <w:r>
        <w:rPr>
          <w:rFonts w:ascii="仿宋_GB2312" w:eastAsia="仿宋_GB2312"/>
          <w:sz w:val="32"/>
          <w:szCs w:val="32"/>
        </w:rPr>
        <w:t>维护社会稳定：乡镇政府需要依法打击各种违法犯罪活动，维护社会治安稳定，保障人民群众的生命财产安全。</w:t>
      </w:r>
    </w:p>
    <w:p w14:paraId="2983D916">
      <w:pPr>
        <w:ind w:firstLine="640" w:firstLineChars="200"/>
        <w:rPr>
          <w:rFonts w:ascii="仿宋_GB2312" w:eastAsia="仿宋_GB2312"/>
          <w:sz w:val="32"/>
          <w:szCs w:val="32"/>
        </w:rPr>
      </w:pPr>
      <w:r>
        <w:rPr>
          <w:rFonts w:hint="eastAsia" w:ascii="仿宋_GB2312" w:eastAsia="仿宋_GB2312"/>
          <w:sz w:val="32"/>
          <w:szCs w:val="32"/>
        </w:rPr>
        <w:t>7)</w:t>
      </w:r>
      <w:r>
        <w:rPr>
          <w:rFonts w:ascii="仿宋_GB2312" w:eastAsia="仿宋_GB2312"/>
          <w:sz w:val="32"/>
          <w:szCs w:val="32"/>
        </w:rPr>
        <w:t>促进经济发展：乡镇政府需要积极扶持和发展乡镇企业、农民专业合作社等经济组织，推动农村产业结构调整，促进农村经济发展。</w:t>
      </w:r>
    </w:p>
    <w:p w14:paraId="11A5214D">
      <w:pPr>
        <w:ind w:firstLine="640" w:firstLineChars="200"/>
        <w:rPr>
          <w:rFonts w:ascii="仿宋_GB2312" w:eastAsia="仿宋_GB2312"/>
          <w:sz w:val="32"/>
          <w:szCs w:val="32"/>
        </w:rPr>
      </w:pPr>
      <w:r>
        <w:rPr>
          <w:rFonts w:hint="eastAsia" w:ascii="仿宋_GB2312" w:eastAsia="仿宋_GB2312"/>
          <w:sz w:val="32"/>
          <w:szCs w:val="32"/>
        </w:rPr>
        <w:t>8)</w:t>
      </w:r>
      <w:r>
        <w:rPr>
          <w:rFonts w:ascii="仿宋_GB2312" w:eastAsia="仿宋_GB2312"/>
          <w:sz w:val="32"/>
          <w:szCs w:val="32"/>
        </w:rPr>
        <w:t>环境保护与治理：乡镇政府需要负责本乡镇的环境保护与治理工作，推动生态文明建设，保护生态环境。</w:t>
      </w:r>
    </w:p>
    <w:p w14:paraId="7333E91E">
      <w:pPr>
        <w:ind w:firstLine="640" w:firstLineChars="200"/>
        <w:rPr>
          <w:rFonts w:ascii="仿宋_GB2312" w:eastAsia="仿宋_GB2312"/>
          <w:sz w:val="32"/>
          <w:szCs w:val="32"/>
        </w:rPr>
      </w:pPr>
      <w:r>
        <w:rPr>
          <w:rFonts w:hint="eastAsia" w:ascii="仿宋_GB2312" w:eastAsia="仿宋_GB2312"/>
          <w:sz w:val="32"/>
          <w:szCs w:val="32"/>
        </w:rPr>
        <w:t>9)</w:t>
      </w:r>
      <w:r>
        <w:rPr>
          <w:rFonts w:ascii="仿宋_GB2312" w:eastAsia="仿宋_GB2312"/>
          <w:sz w:val="32"/>
          <w:szCs w:val="32"/>
        </w:rPr>
        <w:t>反映群众意见和要求：乡镇政府需要密切联系群众，听取群众的意见和要求，积极解决群众的实际问题，为群众提供优质的服务。</w:t>
      </w:r>
    </w:p>
    <w:p w14:paraId="0B992BBB">
      <w:pPr>
        <w:ind w:firstLine="640" w:firstLineChars="200"/>
        <w:rPr>
          <w:rFonts w:ascii="仿宋_GB2312" w:eastAsia="仿宋_GB2312"/>
          <w:sz w:val="32"/>
          <w:szCs w:val="32"/>
        </w:rPr>
      </w:pPr>
      <w:r>
        <w:rPr>
          <w:rFonts w:hint="eastAsia" w:ascii="仿宋_GB2312" w:eastAsia="仿宋_GB2312"/>
          <w:sz w:val="32"/>
          <w:szCs w:val="32"/>
        </w:rPr>
        <w:t>2．机构情况</w:t>
      </w:r>
    </w:p>
    <w:p w14:paraId="63F654EB">
      <w:pPr>
        <w:ind w:firstLine="640" w:firstLineChars="200"/>
        <w:rPr>
          <w:rFonts w:ascii="仿宋_GB2312" w:eastAsia="仿宋_GB2312"/>
          <w:sz w:val="32"/>
          <w:szCs w:val="32"/>
        </w:rPr>
      </w:pPr>
      <w:r>
        <w:rPr>
          <w:rFonts w:hint="eastAsia" w:ascii="仿宋_GB2312" w:eastAsia="仿宋_GB2312"/>
          <w:sz w:val="32"/>
          <w:szCs w:val="32"/>
        </w:rPr>
        <w:t>镇政府内设10个机构，分别是党政综合办公室、社会事务办公室、经济发展办公室、就业和社会保障综合事务中心、农业综合服务中心、政务便民服务中心、综合行政执法大队、退役军人服务站及财政所。与上年相比无变动。</w:t>
      </w:r>
    </w:p>
    <w:p w14:paraId="62D917D9">
      <w:pPr>
        <w:ind w:firstLine="640" w:firstLineChars="200"/>
        <w:rPr>
          <w:rFonts w:ascii="仿宋_GB2312" w:eastAsia="仿宋_GB2312"/>
          <w:sz w:val="32"/>
          <w:szCs w:val="32"/>
        </w:rPr>
      </w:pPr>
      <w:r>
        <w:rPr>
          <w:rFonts w:hint="eastAsia" w:ascii="仿宋_GB2312" w:eastAsia="仿宋_GB2312"/>
          <w:sz w:val="32"/>
          <w:szCs w:val="32"/>
        </w:rPr>
        <w:t>人员情况</w:t>
      </w:r>
    </w:p>
    <w:p w14:paraId="21FE6917">
      <w:pPr>
        <w:ind w:firstLine="640" w:firstLineChars="200"/>
        <w:rPr>
          <w:rFonts w:ascii="仿宋_GB2312" w:eastAsia="仿宋_GB2312"/>
          <w:sz w:val="32"/>
          <w:szCs w:val="32"/>
        </w:rPr>
      </w:pPr>
      <w:r>
        <w:rPr>
          <w:rFonts w:hint="eastAsia" w:ascii="仿宋_GB2312" w:eastAsia="仿宋_GB2312"/>
          <w:sz w:val="32"/>
          <w:szCs w:val="32"/>
        </w:rPr>
        <w:t>全镇在职在编人数64人，相比上年增加1人，原因是有人员调动；退休人员13人，与上年相比无变化。</w:t>
      </w:r>
    </w:p>
    <w:p w14:paraId="6E8EB61F">
      <w:pPr>
        <w:pStyle w:val="8"/>
        <w:spacing w:line="33" w:lineRule="atLeast"/>
        <w:ind w:firstLine="640" w:firstLineChars="200"/>
        <w:jc w:val="both"/>
        <w:rPr>
          <w:rFonts w:ascii="仿宋_GB2312" w:hAnsi="仿宋_GB2312" w:cs="仿宋_GB2312"/>
          <w:b/>
          <w:bCs/>
          <w:sz w:val="32"/>
        </w:rPr>
      </w:pPr>
      <w:r>
        <w:rPr>
          <w:rFonts w:hint="eastAsia" w:ascii="仿宋_GB2312" w:hAnsi="仿宋_GB2312" w:cs="仿宋_GB2312"/>
          <w:b/>
          <w:bCs/>
          <w:sz w:val="32"/>
        </w:rPr>
        <w:t>（二）部门（单位）整体收支规模、使用方向和主要内容、涉及范围等</w:t>
      </w:r>
    </w:p>
    <w:p w14:paraId="0E11200B">
      <w:pPr>
        <w:ind w:firstLine="640" w:firstLineChars="200"/>
        <w:rPr>
          <w:rFonts w:ascii="仿宋_GB2312" w:eastAsia="仿宋_GB2312"/>
          <w:sz w:val="32"/>
          <w:szCs w:val="32"/>
        </w:rPr>
      </w:pPr>
      <w:r>
        <w:rPr>
          <w:rFonts w:hint="eastAsia" w:ascii="仿宋_GB2312" w:eastAsia="仿宋_GB2312"/>
          <w:sz w:val="32"/>
          <w:szCs w:val="32"/>
        </w:rPr>
        <w:t>收入预算： 2024年本部门收入预算1211.6万元，其中，一般公共预算拨款收入1043.6万元，其他收入168万元。</w:t>
      </w:r>
    </w:p>
    <w:p w14:paraId="1500CAA7">
      <w:pPr>
        <w:ind w:firstLine="640" w:firstLineChars="200"/>
        <w:rPr>
          <w:rFonts w:ascii="仿宋_GB2312" w:eastAsia="仿宋_GB2312"/>
          <w:sz w:val="32"/>
          <w:szCs w:val="32"/>
        </w:rPr>
      </w:pPr>
      <w:r>
        <w:rPr>
          <w:rFonts w:hint="eastAsia" w:ascii="仿宋_GB2312" w:eastAsia="仿宋_GB2312"/>
          <w:sz w:val="32"/>
          <w:szCs w:val="32"/>
        </w:rPr>
        <w:t>支出预算：2024年本部门支出预算1211.6万元，其中，一般公共服务支出975.6万元，文化旅游体育与传媒支出24万元，社会保障和就业支出81.2万元，</w:t>
      </w:r>
      <w:r>
        <w:rPr>
          <w:rFonts w:ascii="仿宋_GB2312" w:eastAsia="仿宋_GB2312"/>
          <w:sz w:val="32"/>
          <w:szCs w:val="32"/>
        </w:rPr>
        <w:t>卫生健康支出</w:t>
      </w:r>
      <w:r>
        <w:rPr>
          <w:rFonts w:hint="eastAsia" w:ascii="仿宋_GB2312" w:eastAsia="仿宋_GB2312"/>
          <w:sz w:val="32"/>
          <w:szCs w:val="32"/>
        </w:rPr>
        <w:t>18.4万元，</w:t>
      </w:r>
      <w:r>
        <w:rPr>
          <w:rFonts w:ascii="仿宋_GB2312" w:eastAsia="仿宋_GB2312"/>
          <w:sz w:val="32"/>
          <w:szCs w:val="32"/>
        </w:rPr>
        <w:t>农林水支出</w:t>
      </w:r>
      <w:r>
        <w:rPr>
          <w:rFonts w:hint="eastAsia" w:ascii="仿宋_GB2312" w:eastAsia="仿宋_GB2312"/>
          <w:sz w:val="32"/>
          <w:szCs w:val="32"/>
        </w:rPr>
        <w:t>4.6万元，</w:t>
      </w:r>
      <w:r>
        <w:rPr>
          <w:rFonts w:ascii="仿宋_GB2312" w:eastAsia="仿宋_GB2312"/>
          <w:sz w:val="32"/>
          <w:szCs w:val="32"/>
        </w:rPr>
        <w:t>交通运输支出</w:t>
      </w:r>
      <w:r>
        <w:rPr>
          <w:rFonts w:hint="eastAsia" w:ascii="仿宋_GB2312" w:eastAsia="仿宋_GB2312"/>
          <w:sz w:val="32"/>
          <w:szCs w:val="32"/>
        </w:rPr>
        <w:t>0.5万元，金融支出79.5万元，灾害防治及应急管理支出27.8万元。</w:t>
      </w:r>
    </w:p>
    <w:p w14:paraId="6509A573">
      <w:pPr>
        <w:ind w:firstLine="640" w:firstLineChars="200"/>
        <w:rPr>
          <w:rFonts w:ascii="仿宋_GB2312" w:eastAsia="仿宋_GB2312"/>
          <w:sz w:val="32"/>
          <w:szCs w:val="32"/>
        </w:rPr>
      </w:pPr>
      <w:r>
        <w:rPr>
          <w:rFonts w:hint="eastAsia" w:ascii="仿宋_GB2312" w:eastAsia="仿宋_GB2312"/>
          <w:sz w:val="32"/>
          <w:szCs w:val="32"/>
        </w:rPr>
        <w:t>本年收入合计1211.6万元，其中，一般公共预算拨款收入1043.6万元，占比86.1%；其他收入168万元，占比13.9%。</w:t>
      </w:r>
    </w:p>
    <w:p w14:paraId="47F8E3FB">
      <w:pPr>
        <w:ind w:firstLine="640" w:firstLineChars="200"/>
        <w:rPr>
          <w:rFonts w:ascii="仿宋_GB2312" w:eastAsia="仿宋_GB2312"/>
          <w:sz w:val="32"/>
          <w:szCs w:val="32"/>
        </w:rPr>
      </w:pPr>
      <w:r>
        <w:rPr>
          <w:rFonts w:hint="eastAsia" w:ascii="仿宋_GB2312" w:eastAsia="仿宋_GB2312"/>
          <w:sz w:val="32"/>
          <w:szCs w:val="32"/>
        </w:rPr>
        <w:t>本年支出合计1211.6万元，其中基本支出1154.7万元，占95.3%；项目支出56.9万元，占4.7%。</w:t>
      </w:r>
    </w:p>
    <w:p w14:paraId="2E684527">
      <w:pPr>
        <w:ind w:firstLine="640" w:firstLineChars="200"/>
        <w:rPr>
          <w:rFonts w:ascii="黑体" w:hAnsi="黑体" w:eastAsia="黑体"/>
          <w:sz w:val="32"/>
          <w:szCs w:val="32"/>
        </w:rPr>
      </w:pPr>
      <w:r>
        <w:rPr>
          <w:rFonts w:hint="eastAsia" w:ascii="黑体" w:hAnsi="黑体" w:eastAsia="黑体"/>
          <w:sz w:val="32"/>
          <w:szCs w:val="32"/>
        </w:rPr>
        <w:t>二、部门整体支出管理及使用情况</w:t>
      </w:r>
    </w:p>
    <w:p w14:paraId="6DBBBF05">
      <w:pPr>
        <w:ind w:firstLine="640" w:firstLineChars="200"/>
        <w:rPr>
          <w:rFonts w:ascii="仿宋_GB2312" w:eastAsia="仿宋_GB2312"/>
          <w:b/>
          <w:sz w:val="32"/>
          <w:szCs w:val="32"/>
        </w:rPr>
      </w:pPr>
      <w:r>
        <w:rPr>
          <w:rFonts w:hint="eastAsia" w:ascii="仿宋_GB2312" w:eastAsia="仿宋_GB2312"/>
          <w:b/>
          <w:sz w:val="32"/>
          <w:szCs w:val="32"/>
        </w:rPr>
        <w:t>（一）基本支出管理情况</w:t>
      </w:r>
    </w:p>
    <w:p w14:paraId="4013B061">
      <w:pPr>
        <w:ind w:firstLine="640" w:firstLineChars="200"/>
        <w:rPr>
          <w:rFonts w:ascii="仿宋_GB2312" w:eastAsia="仿宋_GB2312"/>
          <w:sz w:val="32"/>
          <w:szCs w:val="32"/>
        </w:rPr>
      </w:pPr>
      <w:r>
        <w:rPr>
          <w:rFonts w:hint="eastAsia" w:ascii="仿宋_GB2312" w:eastAsia="仿宋_GB2312"/>
          <w:sz w:val="32"/>
          <w:szCs w:val="32"/>
        </w:rPr>
        <w:t>1、本年预算指标可用情况</w:t>
      </w:r>
    </w:p>
    <w:p w14:paraId="4B59193C">
      <w:pPr>
        <w:ind w:firstLine="640" w:firstLineChars="200"/>
        <w:rPr>
          <w:rFonts w:ascii="仿宋_GB2312" w:eastAsia="仿宋_GB2312"/>
          <w:sz w:val="32"/>
          <w:szCs w:val="32"/>
        </w:rPr>
      </w:pPr>
      <w:r>
        <w:rPr>
          <w:rFonts w:hint="eastAsia" w:ascii="仿宋_GB2312" w:eastAsia="仿宋_GB2312"/>
          <w:sz w:val="32"/>
          <w:szCs w:val="32"/>
        </w:rPr>
        <w:t>2024年本部门收入预算1211.6万元，其中，一般公共预算拨款收入1043.6万元，其他收入168万元。</w:t>
      </w:r>
    </w:p>
    <w:p w14:paraId="5071A459">
      <w:pPr>
        <w:ind w:firstLine="640" w:firstLineChars="200"/>
        <w:rPr>
          <w:rFonts w:ascii="仿宋_GB2312" w:eastAsia="仿宋_GB2312"/>
          <w:sz w:val="32"/>
          <w:szCs w:val="32"/>
        </w:rPr>
      </w:pPr>
      <w:r>
        <w:rPr>
          <w:rFonts w:hint="eastAsia" w:ascii="仿宋_GB2312" w:eastAsia="仿宋_GB2312"/>
          <w:sz w:val="32"/>
          <w:szCs w:val="32"/>
        </w:rPr>
        <w:t>2、基本支出预算执行情况</w:t>
      </w:r>
    </w:p>
    <w:p w14:paraId="3846C5B5">
      <w:pPr>
        <w:ind w:firstLine="640" w:firstLineChars="200"/>
        <w:rPr>
          <w:rFonts w:ascii="仿宋_GB2312" w:eastAsia="仿宋_GB2312"/>
          <w:sz w:val="32"/>
          <w:szCs w:val="32"/>
        </w:rPr>
      </w:pPr>
      <w:r>
        <w:rPr>
          <w:rFonts w:hint="eastAsia" w:ascii="仿宋_GB2312" w:eastAsia="仿宋_GB2312"/>
          <w:sz w:val="32"/>
          <w:szCs w:val="32"/>
        </w:rPr>
        <w:t>本年支出合计1211.6万元，其中基本支出1154.7万元，占95.3%；项目支出56.9万元，占4.7%。</w:t>
      </w:r>
    </w:p>
    <w:p w14:paraId="183E41F7">
      <w:pPr>
        <w:pStyle w:val="8"/>
        <w:spacing w:line="33" w:lineRule="atLeast"/>
        <w:ind w:firstLine="640" w:firstLineChars="200"/>
        <w:jc w:val="both"/>
        <w:rPr>
          <w:rFonts w:ascii="仿宋_GB2312" w:hAnsi="仿宋_GB2312" w:cs="仿宋_GB2312"/>
          <w:sz w:val="32"/>
        </w:rPr>
      </w:pPr>
      <w:r>
        <w:rPr>
          <w:rFonts w:hint="eastAsia" w:ascii="仿宋_GB2312" w:hAnsi="仿宋_GB2312" w:cs="仿宋_GB2312"/>
          <w:b/>
          <w:bCs/>
          <w:sz w:val="32"/>
        </w:rPr>
        <w:t>（二）“三公经费”支出使用和管理情况</w:t>
      </w:r>
    </w:p>
    <w:p w14:paraId="45E9C44F">
      <w:pPr>
        <w:ind w:firstLine="640" w:firstLineChars="200"/>
        <w:rPr>
          <w:rFonts w:ascii="仿宋_GB2312" w:eastAsia="仿宋_GB2312"/>
          <w:sz w:val="32"/>
          <w:szCs w:val="32"/>
        </w:rPr>
      </w:pPr>
      <w:r>
        <w:rPr>
          <w:rFonts w:hint="eastAsia" w:ascii="仿宋_GB2312" w:eastAsia="仿宋_GB2312"/>
          <w:sz w:val="32"/>
          <w:szCs w:val="32"/>
        </w:rPr>
        <w:t>1、本年“三公经费”预算情况</w:t>
      </w:r>
    </w:p>
    <w:p w14:paraId="60BC9FCB">
      <w:pPr>
        <w:ind w:firstLine="640" w:firstLineChars="200"/>
        <w:rPr>
          <w:rFonts w:ascii="仿宋_GB2312" w:eastAsia="仿宋_GB2312"/>
          <w:sz w:val="32"/>
          <w:szCs w:val="32"/>
        </w:rPr>
      </w:pPr>
      <w:r>
        <w:rPr>
          <w:rFonts w:hint="eastAsia" w:ascii="仿宋_GB2312" w:eastAsia="仿宋_GB2312"/>
          <w:sz w:val="32"/>
          <w:szCs w:val="32"/>
        </w:rPr>
        <w:t>2024年本部门</w:t>
      </w:r>
      <w:r>
        <w:rPr>
          <w:rFonts w:ascii="仿宋_GB2312" w:eastAsia="仿宋_GB2312"/>
          <w:sz w:val="32"/>
          <w:szCs w:val="32"/>
        </w:rPr>
        <w:t>“三公”经费预算数为</w:t>
      </w:r>
      <w:r>
        <w:rPr>
          <w:rFonts w:hint="eastAsia" w:ascii="仿宋_GB2312" w:eastAsia="仿宋_GB2312"/>
          <w:sz w:val="32"/>
          <w:szCs w:val="32"/>
        </w:rPr>
        <w:t>18</w:t>
      </w:r>
      <w:r>
        <w:rPr>
          <w:rFonts w:ascii="仿宋_GB2312" w:eastAsia="仿宋_GB2312"/>
          <w:sz w:val="32"/>
          <w:szCs w:val="32"/>
        </w:rPr>
        <w:t>万元，其中，公务接待费</w:t>
      </w:r>
      <w:r>
        <w:rPr>
          <w:rFonts w:hint="eastAsia" w:ascii="仿宋_GB2312" w:eastAsia="仿宋_GB2312"/>
          <w:sz w:val="32"/>
          <w:szCs w:val="32"/>
        </w:rPr>
        <w:t>9</w:t>
      </w:r>
      <w:r>
        <w:rPr>
          <w:rFonts w:ascii="仿宋_GB2312" w:eastAsia="仿宋_GB2312"/>
          <w:sz w:val="32"/>
          <w:szCs w:val="32"/>
        </w:rPr>
        <w:t>万元，公务用车购置及运行费</w:t>
      </w:r>
      <w:r>
        <w:rPr>
          <w:rFonts w:hint="eastAsia" w:ascii="仿宋_GB2312" w:eastAsia="仿宋_GB2312"/>
          <w:sz w:val="32"/>
          <w:szCs w:val="32"/>
        </w:rPr>
        <w:t>9</w:t>
      </w:r>
      <w:r>
        <w:rPr>
          <w:rFonts w:ascii="仿宋_GB2312" w:eastAsia="仿宋_GB2312"/>
          <w:sz w:val="32"/>
          <w:szCs w:val="32"/>
        </w:rPr>
        <w:t>万元。</w:t>
      </w:r>
      <w:r>
        <w:rPr>
          <w:rFonts w:hint="eastAsia" w:ascii="仿宋_GB2312" w:eastAsia="仿宋_GB2312"/>
          <w:sz w:val="32"/>
          <w:szCs w:val="32"/>
        </w:rPr>
        <w:t>2023</w:t>
      </w:r>
      <w:r>
        <w:rPr>
          <w:rFonts w:ascii="仿宋_GB2312" w:eastAsia="仿宋_GB2312"/>
          <w:sz w:val="32"/>
          <w:szCs w:val="32"/>
        </w:rPr>
        <w:t>年“三公”经费预算较202</w:t>
      </w:r>
      <w:r>
        <w:rPr>
          <w:rFonts w:hint="eastAsia" w:ascii="仿宋_GB2312" w:eastAsia="仿宋_GB2312"/>
          <w:sz w:val="32"/>
          <w:szCs w:val="32"/>
        </w:rPr>
        <w:t>3</w:t>
      </w:r>
      <w:r>
        <w:rPr>
          <w:rFonts w:ascii="仿宋_GB2312" w:eastAsia="仿宋_GB2312"/>
          <w:sz w:val="32"/>
          <w:szCs w:val="32"/>
        </w:rPr>
        <w:t>年</w:t>
      </w:r>
      <w:r>
        <w:rPr>
          <w:rFonts w:ascii="宋体" w:hAnsi="宋体" w:cs="宋体"/>
          <w:sz w:val="32"/>
          <w:szCs w:val="32"/>
        </w:rPr>
        <w:t>减少</w:t>
      </w:r>
      <w:r>
        <w:rPr>
          <w:rFonts w:ascii="仿宋_GB2312" w:eastAsia="仿宋_GB2312"/>
          <w:sz w:val="32"/>
          <w:szCs w:val="32"/>
        </w:rPr>
        <w:t>，</w:t>
      </w:r>
      <w:r>
        <w:rPr>
          <w:rFonts w:hint="eastAsia" w:ascii="仿宋_GB2312" w:eastAsia="仿宋_GB2312"/>
          <w:sz w:val="32"/>
          <w:szCs w:val="32"/>
        </w:rPr>
        <w:t>主要是根据上级有关规定严格控制“三公”经费支出，大力压减一般性行政运行支出。</w:t>
      </w:r>
    </w:p>
    <w:p w14:paraId="50141837">
      <w:pPr>
        <w:ind w:firstLine="640" w:firstLineChars="200"/>
        <w:rPr>
          <w:rFonts w:ascii="仿宋_GB2312" w:eastAsia="仿宋_GB2312"/>
          <w:sz w:val="32"/>
          <w:szCs w:val="32"/>
        </w:rPr>
      </w:pPr>
      <w:r>
        <w:rPr>
          <w:rFonts w:hint="eastAsia" w:ascii="仿宋_GB2312" w:eastAsia="仿宋_GB2312"/>
          <w:sz w:val="32"/>
          <w:szCs w:val="32"/>
        </w:rPr>
        <w:t>2、“三公经费”预算执行情况</w:t>
      </w:r>
    </w:p>
    <w:p w14:paraId="3B4E8E78">
      <w:pPr>
        <w:ind w:firstLine="640" w:firstLineChars="200"/>
        <w:rPr>
          <w:rFonts w:ascii="仿宋_GB2312" w:eastAsia="仿宋_GB2312"/>
          <w:sz w:val="32"/>
          <w:szCs w:val="32"/>
        </w:rPr>
      </w:pPr>
      <w:r>
        <w:rPr>
          <w:rFonts w:hint="eastAsia" w:ascii="仿宋_GB2312" w:eastAsia="仿宋_GB2312"/>
          <w:sz w:val="32"/>
          <w:szCs w:val="32"/>
        </w:rPr>
        <w:t>2024</w:t>
      </w:r>
      <w:r>
        <w:rPr>
          <w:rFonts w:ascii="仿宋_GB2312" w:eastAsia="仿宋_GB2312"/>
          <w:sz w:val="32"/>
          <w:szCs w:val="32"/>
        </w:rPr>
        <w:t>年本部门 “三公”经费</w:t>
      </w:r>
      <w:r>
        <w:rPr>
          <w:rFonts w:hint="eastAsia" w:ascii="仿宋_GB2312" w:eastAsia="仿宋_GB2312"/>
          <w:sz w:val="32"/>
          <w:szCs w:val="32"/>
        </w:rPr>
        <w:t>决算数14.5</w:t>
      </w:r>
      <w:r>
        <w:rPr>
          <w:rFonts w:ascii="仿宋_GB2312" w:eastAsia="仿宋_GB2312"/>
          <w:sz w:val="32"/>
          <w:szCs w:val="32"/>
        </w:rPr>
        <w:t>万元，其中公务接待费</w:t>
      </w:r>
      <w:r>
        <w:rPr>
          <w:rFonts w:hint="eastAsia" w:ascii="仿宋_GB2312" w:eastAsia="仿宋_GB2312"/>
          <w:sz w:val="32"/>
          <w:szCs w:val="32"/>
        </w:rPr>
        <w:t>7.1</w:t>
      </w:r>
      <w:r>
        <w:rPr>
          <w:rFonts w:ascii="仿宋_GB2312" w:eastAsia="仿宋_GB2312"/>
          <w:sz w:val="32"/>
          <w:szCs w:val="32"/>
        </w:rPr>
        <w:t>万元，公务用车购置及运行</w:t>
      </w:r>
      <w:r>
        <w:rPr>
          <w:rFonts w:hint="eastAsia" w:ascii="仿宋_GB2312" w:eastAsia="仿宋_GB2312"/>
          <w:sz w:val="32"/>
          <w:szCs w:val="32"/>
        </w:rPr>
        <w:t>维护</w:t>
      </w:r>
      <w:r>
        <w:rPr>
          <w:rFonts w:ascii="仿宋_GB2312" w:eastAsia="仿宋_GB2312"/>
          <w:sz w:val="32"/>
          <w:szCs w:val="32"/>
        </w:rPr>
        <w:t>费</w:t>
      </w:r>
      <w:r>
        <w:rPr>
          <w:rFonts w:hint="eastAsia" w:ascii="仿宋_GB2312" w:eastAsia="仿宋_GB2312"/>
          <w:sz w:val="32"/>
          <w:szCs w:val="32"/>
        </w:rPr>
        <w:t>7.4</w:t>
      </w:r>
      <w:r>
        <w:rPr>
          <w:rFonts w:ascii="仿宋_GB2312" w:eastAsia="仿宋_GB2312"/>
          <w:sz w:val="32"/>
          <w:szCs w:val="32"/>
        </w:rPr>
        <w:t>万元。</w:t>
      </w:r>
      <w:r>
        <w:rPr>
          <w:rFonts w:hint="eastAsia" w:ascii="仿宋_GB2312" w:eastAsia="仿宋_GB2312"/>
          <w:sz w:val="32"/>
          <w:szCs w:val="32"/>
        </w:rPr>
        <w:t>2024</w:t>
      </w:r>
      <w:r>
        <w:rPr>
          <w:rFonts w:ascii="仿宋_GB2312" w:eastAsia="仿宋_GB2312"/>
          <w:sz w:val="32"/>
          <w:szCs w:val="32"/>
        </w:rPr>
        <w:t>年“三公”经费</w:t>
      </w:r>
      <w:r>
        <w:rPr>
          <w:rFonts w:hint="eastAsia" w:ascii="仿宋_GB2312" w:eastAsia="仿宋_GB2312"/>
          <w:sz w:val="32"/>
          <w:szCs w:val="32"/>
        </w:rPr>
        <w:t>决算数</w:t>
      </w:r>
      <w:r>
        <w:rPr>
          <w:rFonts w:ascii="仿宋_GB2312" w:eastAsia="仿宋_GB2312"/>
          <w:sz w:val="32"/>
          <w:szCs w:val="32"/>
        </w:rPr>
        <w:t>较202</w:t>
      </w:r>
      <w:r>
        <w:rPr>
          <w:rFonts w:hint="eastAsia" w:ascii="仿宋_GB2312" w:eastAsia="仿宋_GB2312"/>
          <w:sz w:val="32"/>
          <w:szCs w:val="32"/>
        </w:rPr>
        <w:t>3</w:t>
      </w:r>
      <w:r>
        <w:rPr>
          <w:rFonts w:ascii="仿宋_GB2312" w:eastAsia="仿宋_GB2312"/>
          <w:sz w:val="32"/>
          <w:szCs w:val="32"/>
        </w:rPr>
        <w:t>年</w:t>
      </w:r>
      <w:r>
        <w:rPr>
          <w:rFonts w:hint="eastAsia" w:ascii="仿宋_GB2312" w:eastAsia="仿宋_GB2312"/>
          <w:sz w:val="32"/>
          <w:szCs w:val="32"/>
        </w:rPr>
        <w:t>增加</w:t>
      </w:r>
      <w:r>
        <w:rPr>
          <w:rFonts w:ascii="仿宋_GB2312" w:eastAsia="仿宋_GB2312"/>
          <w:sz w:val="32"/>
          <w:szCs w:val="32"/>
        </w:rPr>
        <w:t>，</w:t>
      </w:r>
      <w:r>
        <w:rPr>
          <w:rFonts w:hint="eastAsia" w:ascii="仿宋_GB2312" w:eastAsia="仿宋_GB2312"/>
          <w:sz w:val="32"/>
          <w:szCs w:val="32"/>
        </w:rPr>
        <w:t>主要是因为往年公务接待在今年报账。</w:t>
      </w:r>
    </w:p>
    <w:p w14:paraId="360B5E81">
      <w:pPr>
        <w:ind w:firstLine="640" w:firstLineChars="200"/>
        <w:rPr>
          <w:rFonts w:ascii="仿宋_GB2312" w:eastAsia="仿宋_GB2312"/>
          <w:sz w:val="32"/>
          <w:szCs w:val="32"/>
        </w:rPr>
      </w:pPr>
      <w:r>
        <w:rPr>
          <w:rFonts w:hint="eastAsia" w:ascii="仿宋_GB2312" w:eastAsia="仿宋_GB2312"/>
          <w:sz w:val="32"/>
          <w:szCs w:val="32"/>
        </w:rPr>
        <w:t>3、与上年比较，“三公经费”控制情况</w:t>
      </w:r>
    </w:p>
    <w:p w14:paraId="5B018243">
      <w:pPr>
        <w:ind w:firstLine="600" w:firstLineChars="200"/>
        <w:rPr>
          <w:rFonts w:ascii="仿宋_GB2312" w:eastAsia="仿宋_GB2312"/>
          <w:sz w:val="32"/>
          <w:szCs w:val="32"/>
        </w:rPr>
      </w:pPr>
      <w:r>
        <w:rPr>
          <w:rFonts w:hint="eastAsia" w:ascii="仿宋_GB2312" w:hAnsi="仿宋_GB2312" w:eastAsia="仿宋_GB2312" w:cs="仿宋_GB2312"/>
          <w:sz w:val="30"/>
          <w:szCs w:val="30"/>
        </w:rPr>
        <w:t xml:space="preserve"> </w:t>
      </w:r>
      <w:r>
        <w:rPr>
          <w:rFonts w:hint="eastAsia" w:eastAsia="仿宋_GB2312"/>
          <w:sz w:val="32"/>
          <w:szCs w:val="32"/>
        </w:rPr>
        <w:t>2</w:t>
      </w:r>
      <w:r>
        <w:rPr>
          <w:rFonts w:hint="eastAsia" w:ascii="仿宋_GB2312" w:eastAsia="仿宋_GB2312"/>
          <w:sz w:val="32"/>
          <w:szCs w:val="32"/>
        </w:rPr>
        <w:t>024</w:t>
      </w:r>
      <w:r>
        <w:rPr>
          <w:rFonts w:ascii="仿宋_GB2312" w:eastAsia="仿宋_GB2312"/>
          <w:sz w:val="32"/>
          <w:szCs w:val="32"/>
        </w:rPr>
        <w:t>年“三公”经费预算较202</w:t>
      </w:r>
      <w:r>
        <w:rPr>
          <w:rFonts w:hint="eastAsia" w:ascii="仿宋_GB2312" w:eastAsia="仿宋_GB2312"/>
          <w:sz w:val="32"/>
          <w:szCs w:val="32"/>
        </w:rPr>
        <w:t>3</w:t>
      </w:r>
      <w:r>
        <w:rPr>
          <w:rFonts w:ascii="仿宋_GB2312" w:eastAsia="仿宋_GB2312"/>
          <w:sz w:val="32"/>
          <w:szCs w:val="32"/>
        </w:rPr>
        <w:t>年</w:t>
      </w:r>
      <w:r>
        <w:rPr>
          <w:rFonts w:ascii="宋体" w:hAnsi="宋体" w:cs="宋体"/>
          <w:sz w:val="32"/>
          <w:szCs w:val="32"/>
        </w:rPr>
        <w:t>减少</w:t>
      </w:r>
      <w:r>
        <w:rPr>
          <w:rFonts w:ascii="仿宋_GB2312" w:eastAsia="仿宋_GB2312"/>
          <w:sz w:val="32"/>
          <w:szCs w:val="32"/>
        </w:rPr>
        <w:t>，</w:t>
      </w:r>
      <w:r>
        <w:rPr>
          <w:rFonts w:hint="eastAsia" w:ascii="仿宋_GB2312" w:eastAsia="仿宋_GB2312"/>
          <w:sz w:val="32"/>
          <w:szCs w:val="32"/>
        </w:rPr>
        <w:t>主要是根据上级有关规定严格控制“三公”经费支出，大力压减一般性行政运行支出。2024</w:t>
      </w:r>
      <w:r>
        <w:rPr>
          <w:rFonts w:ascii="仿宋_GB2312" w:eastAsia="仿宋_GB2312"/>
          <w:sz w:val="32"/>
          <w:szCs w:val="32"/>
        </w:rPr>
        <w:t>年“三公”经费</w:t>
      </w:r>
      <w:r>
        <w:rPr>
          <w:rFonts w:hint="eastAsia" w:ascii="仿宋_GB2312" w:eastAsia="仿宋_GB2312"/>
          <w:sz w:val="32"/>
          <w:szCs w:val="32"/>
        </w:rPr>
        <w:t>决算数</w:t>
      </w:r>
      <w:r>
        <w:rPr>
          <w:rFonts w:ascii="仿宋_GB2312" w:eastAsia="仿宋_GB2312"/>
          <w:sz w:val="32"/>
          <w:szCs w:val="32"/>
        </w:rPr>
        <w:t>较202</w:t>
      </w:r>
      <w:r>
        <w:rPr>
          <w:rFonts w:hint="eastAsia" w:ascii="仿宋_GB2312" w:eastAsia="仿宋_GB2312"/>
          <w:sz w:val="32"/>
          <w:szCs w:val="32"/>
        </w:rPr>
        <w:t>3</w:t>
      </w:r>
      <w:r>
        <w:rPr>
          <w:rFonts w:ascii="仿宋_GB2312" w:eastAsia="仿宋_GB2312"/>
          <w:sz w:val="32"/>
          <w:szCs w:val="32"/>
        </w:rPr>
        <w:t>年</w:t>
      </w:r>
      <w:r>
        <w:rPr>
          <w:rFonts w:hint="eastAsia" w:ascii="仿宋_GB2312" w:eastAsia="仿宋_GB2312"/>
          <w:sz w:val="32"/>
          <w:szCs w:val="32"/>
        </w:rPr>
        <w:t>增加</w:t>
      </w:r>
      <w:r>
        <w:rPr>
          <w:rFonts w:ascii="仿宋_GB2312" w:eastAsia="仿宋_GB2312"/>
          <w:sz w:val="32"/>
          <w:szCs w:val="32"/>
        </w:rPr>
        <w:t>，</w:t>
      </w:r>
      <w:r>
        <w:rPr>
          <w:rFonts w:hint="eastAsia" w:ascii="仿宋_GB2312" w:eastAsia="仿宋_GB2312"/>
          <w:sz w:val="32"/>
          <w:szCs w:val="32"/>
        </w:rPr>
        <w:t>主要是因为往年公务接待在今年报账。</w:t>
      </w:r>
    </w:p>
    <w:p w14:paraId="445A751A">
      <w:pPr>
        <w:pStyle w:val="8"/>
        <w:spacing w:line="33" w:lineRule="atLeast"/>
        <w:ind w:firstLine="640" w:firstLineChars="200"/>
        <w:jc w:val="both"/>
        <w:rPr>
          <w:rFonts w:ascii="仿宋_GB2312" w:hAnsi="仿宋_GB2312" w:cs="仿宋_GB2312"/>
          <w:sz w:val="32"/>
        </w:rPr>
      </w:pPr>
      <w:r>
        <w:rPr>
          <w:rFonts w:hint="eastAsia" w:ascii="仿宋_GB2312" w:hAnsi="仿宋_GB2312" w:cs="仿宋_GB2312"/>
          <w:b/>
          <w:bCs/>
          <w:sz w:val="32"/>
        </w:rPr>
        <w:t>（三）专项资金管理和使用情况</w:t>
      </w:r>
    </w:p>
    <w:p w14:paraId="52CC0E52">
      <w:pPr>
        <w:pStyle w:val="8"/>
        <w:spacing w:line="33" w:lineRule="atLeast"/>
        <w:ind w:firstLine="600" w:firstLineChars="200"/>
        <w:jc w:val="both"/>
        <w:rPr>
          <w:rFonts w:ascii="仿宋_GB2312" w:hAnsi="仿宋_GB2312" w:cs="仿宋_GB2312"/>
          <w:sz w:val="30"/>
          <w:szCs w:val="30"/>
        </w:rPr>
      </w:pPr>
      <w:r>
        <w:rPr>
          <w:rFonts w:hint="eastAsia" w:ascii="仿宋_GB2312" w:hAnsi="仿宋_GB2312" w:cs="仿宋_GB2312"/>
          <w:sz w:val="30"/>
          <w:szCs w:val="30"/>
        </w:rPr>
        <w:t>1、专项资金预算投入情况</w:t>
      </w:r>
    </w:p>
    <w:p w14:paraId="15009372">
      <w:pPr>
        <w:pStyle w:val="8"/>
        <w:spacing w:line="33" w:lineRule="atLeast"/>
        <w:ind w:firstLine="600" w:firstLineChars="200"/>
        <w:jc w:val="both"/>
        <w:rPr>
          <w:rFonts w:ascii="仿宋_GB2312" w:hAnsi="仿宋_GB2312" w:cs="仿宋_GB2312"/>
          <w:sz w:val="30"/>
          <w:szCs w:val="30"/>
        </w:rPr>
      </w:pPr>
      <w:r>
        <w:rPr>
          <w:rFonts w:hint="eastAsia" w:ascii="仿宋_GB2312" w:hAnsi="仿宋_GB2312" w:cs="仿宋_GB2312"/>
          <w:sz w:val="30"/>
          <w:szCs w:val="30"/>
        </w:rPr>
        <w:t>我单位2024年度专项资金预算投入1211.6万元，其中一般公共预算收入1043.6万元，预算外收入168万元。</w:t>
      </w:r>
    </w:p>
    <w:p w14:paraId="13AF87E3">
      <w:pPr>
        <w:pStyle w:val="8"/>
        <w:spacing w:line="33" w:lineRule="atLeast"/>
        <w:ind w:firstLine="600" w:firstLineChars="200"/>
        <w:jc w:val="both"/>
        <w:rPr>
          <w:rFonts w:ascii="仿宋_GB2312" w:hAnsi="仿宋_GB2312" w:cs="仿宋_GB2312"/>
          <w:sz w:val="30"/>
          <w:szCs w:val="30"/>
        </w:rPr>
      </w:pPr>
      <w:r>
        <w:rPr>
          <w:rFonts w:hint="eastAsia" w:ascii="仿宋_GB2312" w:hAnsi="仿宋_GB2312" w:cs="仿宋_GB2312"/>
          <w:sz w:val="30"/>
          <w:szCs w:val="30"/>
        </w:rPr>
        <w:t>2、专项资金实际投入使用情况</w:t>
      </w:r>
    </w:p>
    <w:p w14:paraId="1F2F6881">
      <w:pPr>
        <w:pStyle w:val="8"/>
        <w:spacing w:line="33" w:lineRule="atLeast"/>
        <w:ind w:firstLine="600" w:firstLineChars="200"/>
        <w:jc w:val="both"/>
        <w:rPr>
          <w:rFonts w:ascii="仿宋_GB2312" w:hAnsi="仿宋_GB2312" w:cs="仿宋_GB2312"/>
          <w:sz w:val="30"/>
          <w:szCs w:val="30"/>
        </w:rPr>
      </w:pPr>
      <w:r>
        <w:rPr>
          <w:rFonts w:hint="eastAsia" w:ascii="仿宋_GB2312" w:hAnsi="仿宋_GB2312" w:cs="仿宋_GB2312"/>
          <w:sz w:val="30"/>
          <w:szCs w:val="30"/>
        </w:rPr>
        <w:t>我单位2024年度专项资金预算投入1211.6万元，其中一般公共预算收入1043.6万元，预算外收入168万元。</w:t>
      </w:r>
    </w:p>
    <w:p w14:paraId="03037CA3">
      <w:pPr>
        <w:pStyle w:val="8"/>
        <w:spacing w:line="33" w:lineRule="atLeast"/>
        <w:ind w:firstLine="600" w:firstLineChars="200"/>
        <w:jc w:val="both"/>
        <w:rPr>
          <w:rFonts w:ascii="仿宋_GB2312" w:hAnsi="仿宋_GB2312" w:cs="仿宋_GB2312"/>
          <w:sz w:val="30"/>
          <w:szCs w:val="30"/>
        </w:rPr>
      </w:pPr>
      <w:r>
        <w:rPr>
          <w:rFonts w:hint="eastAsia" w:ascii="仿宋_GB2312" w:hAnsi="仿宋_GB2312" w:cs="仿宋_GB2312"/>
          <w:sz w:val="30"/>
          <w:szCs w:val="30"/>
        </w:rPr>
        <w:t>3、专项资金管理情况。主要包括管理制度、办法的制订及执行情况</w:t>
      </w:r>
    </w:p>
    <w:p w14:paraId="0CDA085F">
      <w:pPr>
        <w:pStyle w:val="8"/>
        <w:spacing w:line="33" w:lineRule="atLeast"/>
        <w:ind w:firstLine="600" w:firstLineChars="200"/>
        <w:jc w:val="both"/>
        <w:rPr>
          <w:rFonts w:ascii="仿宋_GB2312" w:hAnsi="仿宋_GB2312" w:cs="仿宋_GB2312"/>
          <w:sz w:val="30"/>
          <w:szCs w:val="30"/>
        </w:rPr>
      </w:pPr>
      <w:r>
        <w:rPr>
          <w:rFonts w:hint="eastAsia" w:ascii="仿宋_GB2312" w:hAnsi="仿宋_GB2312" w:cs="仿宋_GB2312"/>
          <w:sz w:val="30"/>
          <w:szCs w:val="30"/>
        </w:rPr>
        <w:t>我单位制定了专项资金管理办法，财务制度健全，严格执行财务制度，无截留、挤占、挪用专项资金等违规行为。</w:t>
      </w:r>
    </w:p>
    <w:p w14:paraId="0CEC99B3">
      <w:pPr>
        <w:spacing w:line="500" w:lineRule="exact"/>
        <w:ind w:firstLine="640" w:firstLineChars="200"/>
        <w:rPr>
          <w:rFonts w:ascii="仿宋_GB2312" w:hAnsi="仿宋_GB2312" w:eastAsia="仿宋_GB2312" w:cs="仿宋_GB2312"/>
          <w:b/>
          <w:sz w:val="32"/>
          <w:szCs w:val="32"/>
        </w:rPr>
      </w:pPr>
      <w:r>
        <w:rPr>
          <w:rFonts w:hint="eastAsia" w:ascii="仿宋_GB2312" w:hAnsi="仿宋_GB2312" w:eastAsia="仿宋_GB2312" w:cs="仿宋_GB2312"/>
          <w:b/>
          <w:sz w:val="32"/>
          <w:szCs w:val="32"/>
        </w:rPr>
        <w:t>（四）项目支出管理和使用情况</w:t>
      </w:r>
    </w:p>
    <w:p w14:paraId="12A40567">
      <w:pPr>
        <w:pStyle w:val="8"/>
        <w:spacing w:line="33" w:lineRule="atLeast"/>
        <w:ind w:firstLine="600" w:firstLineChars="200"/>
        <w:jc w:val="both"/>
        <w:rPr>
          <w:rFonts w:ascii="仿宋_GB2312" w:hAnsi="仿宋_GB2312" w:cs="仿宋_GB2312"/>
          <w:sz w:val="30"/>
          <w:szCs w:val="30"/>
        </w:rPr>
      </w:pPr>
      <w:r>
        <w:rPr>
          <w:rFonts w:hint="eastAsia" w:ascii="仿宋_GB2312" w:hAnsi="仿宋_GB2312" w:cs="仿宋_GB2312"/>
          <w:sz w:val="30"/>
          <w:szCs w:val="30"/>
        </w:rPr>
        <w:t>1、项目资金预算投入情况</w:t>
      </w:r>
    </w:p>
    <w:p w14:paraId="264ACA86">
      <w:pPr>
        <w:pStyle w:val="8"/>
        <w:spacing w:line="33" w:lineRule="atLeast"/>
        <w:ind w:firstLine="600" w:firstLineChars="200"/>
        <w:jc w:val="both"/>
        <w:rPr>
          <w:rFonts w:ascii="仿宋_GB2312" w:hAnsi="仿宋_GB2312" w:cs="仿宋_GB2312"/>
          <w:sz w:val="30"/>
          <w:szCs w:val="30"/>
        </w:rPr>
      </w:pPr>
      <w:r>
        <w:rPr>
          <w:rFonts w:hint="eastAsia" w:ascii="仿宋_GB2312" w:hAnsi="仿宋_GB2312" w:cs="仿宋_GB2312"/>
          <w:sz w:val="30"/>
          <w:szCs w:val="30"/>
        </w:rPr>
        <w:t>我单位2024年度项目资金预算投入56.9万元，其中</w:t>
      </w:r>
      <w:r>
        <w:rPr>
          <w:rFonts w:ascii="仿宋_GB2312" w:hAnsi="仿宋_GB2312" w:cs="仿宋_GB2312"/>
          <w:sz w:val="30"/>
          <w:szCs w:val="30"/>
        </w:rPr>
        <w:t>基础设施建设</w:t>
      </w:r>
      <w:r>
        <w:rPr>
          <w:rFonts w:hint="eastAsia" w:ascii="仿宋_GB2312" w:hAnsi="仿宋_GB2312" w:cs="仿宋_GB2312"/>
          <w:sz w:val="30"/>
          <w:szCs w:val="30"/>
        </w:rPr>
        <w:t>投入23.5万元。</w:t>
      </w:r>
    </w:p>
    <w:p w14:paraId="35A32A19">
      <w:pPr>
        <w:pStyle w:val="8"/>
        <w:spacing w:line="33" w:lineRule="atLeast"/>
        <w:ind w:firstLine="600" w:firstLineChars="200"/>
        <w:jc w:val="both"/>
        <w:rPr>
          <w:rFonts w:ascii="仿宋_GB2312" w:hAnsi="仿宋_GB2312" w:cs="仿宋_GB2312"/>
          <w:sz w:val="30"/>
          <w:szCs w:val="30"/>
        </w:rPr>
      </w:pPr>
      <w:r>
        <w:rPr>
          <w:rFonts w:hint="eastAsia" w:ascii="仿宋_GB2312" w:hAnsi="仿宋_GB2312" w:cs="仿宋_GB2312"/>
          <w:sz w:val="30"/>
          <w:szCs w:val="30"/>
        </w:rPr>
        <w:t>2、项目资金实际投入使用情况</w:t>
      </w:r>
    </w:p>
    <w:p w14:paraId="6B18D246">
      <w:pPr>
        <w:pStyle w:val="8"/>
        <w:spacing w:line="33" w:lineRule="atLeast"/>
        <w:ind w:firstLine="600" w:firstLineChars="200"/>
        <w:jc w:val="both"/>
        <w:rPr>
          <w:rFonts w:ascii="仿宋_GB2312" w:hAnsi="仿宋_GB2312" w:cs="仿宋_GB2312"/>
          <w:sz w:val="30"/>
          <w:szCs w:val="30"/>
        </w:rPr>
      </w:pPr>
      <w:r>
        <w:rPr>
          <w:rFonts w:hint="eastAsia" w:ascii="仿宋_GB2312" w:hAnsi="仿宋_GB2312" w:cs="仿宋_GB2312"/>
          <w:sz w:val="30"/>
          <w:szCs w:val="30"/>
        </w:rPr>
        <w:t>我单位2024年度项目资金实际投入使用56.9万元，其中消防设备购置27.8万元、政府食堂工程5.6万元、文化馆提质改造项目23.5万元。</w:t>
      </w:r>
    </w:p>
    <w:p w14:paraId="048255CC">
      <w:pPr>
        <w:pStyle w:val="8"/>
        <w:spacing w:line="33" w:lineRule="atLeast"/>
        <w:ind w:firstLine="600" w:firstLineChars="200"/>
        <w:jc w:val="both"/>
        <w:rPr>
          <w:rFonts w:ascii="仿宋_GB2312" w:hAnsi="仿宋_GB2312" w:cs="仿宋_GB2312"/>
          <w:sz w:val="30"/>
          <w:szCs w:val="30"/>
        </w:rPr>
      </w:pPr>
      <w:r>
        <w:rPr>
          <w:rFonts w:hint="eastAsia" w:ascii="仿宋_GB2312" w:hAnsi="仿宋_GB2312" w:cs="仿宋_GB2312"/>
          <w:sz w:val="30"/>
          <w:szCs w:val="30"/>
        </w:rPr>
        <w:t>3、项目资金管理情况。主要包括管理制度、办法的制订及执行情况。为加强项目资金的使用管理，我镇专门制定了《项目资金管理办法》，所有项目资金的使用都严格按照《项目资金管理办法》和财务制度，专款专用，在项目实施过程中厉行节约，使项目资金能够最大限度的发挥其作用。为了保证项目质量和项目的顺利实施，在每个项目实施前，我镇对每个申报项目进行反复核查，确保申报项目与有关规定相符，同时指定专人负责监督项目的实施过程，做到发现问题及时整改。</w:t>
      </w:r>
    </w:p>
    <w:p w14:paraId="74A7BCF1">
      <w:pPr>
        <w:pStyle w:val="8"/>
        <w:spacing w:line="33" w:lineRule="atLeast"/>
        <w:ind w:firstLine="640" w:firstLineChars="200"/>
        <w:jc w:val="both"/>
        <w:rPr>
          <w:rFonts w:ascii="黑体" w:hAnsi="黑体" w:eastAsia="黑体" w:cs="仿宋_GB2312"/>
          <w:sz w:val="32"/>
        </w:rPr>
      </w:pPr>
      <w:r>
        <w:rPr>
          <w:rFonts w:hint="eastAsia" w:ascii="黑体" w:hAnsi="黑体" w:eastAsia="黑体" w:cs="仿宋_GB2312"/>
          <w:sz w:val="32"/>
        </w:rPr>
        <w:t>三、政府性基金预算支出情况</w:t>
      </w:r>
    </w:p>
    <w:p w14:paraId="18ECBCBC">
      <w:pPr>
        <w:pStyle w:val="8"/>
        <w:spacing w:line="33" w:lineRule="atLeast"/>
        <w:ind w:firstLine="600" w:firstLineChars="200"/>
        <w:jc w:val="both"/>
        <w:rPr>
          <w:rFonts w:ascii="仿宋_GB2312" w:hAnsi="仿宋_GB2312" w:cs="仿宋_GB2312"/>
          <w:sz w:val="30"/>
          <w:szCs w:val="30"/>
        </w:rPr>
      </w:pPr>
      <w:r>
        <w:rPr>
          <w:rFonts w:hint="eastAsia" w:ascii="仿宋_GB2312" w:hAnsi="仿宋_GB2312" w:cs="仿宋_GB2312"/>
          <w:sz w:val="30"/>
          <w:szCs w:val="30"/>
        </w:rPr>
        <w:t>我单位无政府性基金预算支出情况。</w:t>
      </w:r>
    </w:p>
    <w:p w14:paraId="4A2CC371">
      <w:pPr>
        <w:pStyle w:val="8"/>
        <w:spacing w:line="33" w:lineRule="atLeast"/>
        <w:ind w:firstLine="640" w:firstLineChars="200"/>
        <w:jc w:val="both"/>
        <w:rPr>
          <w:rFonts w:ascii="黑体" w:hAnsi="黑体" w:eastAsia="黑体" w:cs="仿宋_GB2312"/>
          <w:sz w:val="32"/>
        </w:rPr>
      </w:pPr>
      <w:r>
        <w:rPr>
          <w:rFonts w:hint="eastAsia" w:ascii="黑体" w:hAnsi="黑体" w:eastAsia="黑体" w:cs="仿宋_GB2312"/>
          <w:sz w:val="32"/>
        </w:rPr>
        <w:t>四、国有资本经营预算支出情况</w:t>
      </w:r>
    </w:p>
    <w:p w14:paraId="19B154A6">
      <w:pPr>
        <w:pStyle w:val="8"/>
        <w:spacing w:line="33" w:lineRule="atLeast"/>
        <w:ind w:firstLine="600" w:firstLineChars="200"/>
        <w:jc w:val="both"/>
        <w:rPr>
          <w:rFonts w:ascii="仿宋_GB2312" w:hAnsi="仿宋_GB2312" w:cs="仿宋_GB2312"/>
          <w:sz w:val="30"/>
          <w:szCs w:val="30"/>
        </w:rPr>
      </w:pPr>
      <w:r>
        <w:rPr>
          <w:rFonts w:hint="eastAsia" w:ascii="仿宋_GB2312" w:hAnsi="仿宋_GB2312" w:cs="仿宋_GB2312"/>
          <w:sz w:val="30"/>
          <w:szCs w:val="30"/>
        </w:rPr>
        <w:t>我单位无国有资本经营预算支出情况。</w:t>
      </w:r>
    </w:p>
    <w:p w14:paraId="2AB19E8F">
      <w:pPr>
        <w:pStyle w:val="8"/>
        <w:spacing w:line="33" w:lineRule="atLeast"/>
        <w:ind w:firstLine="640" w:firstLineChars="200"/>
        <w:jc w:val="both"/>
        <w:rPr>
          <w:rFonts w:ascii="黑体" w:hAnsi="黑体" w:eastAsia="黑体" w:cs="仿宋_GB2312"/>
          <w:sz w:val="32"/>
        </w:rPr>
      </w:pPr>
      <w:r>
        <w:rPr>
          <w:rFonts w:hint="eastAsia" w:ascii="黑体" w:hAnsi="黑体" w:eastAsia="黑体" w:cs="仿宋_GB2312"/>
          <w:sz w:val="32"/>
        </w:rPr>
        <w:t>五、社会保险基金预算支出情况</w:t>
      </w:r>
    </w:p>
    <w:p w14:paraId="2003443E">
      <w:pPr>
        <w:pStyle w:val="8"/>
        <w:spacing w:line="33" w:lineRule="atLeast"/>
        <w:ind w:firstLine="600" w:firstLineChars="200"/>
        <w:jc w:val="both"/>
        <w:rPr>
          <w:rFonts w:ascii="仿宋_GB2312" w:hAnsi="仿宋_GB2312" w:cs="仿宋_GB2312"/>
          <w:sz w:val="30"/>
          <w:szCs w:val="30"/>
        </w:rPr>
      </w:pPr>
      <w:r>
        <w:rPr>
          <w:rFonts w:hint="eastAsia" w:ascii="仿宋_GB2312" w:hAnsi="仿宋_GB2312" w:cs="仿宋_GB2312"/>
          <w:sz w:val="30"/>
          <w:szCs w:val="30"/>
        </w:rPr>
        <w:t>我单位无社会保险基金预算支出情况。</w:t>
      </w:r>
    </w:p>
    <w:p w14:paraId="2FC600D8">
      <w:pPr>
        <w:pStyle w:val="8"/>
        <w:spacing w:line="33" w:lineRule="atLeast"/>
        <w:ind w:firstLine="640" w:firstLineChars="200"/>
        <w:jc w:val="both"/>
        <w:rPr>
          <w:rFonts w:ascii="黑体" w:hAnsi="黑体" w:eastAsia="黑体" w:cs="仿宋_GB2312"/>
          <w:bCs/>
          <w:sz w:val="32"/>
        </w:rPr>
      </w:pPr>
      <w:r>
        <w:rPr>
          <w:rFonts w:hint="eastAsia" w:ascii="黑体" w:hAnsi="黑体" w:eastAsia="黑体" w:cs="仿宋_GB2312"/>
          <w:bCs/>
          <w:sz w:val="32"/>
        </w:rPr>
        <w:t>六、单位绩效评价工作组织实施情况</w:t>
      </w:r>
    </w:p>
    <w:p w14:paraId="3B651C77">
      <w:pPr>
        <w:pStyle w:val="8"/>
        <w:spacing w:line="33" w:lineRule="atLeast"/>
        <w:ind w:firstLine="600" w:firstLineChars="200"/>
        <w:jc w:val="both"/>
        <w:rPr>
          <w:rFonts w:ascii="仿宋_GB2312" w:hAnsi="仿宋_GB2312" w:cs="仿宋_GB2312"/>
          <w:sz w:val="30"/>
          <w:szCs w:val="30"/>
        </w:rPr>
      </w:pPr>
      <w:r>
        <w:rPr>
          <w:rFonts w:hint="eastAsia" w:ascii="仿宋_GB2312" w:hAnsi="仿宋_GB2312" w:cs="仿宋_GB2312"/>
          <w:sz w:val="30"/>
          <w:szCs w:val="30"/>
        </w:rPr>
        <w:t>根据《蓝山县财政局关于开展2024年度财政支出绩效自评工作的通知》文件要求，我单位对绩效评价工作进行了专门的安排部署，成立了以分管财务肖唯同志为组长，各站所负责人及财务人员为成员的绩效评价工作领导小组，领导小组下设办公室，由李艳婷同志兼任办公室主任，负责绩效评价日常工作，收集整理相关材料。</w:t>
      </w:r>
    </w:p>
    <w:p w14:paraId="5C08BB68">
      <w:pPr>
        <w:pStyle w:val="8"/>
        <w:spacing w:line="33" w:lineRule="atLeast"/>
        <w:ind w:left="602"/>
        <w:jc w:val="both"/>
        <w:rPr>
          <w:rFonts w:ascii="黑体" w:hAnsi="黑体" w:eastAsia="黑体" w:cs="仿宋_GB2312"/>
          <w:bCs/>
          <w:sz w:val="32"/>
        </w:rPr>
      </w:pPr>
      <w:r>
        <w:rPr>
          <w:rFonts w:hint="eastAsia" w:ascii="黑体" w:hAnsi="黑体" w:eastAsia="黑体" w:cs="仿宋_GB2312"/>
          <w:bCs/>
          <w:sz w:val="32"/>
          <w:highlight w:val="lightGray"/>
        </w:rPr>
        <w:t>七、</w:t>
      </w:r>
      <w:r>
        <w:rPr>
          <w:rFonts w:hint="eastAsia" w:ascii="黑体" w:hAnsi="黑体" w:eastAsia="黑体" w:cs="仿宋_GB2312"/>
          <w:bCs/>
          <w:sz w:val="32"/>
        </w:rPr>
        <w:t>单位整体支出绩效情况</w:t>
      </w:r>
    </w:p>
    <w:p w14:paraId="29A46181">
      <w:pPr>
        <w:pStyle w:val="8"/>
        <w:spacing w:line="33" w:lineRule="atLeast"/>
        <w:ind w:left="602"/>
        <w:jc w:val="both"/>
        <w:rPr>
          <w:rFonts w:ascii="仿宋_GB2312" w:hAnsi="仿宋_GB2312" w:cs="仿宋_GB2312"/>
          <w:b/>
          <w:bCs/>
          <w:sz w:val="32"/>
        </w:rPr>
      </w:pPr>
      <w:r>
        <w:rPr>
          <w:rFonts w:hint="eastAsia" w:ascii="仿宋_GB2312" w:hAnsi="仿宋_GB2312" w:cs="仿宋_GB2312"/>
          <w:b/>
          <w:bCs/>
          <w:sz w:val="32"/>
        </w:rPr>
        <w:t>（一）单位整体支出绩效工作情况</w:t>
      </w:r>
    </w:p>
    <w:p w14:paraId="3160FECB">
      <w:pPr>
        <w:spacing w:line="560" w:lineRule="exact"/>
        <w:ind w:firstLine="640" w:firstLineChars="200"/>
        <w:rPr>
          <w:rFonts w:ascii="仿宋_GB2312" w:hAnsi="仿宋_GB2312" w:eastAsia="仿宋_GB2312" w:cs="仿宋_GB2312"/>
          <w:kern w:val="0"/>
          <w:sz w:val="30"/>
          <w:szCs w:val="30"/>
        </w:rPr>
      </w:pPr>
      <w:r>
        <w:rPr>
          <w:rFonts w:hint="eastAsia" w:ascii="仿宋_GB2312" w:hAnsi="仿宋_GB2312" w:eastAsia="仿宋_GB2312" w:cs="仿宋_GB2312"/>
          <w:b/>
          <w:bCs/>
          <w:kern w:val="0"/>
          <w:sz w:val="32"/>
          <w:szCs w:val="32"/>
        </w:rPr>
        <w:t>1、农村人居环境整治持续升温。</w:t>
      </w:r>
      <w:r>
        <w:rPr>
          <w:rFonts w:hint="eastAsia" w:ascii="仿宋_GB2312" w:hAnsi="仿宋_GB2312" w:eastAsia="仿宋_GB2312" w:cs="仿宋_GB2312"/>
          <w:kern w:val="0"/>
          <w:sz w:val="30"/>
          <w:szCs w:val="30"/>
        </w:rPr>
        <w:t>持续推进人居环境整治，深入开展全民爱国卫生运动，成功通过国家级卫生镇创建初审。推广“鹊峰义工建家园”的做法，稳步推进“四有四无”拆空心房，有序开展“六小园”建设，综合实施村内清脏治乱，拆除危旧房1万余平方米，建设六小园1.4万平方米，鹊峰、漕沅、栗江、西岭头、尚屏等村比学赶超氛围浓厚。鹊峰、漕沅、栗江实施“三区域三人员三包管”管理模式，有效改变了村支两委大包大揽“唱独角戏”局面，有力激发了干部群众齐心协力共奏和美村庄“大合唱”积极性。因“院”制宜发展形式多样的“庭院经济”200余个，其中鹊峰发展庭院经济40多个，总面积4000多平方米，把农家庭院“方寸地”建成家家户户的“增收园”。此外，通过乡土文化风物遗迹展现，唤起乡土寻根记忆，挖掘培塑群众身边的“小人物”“小故事”讲述“大道理”，用身边事教育身边人取得了良好的成效。</w:t>
      </w:r>
    </w:p>
    <w:p w14:paraId="62CBEAD0">
      <w:pPr>
        <w:adjustRightInd w:val="0"/>
        <w:snapToGrid w:val="0"/>
        <w:spacing w:line="560" w:lineRule="exact"/>
        <w:ind w:firstLine="640" w:firstLineChars="200"/>
        <w:rPr>
          <w:rFonts w:ascii="仿宋_GB2312" w:hAnsi="仿宋_GB2312" w:eastAsia="仿宋_GB2312" w:cs="仿宋_GB2312"/>
          <w:kern w:val="0"/>
          <w:sz w:val="30"/>
          <w:szCs w:val="30"/>
        </w:rPr>
      </w:pPr>
      <w:r>
        <w:rPr>
          <w:rFonts w:hint="eastAsia" w:ascii="仿宋_GB2312" w:hAnsi="仿宋_GB2312" w:eastAsia="仿宋_GB2312" w:cs="仿宋_GB2312"/>
          <w:b/>
          <w:bCs/>
          <w:kern w:val="0"/>
          <w:sz w:val="32"/>
          <w:szCs w:val="32"/>
        </w:rPr>
        <w:t>2、发展活力激发持续提升</w:t>
      </w:r>
      <w:r>
        <w:rPr>
          <w:rFonts w:hint="eastAsia" w:ascii="楷体_GB2312" w:hAnsi="楷体_GB2312" w:eastAsia="楷体_GB2312" w:cs="楷体_GB2312"/>
          <w:b/>
          <w:bCs/>
          <w:sz w:val="32"/>
          <w:szCs w:val="32"/>
        </w:rPr>
        <w:t>。</w:t>
      </w:r>
      <w:r>
        <w:rPr>
          <w:rFonts w:hint="eastAsia" w:ascii="仿宋_GB2312" w:hAnsi="仿宋_GB2312" w:eastAsia="仿宋_GB2312" w:cs="仿宋_GB2312"/>
          <w:kern w:val="0"/>
          <w:sz w:val="30"/>
          <w:szCs w:val="30"/>
        </w:rPr>
        <w:t>坚决扛牢粮食生产和耕地保护政治责任，群众粮食生产和耕地保护意识明显增强，2个集中育苗基地投入运营，发展粮食大户26户，治理耕地抛荒、实施耕地复垦等800余亩。农村第二轮土地延包有序推进。供粤外销蔬菜水果形势趋好，毛俊香芋持续稳产价良，葡萄柑橘提质价稳。礼河鳗鱼养殖投产运营，鳗鱼养殖二期落户沙溪开工，成为毛俊独具一格的新兴产业。全力化解矛盾纠纷，创优建设环境，强力保障了毛俊水库灌区工程、管道铺设和农田复垦、四圭田风能发电、尚屏大桥新建工程、3个高标准农田等项目建设有序实施。25个乡村振兴和一事一议项目建设顺利完成。毛俊商会示范引领作用发挥日益明显，成功引进1家“一主一特”小微企业落户蓝山。</w:t>
      </w:r>
    </w:p>
    <w:p w14:paraId="6F2BC87E">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3、民本民生福祉持续改善。</w:t>
      </w:r>
      <w:r>
        <w:rPr>
          <w:rFonts w:hint="eastAsia" w:ascii="仿宋" w:hAnsi="仿宋" w:eastAsia="仿宋" w:cs="仿宋"/>
          <w:sz w:val="32"/>
          <w:szCs w:val="32"/>
        </w:rPr>
        <w:t>一</w:t>
      </w:r>
      <w:r>
        <w:rPr>
          <w:rFonts w:hint="eastAsia" w:ascii="仿宋_GB2312" w:hAnsi="仿宋_GB2312" w:eastAsia="仿宋_GB2312" w:cs="仿宋_GB2312"/>
          <w:kern w:val="0"/>
          <w:sz w:val="32"/>
          <w:szCs w:val="32"/>
        </w:rPr>
        <w:t>批事关民生的交通、水利、村庄建设等项目启动实施和建成竣工。坚决扛牢有效衔接工作责任，紧盯“两不愁三保障”，严格落实“四个不摘”政策，487户2004人脱贫人口和监测户66户211人得到有效帮扶。有序推进移民安置区配套设施建设，积极推动不动产证办理。社会保障和救济救助水平不断提升，征缴扩面医保养保，用心用情抓好“一老一小”，尽心尽力抓实帮扶济困。举全镇之力抓好“千年鸟道候鸟迁飞”安全守护，大力推进水质提升专项整治，常态化开展秸秆限烧禁烧。毛俊尊师重教氛围不断提升，毛俊卫生院成为乡镇紧密型医共体建设新样板，毛俊司法所省级示范基层司法所创建有序实施。群众喜闻乐见文体活动开展频繁，文化下乡引领作用明显，村办春晚逐步增多。</w:t>
      </w:r>
    </w:p>
    <w:p w14:paraId="55624CA9">
      <w:pPr>
        <w:spacing w:line="560" w:lineRule="exact"/>
        <w:ind w:firstLine="640" w:firstLineChars="200"/>
        <w:rPr>
          <w:rFonts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4、社会大局实现持续稳定。</w:t>
      </w:r>
      <w:r>
        <w:rPr>
          <w:rFonts w:hint="eastAsia" w:ascii="仿宋_GB2312" w:hAnsi="仿宋_GB2312" w:eastAsia="仿宋_GB2312" w:cs="仿宋_GB2312"/>
          <w:kern w:val="0"/>
          <w:sz w:val="30"/>
          <w:szCs w:val="30"/>
        </w:rPr>
        <w:t>以</w:t>
      </w:r>
      <w:r>
        <w:rPr>
          <w:rFonts w:hint="eastAsia" w:ascii="仿宋_GB2312" w:hAnsi="仿宋_GB2312" w:eastAsia="仿宋_GB2312" w:cs="仿宋_GB2312"/>
          <w:kern w:val="0"/>
          <w:sz w:val="32"/>
          <w:szCs w:val="32"/>
        </w:rPr>
        <w:t>“一失万无”的警觉做好“万无一失”的应对，统筹抓好安全生产、道路交通、森林防火、防溺水、防汛等重点底线工作，连续三年没有发生死人以上的安全事故，没有发生上级通报的火情，没有发生学生溺水事故，成功承办市级防溺水乡村大课堂和交通巡回宣讲活动。充分发扬“枫桥经验”和“浦江经验”，一手抓疏导化解，一手抓稳控打击，难能可贵地确保了进京上访零登记。用心用情用力化解矛盾纠纷，切实抓好“禁毒、反电诈、利剑护蕾、打击非法集资”工作，成功摘掉市反电诈重点警示单位帽子。深入开展社会面联防联控，依法打击各种违法犯罪行为，毛俊社会大局持续稳定。</w:t>
      </w:r>
    </w:p>
    <w:p w14:paraId="4351887E">
      <w:pPr>
        <w:spacing w:line="560" w:lineRule="exact"/>
        <w:ind w:firstLine="643"/>
        <w:rPr>
          <w:rFonts w:ascii="仿宋_GB2312" w:hAnsi="仿宋_GB2312" w:eastAsia="仿宋_GB2312" w:cs="仿宋_GB2312"/>
          <w:kern w:val="0"/>
          <w:sz w:val="32"/>
          <w:szCs w:val="32"/>
        </w:rPr>
      </w:pPr>
      <w:r>
        <w:rPr>
          <w:rFonts w:hint="eastAsia" w:ascii="仿宋_GB2312" w:hAnsi="仿宋_GB2312" w:eastAsia="仿宋_GB2312" w:cs="仿宋_GB2312"/>
          <w:b/>
          <w:bCs/>
          <w:kern w:val="0"/>
          <w:sz w:val="32"/>
          <w:szCs w:val="32"/>
        </w:rPr>
        <w:t>5、自身建设能力持续提升。</w:t>
      </w:r>
      <w:r>
        <w:rPr>
          <w:rFonts w:hint="eastAsia" w:ascii="仿宋_GB2312" w:hAnsi="仿宋_GB2312" w:eastAsia="仿宋_GB2312" w:cs="仿宋_GB2312"/>
          <w:kern w:val="0"/>
          <w:sz w:val="32"/>
          <w:szCs w:val="32"/>
        </w:rPr>
        <w:t>坚持党的全面领导，始终旗帜鲜明讲政治，深学笃行习近平新时代中国特色社会主义思想，坚定拥护“两个确立”，坚决做到“两个维护”。坚持依法行政，主动接受镇人大的法律监督和工作监督、社会监督和舆论监督，主动听取社会各方意见，积极办理人大代表建议意见11条。为改善机关条件，完成了图书室、阅览室等五小设施建设。深入开展以二十届三中全会精神学习和党纪学习教育，扎实推进群众身边不正之风和腐败问题集中整治行动，切实强化以案促改教育和加大执纪监督力度，全年开展集中警示教育5场次，开展廉政谈话50余人次，约谈提醒谈话党员干部20余人，立案查处违纪案件17起，干部思想政治素质和纪律规矩意识普遍增强</w:t>
      </w:r>
      <w:bookmarkStart w:id="3" w:name="OLE_LINK3"/>
      <w:r>
        <w:rPr>
          <w:rFonts w:hint="eastAsia" w:ascii="仿宋_GB2312" w:hAnsi="仿宋_GB2312" w:eastAsia="仿宋_GB2312" w:cs="仿宋_GB2312"/>
          <w:kern w:val="0"/>
          <w:sz w:val="32"/>
          <w:szCs w:val="32"/>
        </w:rPr>
        <w:t>。</w:t>
      </w:r>
      <w:bookmarkEnd w:id="3"/>
      <w:r>
        <w:rPr>
          <w:rFonts w:hint="eastAsia" w:ascii="仿宋_GB2312" w:hAnsi="仿宋_GB2312" w:eastAsia="仿宋_GB2312" w:cs="仿宋_GB2312"/>
          <w:kern w:val="0"/>
          <w:sz w:val="32"/>
          <w:szCs w:val="32"/>
        </w:rPr>
        <w:t>基层减负赋能工作见行见效，谈心谈话和调研座谈广泛开展，进一步了解把握了镇村干部和村级运营情况，有效激发干部干事创业的激情与活力。</w:t>
      </w:r>
    </w:p>
    <w:p w14:paraId="179FCD0D">
      <w:pPr>
        <w:spacing w:line="500" w:lineRule="exact"/>
        <w:ind w:firstLine="640"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（二）社会和公众满意度。</w:t>
      </w:r>
    </w:p>
    <w:p w14:paraId="599885F7">
      <w:pPr>
        <w:pStyle w:val="8"/>
        <w:spacing w:line="33" w:lineRule="atLeast"/>
        <w:ind w:firstLine="640" w:firstLineChars="200"/>
        <w:jc w:val="both"/>
        <w:rPr>
          <w:rFonts w:ascii="仿宋_GB2312" w:hAnsi="仿宋_GB2312" w:cs="仿宋_GB2312"/>
          <w:sz w:val="32"/>
        </w:rPr>
      </w:pPr>
      <w:r>
        <w:rPr>
          <w:rFonts w:hint="eastAsia" w:ascii="仿宋_GB2312" w:hAnsi="仿宋_GB2312" w:cs="仿宋_GB2312"/>
          <w:sz w:val="32"/>
        </w:rPr>
        <w:t>社会和公众满意98%以上。</w:t>
      </w:r>
    </w:p>
    <w:p w14:paraId="777C32FF">
      <w:pPr>
        <w:pStyle w:val="8"/>
        <w:spacing w:line="33" w:lineRule="atLeast"/>
        <w:ind w:firstLine="640" w:firstLineChars="200"/>
        <w:jc w:val="both"/>
        <w:rPr>
          <w:rFonts w:ascii="黑体" w:hAnsi="黑体" w:eastAsia="黑体" w:cs="仿宋_GB2312"/>
          <w:bCs/>
          <w:sz w:val="32"/>
        </w:rPr>
      </w:pPr>
      <w:r>
        <w:rPr>
          <w:rFonts w:hint="eastAsia" w:ascii="黑体" w:hAnsi="黑体" w:eastAsia="黑体" w:cs="仿宋_GB2312"/>
          <w:bCs/>
          <w:sz w:val="32"/>
        </w:rPr>
        <w:t>八、存在的主要问题</w:t>
      </w:r>
    </w:p>
    <w:p w14:paraId="0320354F">
      <w:pPr>
        <w:pStyle w:val="8"/>
        <w:spacing w:line="33" w:lineRule="atLeast"/>
        <w:ind w:firstLine="640" w:firstLineChars="200"/>
        <w:jc w:val="both"/>
        <w:rPr>
          <w:rFonts w:ascii="仿宋_GB2312" w:hAnsi="仿宋_GB2312" w:cs="仿宋_GB2312"/>
          <w:sz w:val="32"/>
        </w:rPr>
      </w:pPr>
      <w:r>
        <w:rPr>
          <w:rFonts w:hint="eastAsia" w:ascii="仿宋_GB2312" w:hAnsi="仿宋_GB2312" w:cs="仿宋_GB2312"/>
          <w:sz w:val="32"/>
        </w:rPr>
        <w:t>1、</w:t>
      </w:r>
      <w:r>
        <w:rPr>
          <w:rFonts w:ascii="仿宋_GB2312" w:hAnsi="仿宋_GB2312" w:cs="仿宋_GB2312"/>
          <w:sz w:val="32"/>
        </w:rPr>
        <w:t>绩效评价体系不完善：乡镇政府部门在构建整体支出绩效评价体系时，可能缺乏系统性和全面性的考虑。例如，评价指标可能过于单一，主要关注经济绩效而忽视社会绩效和生态绩效；同时，绩效评价标准可能不够明确和具体，导致评价结果的客观性和公正性受到影响。</w:t>
      </w:r>
    </w:p>
    <w:p w14:paraId="49AB67D3">
      <w:pPr>
        <w:pStyle w:val="8"/>
        <w:spacing w:line="33" w:lineRule="atLeast"/>
        <w:ind w:firstLine="640" w:firstLineChars="200"/>
        <w:jc w:val="both"/>
        <w:rPr>
          <w:rFonts w:ascii="仿宋_GB2312" w:hAnsi="仿宋_GB2312" w:cs="仿宋_GB2312"/>
          <w:sz w:val="32"/>
        </w:rPr>
      </w:pPr>
      <w:r>
        <w:rPr>
          <w:rFonts w:hint="eastAsia" w:ascii="仿宋_GB2312" w:hAnsi="仿宋_GB2312" w:cs="仿宋_GB2312"/>
          <w:sz w:val="32"/>
        </w:rPr>
        <w:t>2、</w:t>
      </w:r>
      <w:r>
        <w:rPr>
          <w:rFonts w:ascii="仿宋_GB2312" w:hAnsi="仿宋_GB2312" w:cs="仿宋_GB2312"/>
          <w:sz w:val="32"/>
        </w:rPr>
        <w:t>绩效管理队伍建设不足：乡镇政府部门在绩效管理专业人才方面可能存在欠缺，不仅缺乏专业型的绩效管理人才，还缺乏兼具财务管理、工程建设、项目管理等知识的综合性人才。这可能导致绩效管理工作的质量和效率受到影响，难以有效推动政府部门整体支出绩效的提升。</w:t>
      </w:r>
    </w:p>
    <w:p w14:paraId="5A5D319B">
      <w:pPr>
        <w:pStyle w:val="8"/>
        <w:spacing w:line="33" w:lineRule="atLeast"/>
        <w:ind w:firstLine="640" w:firstLineChars="200"/>
        <w:jc w:val="both"/>
        <w:rPr>
          <w:rFonts w:ascii="黑体" w:hAnsi="黑体" w:eastAsia="黑体" w:cs="仿宋_GB2312"/>
          <w:bCs/>
          <w:sz w:val="32"/>
        </w:rPr>
      </w:pPr>
      <w:r>
        <w:rPr>
          <w:rFonts w:hint="eastAsia" w:ascii="黑体" w:hAnsi="黑体" w:eastAsia="黑体" w:cs="仿宋_GB2312"/>
          <w:bCs/>
          <w:sz w:val="32"/>
        </w:rPr>
        <w:t>九、改进措施和有关建议</w:t>
      </w:r>
    </w:p>
    <w:p w14:paraId="500FCDA6">
      <w:pPr>
        <w:pStyle w:val="8"/>
        <w:spacing w:line="33" w:lineRule="atLeast"/>
        <w:ind w:firstLine="640" w:firstLineChars="200"/>
        <w:jc w:val="both"/>
        <w:rPr>
          <w:rFonts w:ascii="仿宋_GB2312" w:hAnsi="仿宋_GB2312" w:cs="仿宋_GB2312"/>
          <w:sz w:val="32"/>
        </w:rPr>
      </w:pPr>
      <w:r>
        <w:rPr>
          <w:rFonts w:hint="eastAsia" w:ascii="仿宋_GB2312" w:hAnsi="仿宋_GB2312" w:cs="仿宋_GB2312"/>
          <w:sz w:val="32"/>
        </w:rPr>
        <w:t>在今后的工作中，我们将不断完善工作方式方法，进一步提高年初部门预算的合理性，并严格按照中央、省、市、县相关文件做好预算管理工作，进一步提高预算编制的科学性、合理性、严谨性和可控性。</w:t>
      </w:r>
    </w:p>
    <w:p w14:paraId="393D7B74">
      <w:pPr>
        <w:pStyle w:val="8"/>
        <w:spacing w:line="33" w:lineRule="atLeast"/>
        <w:ind w:firstLine="640" w:firstLineChars="200"/>
        <w:jc w:val="both"/>
        <w:rPr>
          <w:rFonts w:ascii="仿宋_GB2312" w:hAnsi="仿宋_GB2312" w:cs="仿宋_GB2312"/>
          <w:sz w:val="32"/>
        </w:rPr>
      </w:pPr>
      <w:r>
        <w:rPr>
          <w:rFonts w:hint="eastAsia" w:ascii="仿宋_GB2312" w:hAnsi="仿宋_GB2312" w:cs="仿宋_GB2312"/>
          <w:sz w:val="32"/>
        </w:rPr>
        <w:t>1、</w:t>
      </w:r>
      <w:r>
        <w:rPr>
          <w:rFonts w:ascii="仿宋_GB2312" w:hAnsi="仿宋_GB2312" w:cs="仿宋_GB2312"/>
          <w:sz w:val="32"/>
        </w:rPr>
        <w:t>完善绩效评价体系：建立全面、系统、科学的绩效评价体系，包括经济绩效、社会绩效和生态绩效等多个方面。同时，明确评价标准和指标，确保评价结果的客观性和公正性。</w:t>
      </w:r>
    </w:p>
    <w:p w14:paraId="31A8881D">
      <w:pPr>
        <w:pStyle w:val="8"/>
        <w:spacing w:line="33" w:lineRule="atLeast"/>
        <w:ind w:firstLine="640" w:firstLineChars="200"/>
        <w:jc w:val="both"/>
        <w:rPr>
          <w:rFonts w:ascii="仿宋_GB2312" w:hAnsi="仿宋_GB2312" w:cs="仿宋_GB2312"/>
          <w:sz w:val="32"/>
        </w:rPr>
      </w:pPr>
      <w:r>
        <w:rPr>
          <w:rFonts w:hint="eastAsia" w:ascii="仿宋_GB2312" w:hAnsi="仿宋_GB2312" w:cs="仿宋_GB2312"/>
          <w:sz w:val="32"/>
        </w:rPr>
        <w:t>2、</w:t>
      </w:r>
      <w:r>
        <w:rPr>
          <w:rFonts w:ascii="仿宋_GB2312" w:hAnsi="仿宋_GB2312" w:cs="仿宋_GB2312"/>
          <w:sz w:val="32"/>
        </w:rPr>
        <w:t>加强绩效管理队伍建设：积极引进和培养绩效管理专业人才，加强绩效管理队伍的建设。同时，加强跨部门合作和交流，提高绩效管理工作的整体水平和效率。</w:t>
      </w:r>
    </w:p>
    <w:p w14:paraId="5CBD11D0">
      <w:pPr>
        <w:pStyle w:val="8"/>
        <w:spacing w:line="33" w:lineRule="atLeast"/>
        <w:ind w:firstLine="640" w:firstLineChars="200"/>
        <w:jc w:val="both"/>
        <w:rPr>
          <w:rFonts w:ascii="仿宋_GB2312" w:hAnsi="仿宋_GB2312" w:cs="仿宋_GB2312"/>
          <w:sz w:val="32"/>
        </w:rPr>
      </w:pPr>
      <w:r>
        <w:rPr>
          <w:rFonts w:hint="eastAsia" w:ascii="仿宋_GB2312" w:hAnsi="仿宋_GB2312" w:cs="仿宋_GB2312"/>
          <w:sz w:val="32"/>
        </w:rPr>
        <w:t>3、</w:t>
      </w:r>
      <w:r>
        <w:rPr>
          <w:rFonts w:ascii="仿宋_GB2312" w:hAnsi="仿宋_GB2312" w:cs="仿宋_GB2312"/>
          <w:sz w:val="32"/>
        </w:rPr>
        <w:t>充分利用绩效评价结果：及时对绩效评价结果进行分析和反馈，发现预算管理过程中的薄弱环节并督促其改进和完善。同时，将评价结果作为预算决策的重要依据，提高预算资金决策及使用效率。</w:t>
      </w:r>
    </w:p>
    <w:p w14:paraId="7B16D46E">
      <w:pPr>
        <w:pStyle w:val="8"/>
        <w:spacing w:line="33" w:lineRule="atLeast"/>
        <w:ind w:firstLine="640" w:firstLineChars="200"/>
        <w:jc w:val="both"/>
        <w:rPr>
          <w:rFonts w:ascii="仿宋_GB2312" w:hAnsi="仿宋_GB2312" w:cs="仿宋_GB2312"/>
          <w:sz w:val="32"/>
        </w:rPr>
      </w:pPr>
    </w:p>
    <w:p w14:paraId="0E1D86DB">
      <w:pPr>
        <w:pStyle w:val="13"/>
        <w:spacing w:line="600" w:lineRule="exact"/>
        <w:ind w:firstLine="640" w:firstLineChars="200"/>
        <w:rPr>
          <w:rFonts w:ascii="Times New Roman" w:hAnsi="Times New Roman" w:eastAsia="仿宋_GB2312" w:cs="Times New Roman"/>
          <w:sz w:val="32"/>
          <w:szCs w:val="32"/>
        </w:rPr>
      </w:pPr>
    </w:p>
    <w:p w14:paraId="49D73CC4">
      <w:pPr>
        <w:pStyle w:val="13"/>
        <w:jc w:val="center"/>
        <w:rPr>
          <w:rFonts w:ascii="Times New Roman" w:hAnsi="Times New Roman" w:cs="Times New Roman"/>
          <w:sz w:val="72"/>
          <w:szCs w:val="72"/>
        </w:rPr>
      </w:pPr>
    </w:p>
    <w:p w14:paraId="753A8D9C">
      <w:pPr>
        <w:pStyle w:val="13"/>
        <w:jc w:val="center"/>
        <w:rPr>
          <w:rFonts w:ascii="Times New Roman" w:hAnsi="Times New Roman" w:cs="Times New Roman"/>
          <w:sz w:val="72"/>
          <w:szCs w:val="72"/>
        </w:rPr>
      </w:pPr>
    </w:p>
    <w:p w14:paraId="10370665">
      <w:pPr>
        <w:jc w:val="left"/>
        <w:rPr>
          <w:rFonts w:ascii="Times New Roman" w:hAnsi="Times New Roman" w:cs="Times New Roman"/>
          <w:color w:val="000000"/>
          <w:kern w:val="0"/>
          <w:sz w:val="32"/>
          <w:szCs w:val="32"/>
        </w:rPr>
      </w:pPr>
    </w:p>
    <w:sectPr>
      <w:pgSz w:w="11906" w:h="16838"/>
      <w:pgMar w:top="1417" w:right="1588" w:bottom="1417" w:left="158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10" w:usb3="00000000" w:csb0="00040000"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华文中宋">
    <w:altName w:val="宋体"/>
    <w:panose1 w:val="00000000000000000000"/>
    <w:charset w:val="86"/>
    <w:family w:val="auto"/>
    <w:pitch w:val="default"/>
    <w:sig w:usb0="00000000" w:usb1="00000000" w:usb2="00000000" w:usb3="00000000" w:csb0="0004009F" w:csb1="DFD7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1CAA1F">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B7C2AF">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ADA87E">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792177">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501698">
                          <w:pPr>
                            <w:pStyle w:val="6"/>
                          </w:pPr>
                          <w:r>
                            <w:fldChar w:fldCharType="begin"/>
                          </w:r>
                          <w:r>
                            <w:instrText xml:space="preserve"> PAGE  \* MERGEFORMAT </w:instrText>
                          </w:r>
                          <w:r>
                            <w:fldChar w:fldCharType="separate"/>
                          </w:r>
                          <w:r>
                            <w:t>31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20501698">
                    <w:pPr>
                      <w:pStyle w:val="6"/>
                    </w:pPr>
                    <w:r>
                      <w:fldChar w:fldCharType="begin"/>
                    </w:r>
                    <w:r>
                      <w:instrText xml:space="preserve"> PAGE  \* MERGEFORMAT </w:instrText>
                    </w:r>
                    <w:r>
                      <w:fldChar w:fldCharType="separate"/>
                    </w:r>
                    <w:r>
                      <w:t>31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6F9"/>
    <w:rsid w:val="0000001A"/>
    <w:rsid w:val="0002229B"/>
    <w:rsid w:val="000273BD"/>
    <w:rsid w:val="0003620C"/>
    <w:rsid w:val="00040CBC"/>
    <w:rsid w:val="000415B7"/>
    <w:rsid w:val="00041E3F"/>
    <w:rsid w:val="000516B0"/>
    <w:rsid w:val="0005403E"/>
    <w:rsid w:val="00055DAA"/>
    <w:rsid w:val="00061F7B"/>
    <w:rsid w:val="00063804"/>
    <w:rsid w:val="000658A3"/>
    <w:rsid w:val="00074155"/>
    <w:rsid w:val="00080785"/>
    <w:rsid w:val="0008779A"/>
    <w:rsid w:val="000A3F69"/>
    <w:rsid w:val="000B20F1"/>
    <w:rsid w:val="000C5742"/>
    <w:rsid w:val="000D246A"/>
    <w:rsid w:val="001030D1"/>
    <w:rsid w:val="00103957"/>
    <w:rsid w:val="00116826"/>
    <w:rsid w:val="00152C6D"/>
    <w:rsid w:val="00162D39"/>
    <w:rsid w:val="00164DB9"/>
    <w:rsid w:val="001678BD"/>
    <w:rsid w:val="00182373"/>
    <w:rsid w:val="001A67DB"/>
    <w:rsid w:val="001A788D"/>
    <w:rsid w:val="001B67D1"/>
    <w:rsid w:val="001C3C29"/>
    <w:rsid w:val="001D2B79"/>
    <w:rsid w:val="001D51E5"/>
    <w:rsid w:val="001E080D"/>
    <w:rsid w:val="001E53D0"/>
    <w:rsid w:val="001F0C3B"/>
    <w:rsid w:val="00202C82"/>
    <w:rsid w:val="00214427"/>
    <w:rsid w:val="00220689"/>
    <w:rsid w:val="00221AFD"/>
    <w:rsid w:val="00226CB7"/>
    <w:rsid w:val="002345CD"/>
    <w:rsid w:val="00252450"/>
    <w:rsid w:val="00264552"/>
    <w:rsid w:val="00264EF9"/>
    <w:rsid w:val="00265724"/>
    <w:rsid w:val="0027426B"/>
    <w:rsid w:val="00284C24"/>
    <w:rsid w:val="00296D60"/>
    <w:rsid w:val="002B3183"/>
    <w:rsid w:val="002B78CF"/>
    <w:rsid w:val="002C0F85"/>
    <w:rsid w:val="002E0A30"/>
    <w:rsid w:val="0030077D"/>
    <w:rsid w:val="003130C4"/>
    <w:rsid w:val="00314703"/>
    <w:rsid w:val="00316C4B"/>
    <w:rsid w:val="0032192B"/>
    <w:rsid w:val="0033283E"/>
    <w:rsid w:val="0033585D"/>
    <w:rsid w:val="003479BD"/>
    <w:rsid w:val="0037197D"/>
    <w:rsid w:val="003768D5"/>
    <w:rsid w:val="003926B9"/>
    <w:rsid w:val="003C1C0B"/>
    <w:rsid w:val="003C1F8D"/>
    <w:rsid w:val="003C2E17"/>
    <w:rsid w:val="003C47E6"/>
    <w:rsid w:val="003C4FC2"/>
    <w:rsid w:val="003E38A8"/>
    <w:rsid w:val="00401F9A"/>
    <w:rsid w:val="00403C8C"/>
    <w:rsid w:val="004136F8"/>
    <w:rsid w:val="00416E61"/>
    <w:rsid w:val="004215F6"/>
    <w:rsid w:val="004247F1"/>
    <w:rsid w:val="0042790C"/>
    <w:rsid w:val="0043623C"/>
    <w:rsid w:val="004506F9"/>
    <w:rsid w:val="00462315"/>
    <w:rsid w:val="004717A2"/>
    <w:rsid w:val="00473DF3"/>
    <w:rsid w:val="00487911"/>
    <w:rsid w:val="00490F48"/>
    <w:rsid w:val="00491741"/>
    <w:rsid w:val="004B0CEE"/>
    <w:rsid w:val="004C2A0A"/>
    <w:rsid w:val="004F13C4"/>
    <w:rsid w:val="004F5EFB"/>
    <w:rsid w:val="00500E5F"/>
    <w:rsid w:val="005122EF"/>
    <w:rsid w:val="0051441A"/>
    <w:rsid w:val="00517C33"/>
    <w:rsid w:val="00517D5F"/>
    <w:rsid w:val="00523644"/>
    <w:rsid w:val="0054069E"/>
    <w:rsid w:val="00544866"/>
    <w:rsid w:val="00552A3D"/>
    <w:rsid w:val="00574CC8"/>
    <w:rsid w:val="005767CC"/>
    <w:rsid w:val="00590D9F"/>
    <w:rsid w:val="00593B55"/>
    <w:rsid w:val="00595D26"/>
    <w:rsid w:val="005A74E6"/>
    <w:rsid w:val="005B404E"/>
    <w:rsid w:val="005D4D55"/>
    <w:rsid w:val="005E0E6C"/>
    <w:rsid w:val="005E2CFB"/>
    <w:rsid w:val="005F2103"/>
    <w:rsid w:val="005F3D1C"/>
    <w:rsid w:val="005F4189"/>
    <w:rsid w:val="00616847"/>
    <w:rsid w:val="006171EE"/>
    <w:rsid w:val="00620AFE"/>
    <w:rsid w:val="0062378F"/>
    <w:rsid w:val="00641842"/>
    <w:rsid w:val="00647BBC"/>
    <w:rsid w:val="00651EEC"/>
    <w:rsid w:val="00674B4D"/>
    <w:rsid w:val="00686673"/>
    <w:rsid w:val="00691E8C"/>
    <w:rsid w:val="006A22C4"/>
    <w:rsid w:val="006A351B"/>
    <w:rsid w:val="006B0422"/>
    <w:rsid w:val="006C1B53"/>
    <w:rsid w:val="006C4370"/>
    <w:rsid w:val="006D7730"/>
    <w:rsid w:val="006E5284"/>
    <w:rsid w:val="006F3EB5"/>
    <w:rsid w:val="006F56C8"/>
    <w:rsid w:val="00702E34"/>
    <w:rsid w:val="00704395"/>
    <w:rsid w:val="00710FE7"/>
    <w:rsid w:val="00717621"/>
    <w:rsid w:val="00720FF1"/>
    <w:rsid w:val="00727A53"/>
    <w:rsid w:val="00737023"/>
    <w:rsid w:val="0074287C"/>
    <w:rsid w:val="007502DE"/>
    <w:rsid w:val="00787B42"/>
    <w:rsid w:val="007A2320"/>
    <w:rsid w:val="007C4539"/>
    <w:rsid w:val="007F3657"/>
    <w:rsid w:val="00804315"/>
    <w:rsid w:val="00810F0C"/>
    <w:rsid w:val="00811AA2"/>
    <w:rsid w:val="00812ED5"/>
    <w:rsid w:val="008277D9"/>
    <w:rsid w:val="0084478C"/>
    <w:rsid w:val="00855D5D"/>
    <w:rsid w:val="0086638C"/>
    <w:rsid w:val="008764FA"/>
    <w:rsid w:val="0088059E"/>
    <w:rsid w:val="008819CD"/>
    <w:rsid w:val="0089518C"/>
    <w:rsid w:val="008A1079"/>
    <w:rsid w:val="008A3E8D"/>
    <w:rsid w:val="008A5055"/>
    <w:rsid w:val="008D17F4"/>
    <w:rsid w:val="008E7797"/>
    <w:rsid w:val="008F114C"/>
    <w:rsid w:val="009237C4"/>
    <w:rsid w:val="00944C48"/>
    <w:rsid w:val="00950252"/>
    <w:rsid w:val="00967F5D"/>
    <w:rsid w:val="009A0F95"/>
    <w:rsid w:val="009B3ADF"/>
    <w:rsid w:val="009C31C5"/>
    <w:rsid w:val="009C3B52"/>
    <w:rsid w:val="009E1A55"/>
    <w:rsid w:val="009E6817"/>
    <w:rsid w:val="009E6E9A"/>
    <w:rsid w:val="00A01D2B"/>
    <w:rsid w:val="00A1392A"/>
    <w:rsid w:val="00A42218"/>
    <w:rsid w:val="00A449C3"/>
    <w:rsid w:val="00A70249"/>
    <w:rsid w:val="00A70B02"/>
    <w:rsid w:val="00A71D9F"/>
    <w:rsid w:val="00A92E9F"/>
    <w:rsid w:val="00AB18FF"/>
    <w:rsid w:val="00AD6F18"/>
    <w:rsid w:val="00AD75F4"/>
    <w:rsid w:val="00AF6F94"/>
    <w:rsid w:val="00B1758A"/>
    <w:rsid w:val="00B235CF"/>
    <w:rsid w:val="00B26269"/>
    <w:rsid w:val="00B33BEA"/>
    <w:rsid w:val="00B41513"/>
    <w:rsid w:val="00B57C9F"/>
    <w:rsid w:val="00B615B7"/>
    <w:rsid w:val="00B63572"/>
    <w:rsid w:val="00B845B3"/>
    <w:rsid w:val="00B85D8B"/>
    <w:rsid w:val="00B902D7"/>
    <w:rsid w:val="00BB4A40"/>
    <w:rsid w:val="00BD1AD8"/>
    <w:rsid w:val="00BD6022"/>
    <w:rsid w:val="00BD6C3E"/>
    <w:rsid w:val="00BD7627"/>
    <w:rsid w:val="00BE3674"/>
    <w:rsid w:val="00C10681"/>
    <w:rsid w:val="00C10822"/>
    <w:rsid w:val="00C15C89"/>
    <w:rsid w:val="00C27C0D"/>
    <w:rsid w:val="00C3049A"/>
    <w:rsid w:val="00C31B1E"/>
    <w:rsid w:val="00C32F2E"/>
    <w:rsid w:val="00C73888"/>
    <w:rsid w:val="00C77645"/>
    <w:rsid w:val="00C81C77"/>
    <w:rsid w:val="00CA415B"/>
    <w:rsid w:val="00CD4CE3"/>
    <w:rsid w:val="00CE04C3"/>
    <w:rsid w:val="00CE34BE"/>
    <w:rsid w:val="00CE76A0"/>
    <w:rsid w:val="00D148C6"/>
    <w:rsid w:val="00D17A8A"/>
    <w:rsid w:val="00D415BA"/>
    <w:rsid w:val="00D45003"/>
    <w:rsid w:val="00D63780"/>
    <w:rsid w:val="00D644EE"/>
    <w:rsid w:val="00D75E0B"/>
    <w:rsid w:val="00DC2A9F"/>
    <w:rsid w:val="00DC7008"/>
    <w:rsid w:val="00DD06FF"/>
    <w:rsid w:val="00DD5FE9"/>
    <w:rsid w:val="00E005F8"/>
    <w:rsid w:val="00E00C7A"/>
    <w:rsid w:val="00E37D6C"/>
    <w:rsid w:val="00E52F72"/>
    <w:rsid w:val="00E55B68"/>
    <w:rsid w:val="00E561AE"/>
    <w:rsid w:val="00E67BE6"/>
    <w:rsid w:val="00E8683C"/>
    <w:rsid w:val="00EA2B72"/>
    <w:rsid w:val="00EA2E81"/>
    <w:rsid w:val="00EC3DC3"/>
    <w:rsid w:val="00EC75E8"/>
    <w:rsid w:val="00ED3342"/>
    <w:rsid w:val="00F07D1B"/>
    <w:rsid w:val="00F74360"/>
    <w:rsid w:val="00F91357"/>
    <w:rsid w:val="00FB462F"/>
    <w:rsid w:val="00FE16FA"/>
    <w:rsid w:val="00FE328A"/>
    <w:rsid w:val="00FE6269"/>
    <w:rsid w:val="00FF5CD6"/>
    <w:rsid w:val="1D97DEFF"/>
    <w:rsid w:val="1DFF72E5"/>
    <w:rsid w:val="1EFC6F07"/>
    <w:rsid w:val="2FDF85B8"/>
    <w:rsid w:val="2FFFEE04"/>
    <w:rsid w:val="34DF85B0"/>
    <w:rsid w:val="3B8F36BC"/>
    <w:rsid w:val="491FF225"/>
    <w:rsid w:val="4FFD214C"/>
    <w:rsid w:val="5777D4F5"/>
    <w:rsid w:val="59DD8326"/>
    <w:rsid w:val="5A640BB6"/>
    <w:rsid w:val="5DEF592A"/>
    <w:rsid w:val="5FC6BB1E"/>
    <w:rsid w:val="5FF720F1"/>
    <w:rsid w:val="67FF5C0B"/>
    <w:rsid w:val="6EFC0924"/>
    <w:rsid w:val="6FB74722"/>
    <w:rsid w:val="6FEF8B7E"/>
    <w:rsid w:val="71A6591B"/>
    <w:rsid w:val="737D59BA"/>
    <w:rsid w:val="77C37683"/>
    <w:rsid w:val="79D19834"/>
    <w:rsid w:val="79FF515B"/>
    <w:rsid w:val="7E9E1962"/>
    <w:rsid w:val="7E9F11B4"/>
    <w:rsid w:val="7F37EC1E"/>
    <w:rsid w:val="7F7DCD9D"/>
    <w:rsid w:val="7F970A6F"/>
    <w:rsid w:val="7FC1FFF3"/>
    <w:rsid w:val="7FC69637"/>
    <w:rsid w:val="7FDF8620"/>
    <w:rsid w:val="7FE8C8F7"/>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5">
    <w:name w:val="Balloon Text"/>
    <w:basedOn w:val="1"/>
    <w:link w:val="15"/>
    <w:semiHidden/>
    <w:unhideWhenUsed/>
    <w:qFormat/>
    <w:uiPriority w:val="99"/>
    <w:rPr>
      <w:sz w:val="18"/>
      <w:szCs w:val="18"/>
    </w:rPr>
  </w:style>
  <w:style w:type="paragraph" w:styleId="6">
    <w:name w:val="footer"/>
    <w:basedOn w:val="1"/>
    <w:link w:val="12"/>
    <w:unhideWhenUsed/>
    <w:qFormat/>
    <w:uiPriority w:val="99"/>
    <w:pPr>
      <w:tabs>
        <w:tab w:val="center" w:pos="4153"/>
        <w:tab w:val="right" w:pos="8306"/>
      </w:tabs>
      <w:snapToGrid w:val="0"/>
      <w:jc w:val="left"/>
    </w:pPr>
    <w:rPr>
      <w:sz w:val="18"/>
      <w:szCs w:val="18"/>
    </w:rPr>
  </w:style>
  <w:style w:type="paragraph" w:styleId="7">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widowControl/>
      <w:spacing w:before="100" w:beforeAutospacing="1" w:after="100" w:afterAutospacing="1"/>
      <w:jc w:val="left"/>
    </w:pPr>
    <w:rPr>
      <w:rFonts w:ascii="宋体" w:hAnsi="宋体" w:eastAsia="仿宋_GB2312" w:cs="宋体"/>
      <w:kern w:val="0"/>
      <w:sz w:val="24"/>
      <w:szCs w:val="32"/>
    </w:rPr>
  </w:style>
  <w:style w:type="character" w:customStyle="1" w:styleId="11">
    <w:name w:val="页眉 Char"/>
    <w:basedOn w:val="10"/>
    <w:link w:val="7"/>
    <w:qFormat/>
    <w:uiPriority w:val="99"/>
    <w:rPr>
      <w:sz w:val="18"/>
      <w:szCs w:val="18"/>
    </w:rPr>
  </w:style>
  <w:style w:type="character" w:customStyle="1" w:styleId="12">
    <w:name w:val="页脚 Char"/>
    <w:basedOn w:val="10"/>
    <w:link w:val="6"/>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批注框文本 Char"/>
    <w:basedOn w:val="10"/>
    <w:link w:val="5"/>
    <w:semiHidden/>
    <w:qFormat/>
    <w:uiPriority w:val="99"/>
    <w:rPr>
      <w:sz w:val="18"/>
      <w:szCs w:val="18"/>
    </w:rPr>
  </w:style>
  <w:style w:type="character" w:customStyle="1" w:styleId="16">
    <w:name w:val="font01"/>
    <w:basedOn w:val="10"/>
    <w:qFormat/>
    <w:uiPriority w:val="0"/>
    <w:rPr>
      <w:rFonts w:hint="eastAsia" w:ascii="宋体" w:hAnsi="宋体" w:eastAsia="宋体" w:cs="宋体"/>
      <w:color w:val="000000"/>
      <w:sz w:val="22"/>
      <w:szCs w:val="22"/>
      <w:u w:val="none"/>
    </w:rPr>
  </w:style>
  <w:style w:type="character" w:customStyle="1" w:styleId="17">
    <w:name w:val="font21"/>
    <w:basedOn w:val="10"/>
    <w:qFormat/>
    <w:uiPriority w:val="0"/>
    <w:rPr>
      <w:rFonts w:hint="eastAsia" w:ascii="宋体" w:hAnsi="宋体" w:eastAsia="宋体" w:cs="宋体"/>
      <w:color w:val="000000"/>
      <w:sz w:val="24"/>
      <w:szCs w:val="24"/>
      <w:u w:val="none"/>
    </w:rPr>
  </w:style>
  <w:style w:type="character" w:customStyle="1" w:styleId="18">
    <w:name w:val="font11"/>
    <w:basedOn w:val="1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50</Pages>
  <Words>1979</Words>
  <Characters>2532</Characters>
  <Lines>145</Lines>
  <Paragraphs>40</Paragraphs>
  <TotalTime>17</TotalTime>
  <ScaleCrop>false</ScaleCrop>
  <LinksUpToDate>false</LinksUpToDate>
  <CharactersWithSpaces>2687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2025-08-18T10:17:00Z</dcterms:created>
  <dc:creator>李航 null</dc:creator>
  <cp:lastModifiedBy>MJZCZS</cp:lastModifiedBy>
  <cp:lastPrinted>2024-08-08T18:20:00Z</cp:lastPrinted>
  <dcterms:modified xsi:type="dcterms:W3CDTF">2025-08-27T07:17:32Z</dcterms:modified>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BB7B6AA21D207914D6FDA268992A22D6</vt:lpwstr>
  </property>
  <property fmtid="{D5CDD505-2E9C-101B-9397-08002B2CF9AE}" pid="4" name="KSOTemplateDocerSaveRecord">
    <vt:lpwstr>eyJoZGlkIjoiNGI3YTc5NjQwNWQ5MmRlY2JiZDM3NGVlYTAzMzRiNjYifQ==</vt:lpwstr>
  </property>
</Properties>
</file>