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7174B">
      <w:pPr>
        <w:wordWrap/>
        <w:snapToGrid w:val="0"/>
        <w:spacing w:line="240" w:lineRule="auto"/>
        <w:ind w:firstLine="723" w:firstLineChars="200"/>
        <w:jc w:val="both"/>
        <w:textAlignment w:val="auto"/>
        <w:outlineLvl w:val="0"/>
        <w:rPr>
          <w:rFonts w:hint="eastAsia" w:ascii="黑体" w:hAnsi="黑体" w:eastAsia="黑体" w:cs="黑体"/>
          <w:b/>
          <w:bCs w:val="0"/>
          <w:sz w:val="36"/>
          <w:szCs w:val="36"/>
        </w:rPr>
      </w:pPr>
      <w:r>
        <w:rPr>
          <w:rFonts w:hint="eastAsia" w:ascii="黑体" w:hAnsi="黑体" w:eastAsia="黑体" w:cs="黑体"/>
          <w:b/>
          <w:bCs w:val="0"/>
          <w:sz w:val="36"/>
          <w:szCs w:val="36"/>
          <w:lang w:val="en-US" w:eastAsia="zh-CN"/>
        </w:rPr>
        <w:t>蓝山县供销合作联社</w:t>
      </w:r>
      <w:r>
        <w:rPr>
          <w:rFonts w:hint="eastAsia" w:ascii="黑体" w:hAnsi="黑体" w:eastAsia="黑体" w:cs="黑体"/>
          <w:b/>
          <w:bCs w:val="0"/>
          <w:sz w:val="36"/>
          <w:szCs w:val="36"/>
        </w:rPr>
        <w:t>整体</w:t>
      </w:r>
      <w:r>
        <w:rPr>
          <w:rFonts w:hint="eastAsia" w:ascii="黑体" w:hAnsi="黑体" w:eastAsia="黑体" w:cs="黑体"/>
          <w:b/>
          <w:bCs w:val="0"/>
          <w:sz w:val="36"/>
          <w:szCs w:val="36"/>
          <w:lang w:eastAsia="zh-CN"/>
        </w:rPr>
        <w:t>支出</w:t>
      </w:r>
      <w:r>
        <w:rPr>
          <w:rFonts w:hint="eastAsia" w:ascii="黑体" w:hAnsi="黑体" w:eastAsia="黑体" w:cs="黑体"/>
          <w:b/>
          <w:bCs w:val="0"/>
          <w:sz w:val="36"/>
          <w:szCs w:val="36"/>
        </w:rPr>
        <w:t>绩效评价报告</w:t>
      </w:r>
    </w:p>
    <w:p w14:paraId="5FD89128">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lang w:val="en-US" w:eastAsia="zh-CN"/>
        </w:rPr>
      </w:pPr>
    </w:p>
    <w:p w14:paraId="76AF05C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default" w:ascii="Times New Roman" w:hAnsi="Times New Roman" w:eastAsia="仿宋_GB2312" w:cs="Times New Roman"/>
          <w:bCs/>
          <w:sz w:val="32"/>
          <w:szCs w:val="32"/>
        </w:rPr>
        <w:t>根据《中华人民共和国预算法》、中共湖南省委办公厅 湖南省人民政府办公厅《关于全面实施预算绩效管理的实施意见》（湘办发[2019]10号）、《蓝山县财政局关于开展2023年度财政支出绩效自评工作的通知》（蓝财绩[2023]1号）精神，我单位领导高度重视，认真组织，对2023年部门整体支出进行了绩效自评，现将我单位部门整体支出绩效自评情况报告如下：</w:t>
      </w:r>
    </w:p>
    <w:p w14:paraId="29CB2765">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3" w:firstLineChars="200"/>
        <w:jc w:val="left"/>
        <w:textAlignment w:val="auto"/>
        <w:outlineLvl w:val="0"/>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一、部门概况</w:t>
      </w:r>
    </w:p>
    <w:p w14:paraId="575143BC">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基本情况</w:t>
      </w:r>
    </w:p>
    <w:p w14:paraId="1D12AD42">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蓝山县供销合作联社是县人民政府批准成立的管理供销合作联社系统各项工作的职能部门;内设5个股室。主要</w:t>
      </w:r>
      <w:r>
        <w:rPr>
          <w:rFonts w:hint="eastAsia" w:ascii="仿宋" w:hAnsi="仿宋" w:eastAsia="仿宋" w:cs="仿宋"/>
          <w:b w:val="0"/>
          <w:bCs/>
          <w:sz w:val="32"/>
          <w:szCs w:val="32"/>
        </w:rPr>
        <w:t>负责</w:t>
      </w:r>
      <w:r>
        <w:rPr>
          <w:rFonts w:hint="eastAsia" w:ascii="仿宋" w:hAnsi="仿宋" w:eastAsia="仿宋" w:cs="仿宋"/>
          <w:b w:val="0"/>
          <w:bCs/>
          <w:sz w:val="32"/>
          <w:szCs w:val="32"/>
          <w:lang w:eastAsia="zh-CN"/>
        </w:rPr>
        <w:t>所属企业人、财、物管理及指导全系统日用消费品、重要农业生产资料及再生资源等购、销业务；协调蓝山县农村合作经济组织联合会及蓝山县农资协会业务活动；研究拟订全县供销合作社发展、改革规划，推进供销合作社发展和改革；依法维护供销合作社合法权益；</w:t>
      </w:r>
      <w:r>
        <w:rPr>
          <w:rFonts w:hint="eastAsia" w:ascii="仿宋" w:hAnsi="仿宋" w:eastAsia="仿宋" w:cs="仿宋"/>
          <w:b w:val="0"/>
          <w:bCs/>
          <w:sz w:val="32"/>
          <w:szCs w:val="32"/>
        </w:rPr>
        <w:t>承办</w:t>
      </w:r>
      <w:r>
        <w:rPr>
          <w:rFonts w:hint="eastAsia" w:ascii="仿宋" w:hAnsi="仿宋" w:eastAsia="仿宋" w:cs="仿宋"/>
          <w:b w:val="0"/>
          <w:bCs/>
          <w:sz w:val="32"/>
          <w:szCs w:val="32"/>
          <w:lang w:eastAsia="zh-CN"/>
        </w:rPr>
        <w:t>县委、</w:t>
      </w:r>
      <w:r>
        <w:rPr>
          <w:rFonts w:hint="eastAsia" w:ascii="仿宋" w:hAnsi="仿宋" w:eastAsia="仿宋" w:cs="仿宋"/>
          <w:b w:val="0"/>
          <w:bCs/>
          <w:sz w:val="32"/>
          <w:szCs w:val="32"/>
        </w:rPr>
        <w:t>县政府和上级主管部门交办的其他事项。</w:t>
      </w:r>
    </w:p>
    <w:p w14:paraId="19B75263">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（二）人员情况</w:t>
      </w:r>
    </w:p>
    <w:p w14:paraId="2DF1DB6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left="22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lang w:eastAsia="zh-CN"/>
        </w:rPr>
        <w:t>根据</w:t>
      </w:r>
      <w:r>
        <w:rPr>
          <w:rFonts w:hint="eastAsia" w:ascii="仿宋" w:hAnsi="仿宋" w:eastAsia="仿宋" w:cs="仿宋"/>
          <w:b w:val="0"/>
          <w:bCs/>
          <w:sz w:val="32"/>
          <w:szCs w:val="32"/>
          <w:lang w:val="en-US" w:eastAsia="zh-CN"/>
        </w:rPr>
        <w:t>2019年6月</w:t>
      </w:r>
      <w:r>
        <w:rPr>
          <w:rFonts w:hint="eastAsia" w:ascii="仿宋" w:hAnsi="仿宋" w:eastAsia="仿宋" w:cs="仿宋"/>
          <w:b w:val="0"/>
          <w:bCs/>
          <w:sz w:val="32"/>
          <w:szCs w:val="32"/>
          <w:lang w:eastAsia="zh-CN"/>
        </w:rPr>
        <w:t>县编委批复的我社“三定”方案，</w:t>
      </w:r>
      <w:r>
        <w:rPr>
          <w:rFonts w:hint="eastAsia" w:ascii="仿宋" w:hAnsi="仿宋" w:eastAsia="仿宋" w:cs="仿宋"/>
          <w:b w:val="0"/>
          <w:bCs/>
          <w:sz w:val="32"/>
          <w:szCs w:val="32"/>
        </w:rPr>
        <w:t>核定</w:t>
      </w:r>
      <w:r>
        <w:rPr>
          <w:rFonts w:hint="eastAsia" w:ascii="仿宋" w:hAnsi="仿宋" w:eastAsia="仿宋" w:cs="仿宋"/>
          <w:b w:val="0"/>
          <w:bCs/>
          <w:sz w:val="32"/>
          <w:szCs w:val="32"/>
          <w:lang w:eastAsia="zh-CN"/>
        </w:rPr>
        <w:t>为财政全额拨款（参公管理）事业</w:t>
      </w:r>
      <w:r>
        <w:rPr>
          <w:rFonts w:hint="eastAsia" w:ascii="仿宋" w:hAnsi="仿宋" w:eastAsia="仿宋" w:cs="仿宋"/>
          <w:b w:val="0"/>
          <w:bCs/>
          <w:sz w:val="32"/>
          <w:szCs w:val="32"/>
        </w:rPr>
        <w:t>编制</w:t>
      </w:r>
      <w:r>
        <w:rPr>
          <w:rFonts w:hint="eastAsia" w:ascii="仿宋" w:hAnsi="仿宋" w:eastAsia="仿宋" w:cs="仿宋"/>
          <w:b w:val="0"/>
          <w:bCs/>
          <w:sz w:val="32"/>
          <w:szCs w:val="32"/>
          <w:lang w:val="en-US" w:eastAsia="zh-CN"/>
        </w:rPr>
        <w:t>22</w:t>
      </w:r>
      <w:r>
        <w:rPr>
          <w:rFonts w:hint="eastAsia" w:ascii="仿宋" w:hAnsi="仿宋" w:eastAsia="仿宋" w:cs="仿宋"/>
          <w:b w:val="0"/>
          <w:bCs/>
          <w:sz w:val="32"/>
          <w:szCs w:val="32"/>
        </w:rPr>
        <w:t>人，</w:t>
      </w:r>
      <w:r>
        <w:rPr>
          <w:rFonts w:hint="eastAsia" w:ascii="仿宋" w:hAnsi="仿宋" w:eastAsia="仿宋" w:cs="仿宋"/>
          <w:b w:val="0"/>
          <w:bCs/>
          <w:sz w:val="32"/>
          <w:szCs w:val="32"/>
          <w:lang w:val="en-US" w:eastAsia="zh-CN"/>
        </w:rPr>
        <w:t>2023年底</w:t>
      </w:r>
      <w:r>
        <w:rPr>
          <w:rFonts w:hint="eastAsia" w:ascii="仿宋" w:hAnsi="仿宋" w:eastAsia="仿宋" w:cs="仿宋"/>
          <w:b w:val="0"/>
          <w:bCs/>
          <w:sz w:val="32"/>
          <w:szCs w:val="32"/>
        </w:rPr>
        <w:t>实有在职在编人数</w:t>
      </w:r>
      <w:r>
        <w:rPr>
          <w:rFonts w:hint="eastAsia" w:ascii="仿宋" w:hAnsi="仿宋" w:eastAsia="仿宋" w:cs="仿宋"/>
          <w:b w:val="0"/>
          <w:bCs/>
          <w:sz w:val="32"/>
          <w:szCs w:val="32"/>
          <w:lang w:val="en-US" w:eastAsia="zh-CN"/>
        </w:rPr>
        <w:t>19</w:t>
      </w:r>
      <w:r>
        <w:rPr>
          <w:rFonts w:hint="eastAsia" w:ascii="仿宋" w:hAnsi="仿宋" w:eastAsia="仿宋" w:cs="仿宋"/>
          <w:b w:val="0"/>
          <w:bCs/>
          <w:sz w:val="32"/>
          <w:szCs w:val="32"/>
        </w:rPr>
        <w:t>人</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退休人员</w:t>
      </w:r>
      <w:r>
        <w:rPr>
          <w:rFonts w:hint="eastAsia" w:ascii="仿宋" w:hAnsi="仿宋" w:eastAsia="仿宋" w:cs="仿宋"/>
          <w:b w:val="0"/>
          <w:bCs/>
          <w:sz w:val="32"/>
          <w:szCs w:val="32"/>
          <w:lang w:val="en-US" w:eastAsia="zh-CN"/>
        </w:rPr>
        <w:t>21</w:t>
      </w:r>
      <w:r>
        <w:rPr>
          <w:rFonts w:hint="eastAsia" w:ascii="仿宋" w:hAnsi="仿宋" w:eastAsia="仿宋" w:cs="仿宋"/>
          <w:b w:val="0"/>
          <w:bCs/>
          <w:sz w:val="32"/>
          <w:szCs w:val="32"/>
        </w:rPr>
        <w:t>人，遗属抚养人员</w:t>
      </w:r>
      <w:r>
        <w:rPr>
          <w:rFonts w:hint="eastAsia" w:ascii="仿宋" w:hAnsi="仿宋" w:eastAsia="仿宋" w:cs="仿宋"/>
          <w:b w:val="0"/>
          <w:bCs/>
          <w:sz w:val="32"/>
          <w:szCs w:val="32"/>
          <w:lang w:eastAsia="zh-CN"/>
        </w:rPr>
        <w:t>2</w:t>
      </w:r>
      <w:r>
        <w:rPr>
          <w:rFonts w:hint="eastAsia" w:ascii="仿宋" w:hAnsi="仿宋" w:eastAsia="仿宋" w:cs="仿宋"/>
          <w:b w:val="0"/>
          <w:bCs/>
          <w:sz w:val="32"/>
          <w:szCs w:val="32"/>
        </w:rPr>
        <w:t>人，</w:t>
      </w:r>
      <w:r>
        <w:rPr>
          <w:rFonts w:hint="eastAsia" w:ascii="仿宋" w:hAnsi="仿宋" w:eastAsia="仿宋" w:cs="仿宋"/>
          <w:b w:val="0"/>
          <w:bCs/>
          <w:sz w:val="32"/>
          <w:szCs w:val="32"/>
          <w:lang w:eastAsia="zh-CN"/>
        </w:rPr>
        <w:t>公益性岗位</w:t>
      </w:r>
      <w:r>
        <w:rPr>
          <w:rFonts w:hint="eastAsia" w:ascii="仿宋" w:hAnsi="仿宋" w:eastAsia="仿宋" w:cs="仿宋"/>
          <w:b w:val="0"/>
          <w:bCs/>
          <w:sz w:val="32"/>
          <w:szCs w:val="32"/>
        </w:rPr>
        <w:t>人员</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人，</w:t>
      </w:r>
      <w:r>
        <w:rPr>
          <w:rFonts w:hint="eastAsia" w:ascii="仿宋" w:hAnsi="仿宋" w:eastAsia="仿宋" w:cs="仿宋"/>
          <w:b w:val="0"/>
          <w:bCs/>
          <w:sz w:val="32"/>
          <w:szCs w:val="32"/>
          <w:lang w:eastAsia="zh-CN"/>
        </w:rPr>
        <w:t>大学见习人员</w:t>
      </w:r>
      <w:r>
        <w:rPr>
          <w:rFonts w:hint="eastAsia" w:ascii="仿宋" w:hAnsi="仿宋" w:eastAsia="仿宋" w:cs="仿宋"/>
          <w:b w:val="0"/>
          <w:bCs/>
          <w:sz w:val="32"/>
          <w:szCs w:val="32"/>
          <w:lang w:val="en-US" w:eastAsia="zh-CN"/>
        </w:rPr>
        <w:t>2人。</w:t>
      </w:r>
      <w:r>
        <w:rPr>
          <w:rFonts w:hint="eastAsia" w:ascii="仿宋" w:hAnsi="仿宋" w:eastAsia="仿宋" w:cs="仿宋"/>
          <w:b w:val="0"/>
          <w:bCs/>
          <w:sz w:val="32"/>
          <w:szCs w:val="32"/>
        </w:rPr>
        <w:t>公车改革后，</w:t>
      </w:r>
      <w:r>
        <w:rPr>
          <w:rFonts w:hint="eastAsia" w:ascii="仿宋" w:hAnsi="仿宋" w:eastAsia="仿宋" w:cs="仿宋"/>
          <w:b w:val="0"/>
          <w:bCs/>
          <w:sz w:val="32"/>
          <w:szCs w:val="32"/>
          <w:lang w:eastAsia="zh-CN"/>
        </w:rPr>
        <w:t>单位无</w:t>
      </w:r>
      <w:r>
        <w:rPr>
          <w:rFonts w:hint="eastAsia" w:ascii="仿宋" w:hAnsi="仿宋" w:eastAsia="仿宋" w:cs="仿宋"/>
          <w:b w:val="0"/>
          <w:bCs/>
          <w:sz w:val="32"/>
          <w:szCs w:val="32"/>
        </w:rPr>
        <w:t>车辆编制。</w:t>
      </w:r>
    </w:p>
    <w:p w14:paraId="493B8CC1">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二、单位整体支出管理及使用情况</w:t>
      </w:r>
    </w:p>
    <w:p w14:paraId="071B11E6">
      <w:pPr>
        <w:pStyle w:val="10"/>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单位基本支出管理</w:t>
      </w:r>
    </w:p>
    <w:p w14:paraId="34D950D7">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蓝山县</w:t>
      </w:r>
      <w:r>
        <w:rPr>
          <w:rFonts w:hint="eastAsia" w:ascii="Times New Roman" w:hAnsi="Times New Roman" w:eastAsia="仿宋_GB2312" w:cs="Times New Roman"/>
          <w:sz w:val="32"/>
          <w:szCs w:val="32"/>
          <w:lang w:val="en-US" w:eastAsia="zh-CN"/>
        </w:rPr>
        <w:t>供销合作联社</w:t>
      </w:r>
      <w:r>
        <w:rPr>
          <w:rFonts w:hint="default" w:ascii="Times New Roman" w:hAnsi="Times New Roman" w:eastAsia="仿宋_GB2312" w:cs="Times New Roman"/>
          <w:sz w:val="32"/>
          <w:szCs w:val="32"/>
        </w:rPr>
        <w:t>2023年年初预算</w:t>
      </w:r>
      <w:r>
        <w:rPr>
          <w:rFonts w:hint="eastAsia" w:ascii="Times New Roman" w:hAnsi="Times New Roman" w:eastAsia="仿宋_GB2312" w:cs="Times New Roman"/>
          <w:sz w:val="32"/>
          <w:szCs w:val="32"/>
          <w:lang w:val="en-US" w:eastAsia="zh-CN"/>
        </w:rPr>
        <w:t>197.72</w:t>
      </w:r>
      <w:r>
        <w:rPr>
          <w:rFonts w:hint="default" w:ascii="Times New Roman" w:hAnsi="Times New Roman" w:eastAsia="仿宋_GB2312" w:cs="Times New Roman"/>
          <w:sz w:val="32"/>
          <w:szCs w:val="32"/>
        </w:rPr>
        <w:t>万元，全年预算数</w:t>
      </w:r>
      <w:r>
        <w:rPr>
          <w:rFonts w:hint="eastAsia" w:ascii="Times New Roman" w:hAnsi="Times New Roman" w:eastAsia="仿宋_GB2312" w:cs="Times New Roman"/>
          <w:sz w:val="32"/>
          <w:szCs w:val="32"/>
          <w:lang w:val="en-US" w:eastAsia="zh-CN"/>
        </w:rPr>
        <w:t>494.57</w:t>
      </w:r>
      <w:r>
        <w:rPr>
          <w:rFonts w:hint="default" w:ascii="Times New Roman" w:hAnsi="Times New Roman" w:eastAsia="仿宋_GB2312" w:cs="Times New Roman"/>
          <w:sz w:val="32"/>
          <w:szCs w:val="32"/>
        </w:rPr>
        <w:t>万元，实际支出</w:t>
      </w:r>
      <w:r>
        <w:rPr>
          <w:rFonts w:hint="eastAsia" w:ascii="Times New Roman" w:hAnsi="Times New Roman" w:eastAsia="仿宋_GB2312" w:cs="Times New Roman"/>
          <w:sz w:val="32"/>
          <w:szCs w:val="32"/>
          <w:lang w:val="en-US" w:eastAsia="zh-CN"/>
        </w:rPr>
        <w:t>494.57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bCs/>
          <w:sz w:val="32"/>
          <w:szCs w:val="32"/>
        </w:rPr>
        <w:t>基本支出</w:t>
      </w:r>
      <w:r>
        <w:rPr>
          <w:rFonts w:hint="eastAsia" w:ascii="Times New Roman" w:hAnsi="Times New Roman" w:eastAsia="仿宋_GB2312" w:cs="Times New Roman"/>
          <w:bCs/>
          <w:sz w:val="32"/>
          <w:szCs w:val="32"/>
          <w:lang w:val="en-US" w:eastAsia="zh-CN"/>
        </w:rPr>
        <w:t>326.44</w:t>
      </w:r>
      <w:r>
        <w:rPr>
          <w:rFonts w:hint="default" w:ascii="Times New Roman" w:hAnsi="Times New Roman" w:eastAsia="仿宋_GB2312" w:cs="Times New Roman"/>
          <w:bCs/>
          <w:sz w:val="32"/>
          <w:szCs w:val="32"/>
        </w:rPr>
        <w:t>万元，项目支出</w:t>
      </w:r>
      <w:r>
        <w:rPr>
          <w:rFonts w:hint="eastAsia" w:ascii="Times New Roman" w:hAnsi="Times New Roman" w:eastAsia="仿宋_GB2312" w:cs="Times New Roman"/>
          <w:bCs/>
          <w:sz w:val="32"/>
          <w:szCs w:val="32"/>
          <w:lang w:val="en-US" w:eastAsia="zh-CN"/>
        </w:rPr>
        <w:t>168.13</w:t>
      </w:r>
      <w:r>
        <w:rPr>
          <w:rFonts w:hint="default" w:ascii="Times New Roman" w:hAnsi="Times New Roman" w:eastAsia="仿宋_GB2312" w:cs="Times New Roman"/>
          <w:bCs/>
          <w:sz w:val="32"/>
          <w:szCs w:val="32"/>
        </w:rPr>
        <w:t>万元；2023年全年实际支出</w:t>
      </w:r>
      <w:r>
        <w:rPr>
          <w:rFonts w:hint="eastAsia" w:ascii="Times New Roman" w:hAnsi="Times New Roman" w:eastAsia="仿宋_GB2312" w:cs="Times New Roman"/>
          <w:bCs/>
          <w:sz w:val="32"/>
          <w:szCs w:val="32"/>
          <w:lang w:val="en-US" w:eastAsia="zh-CN"/>
        </w:rPr>
        <w:t>494.57</w:t>
      </w:r>
      <w:r>
        <w:rPr>
          <w:rFonts w:hint="default" w:ascii="Times New Roman" w:hAnsi="Times New Roman" w:eastAsia="仿宋_GB2312" w:cs="Times New Roman"/>
          <w:bCs/>
          <w:sz w:val="32"/>
          <w:szCs w:val="32"/>
        </w:rPr>
        <w:t>万。</w:t>
      </w:r>
    </w:p>
    <w:p w14:paraId="668F1277">
      <w:pPr>
        <w:pStyle w:val="13"/>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“三公经费”支出使用和管理情况</w:t>
      </w:r>
    </w:p>
    <w:p w14:paraId="5065F065">
      <w:pPr>
        <w:pStyle w:val="13"/>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color w:val="000000"/>
          <w:sz w:val="32"/>
          <w:szCs w:val="32"/>
        </w:rPr>
        <w:t>2023年三公经费总支出</w:t>
      </w:r>
      <w:r>
        <w:rPr>
          <w:rFonts w:hint="eastAsia" w:ascii="Times New Roman" w:hAnsi="Times New Roman" w:eastAsia="仿宋_GB2312" w:cs="Times New Roman"/>
          <w:color w:val="000000"/>
          <w:sz w:val="32"/>
          <w:szCs w:val="32"/>
          <w:lang w:val="en-US" w:eastAsia="zh-CN"/>
        </w:rPr>
        <w:t>0.21</w:t>
      </w:r>
      <w:r>
        <w:rPr>
          <w:rFonts w:hint="default" w:ascii="Times New Roman" w:hAnsi="Times New Roman" w:eastAsia="仿宋_GB2312" w:cs="Times New Roman"/>
          <w:color w:val="000000"/>
          <w:sz w:val="32"/>
          <w:szCs w:val="32"/>
        </w:rPr>
        <w:t>万元，其中公务接待费</w:t>
      </w:r>
      <w:r>
        <w:rPr>
          <w:rFonts w:hint="eastAsia" w:ascii="Times New Roman" w:hAnsi="Times New Roman" w:eastAsia="仿宋_GB2312" w:cs="Times New Roman"/>
          <w:color w:val="000000"/>
          <w:sz w:val="32"/>
          <w:szCs w:val="32"/>
          <w:lang w:val="en-US" w:eastAsia="zh-CN"/>
        </w:rPr>
        <w:t>0.21</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无</w:t>
      </w:r>
      <w:r>
        <w:rPr>
          <w:rFonts w:hint="default" w:ascii="Times New Roman" w:hAnsi="Times New Roman" w:eastAsia="仿宋_GB2312" w:cs="Times New Roman"/>
          <w:color w:val="000000"/>
          <w:sz w:val="32"/>
          <w:szCs w:val="32"/>
        </w:rPr>
        <w:t>公务用车运行维护费，无出国出境支出。</w:t>
      </w:r>
    </w:p>
    <w:p w14:paraId="68A8662C">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三、单位绩效评价工作组织实施情况</w:t>
      </w:r>
    </w:p>
    <w:p w14:paraId="1E53B502">
      <w:pPr>
        <w:keepNext w:val="0"/>
        <w:keepLines w:val="0"/>
        <w:pageBreakBefore w:val="0"/>
        <w:kinsoku/>
        <w:wordWrap/>
        <w:overflowPunct/>
        <w:topLinePunct w:val="0"/>
        <w:autoSpaceDE/>
        <w:autoSpaceDN/>
        <w:bidi w:val="0"/>
        <w:snapToGrid/>
        <w:spacing w:line="52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蓝山县财政局关于开展2023年度财政支出绩效自评工作的通知要求，我单位召开了部门预算绩效评价工作会议，成立了南岭林场预算绩效评价工作小组，使用了财务室、办公室为成员部门，认真开展了绩效自评工作。评价的内容包括预算配置、预算执行、预算管理、职责履行、履职效益和“三公经费”支出等，确保实现绩效自评、绩效监控覆盖率100%；绩效自评结果公开率100%。</w:t>
      </w:r>
    </w:p>
    <w:p w14:paraId="2A36F368">
      <w:pPr>
        <w:keepNext w:val="0"/>
        <w:keepLines w:val="0"/>
        <w:pageBreakBefore w:val="0"/>
        <w:kinsoku/>
        <w:wordWrap/>
        <w:overflowPunct/>
        <w:topLinePunct w:val="0"/>
        <w:autoSpaceDE/>
        <w:autoSpaceDN/>
        <w:bidi w:val="0"/>
        <w:snapToGrid/>
        <w:spacing w:line="520" w:lineRule="exact"/>
        <w:ind w:firstLine="640" w:firstLineChars="200"/>
        <w:contextualSpacing/>
        <w:jc w:val="both"/>
        <w:textAlignment w:val="auto"/>
        <w:rPr>
          <w:rFonts w:hint="default" w:ascii="Times New Roman" w:hAnsi="Times New Roman" w:eastAsia="仿宋_GB2312" w:cs="Times New Roman"/>
          <w:sz w:val="32"/>
          <w:szCs w:val="32"/>
        </w:rPr>
      </w:pPr>
    </w:p>
    <w:p w14:paraId="4C37FC8E">
      <w:pPr>
        <w:keepNext w:val="0"/>
        <w:keepLines w:val="0"/>
        <w:pageBreakBefore w:val="0"/>
        <w:numPr>
          <w:ilvl w:val="0"/>
          <w:numId w:val="0"/>
        </w:numPr>
        <w:kinsoku/>
        <w:wordWrap/>
        <w:overflowPunct/>
        <w:topLinePunct w:val="0"/>
        <w:autoSpaceDE/>
        <w:autoSpaceDN/>
        <w:bidi w:val="0"/>
        <w:snapToGrid w:val="0"/>
        <w:spacing w:beforeAutospacing="0" w:after="0" w:afterAutospacing="0" w:line="520" w:lineRule="exact"/>
        <w:jc w:val="left"/>
        <w:textAlignment w:val="auto"/>
        <w:outlineLvl w:val="0"/>
        <w:rPr>
          <w:rFonts w:hint="eastAsia" w:ascii="仿宋" w:hAnsi="仿宋" w:eastAsia="仿宋" w:cs="仿宋"/>
          <w:b w:val="0"/>
          <w:bCs/>
          <w:sz w:val="32"/>
          <w:szCs w:val="32"/>
          <w:lang w:val="en-US" w:eastAsia="zh-CN"/>
        </w:rPr>
        <w:sectPr>
          <w:headerReference r:id="rId5" w:type="default"/>
          <w:footerReference r:id="rId6" w:type="default"/>
          <w:pgSz w:w="11906" w:h="16838"/>
          <w:pgMar w:top="560" w:right="1800" w:bottom="658" w:left="1800" w:header="851" w:footer="1361" w:gutter="0"/>
          <w:pgNumType w:fmt="decimal" w:start="1"/>
          <w:cols w:space="720" w:num="1"/>
          <w:docGrid w:type="lines" w:linePitch="312" w:charSpace="0"/>
        </w:sectPr>
      </w:pPr>
      <w:r>
        <w:rPr>
          <w:rFonts w:hint="eastAsia" w:ascii="仿宋" w:hAnsi="仿宋" w:eastAsia="仿宋" w:cs="仿宋"/>
          <w:b w:val="0"/>
          <w:bCs/>
          <w:sz w:val="32"/>
          <w:szCs w:val="32"/>
          <w:lang w:val="en-US" w:eastAsia="zh-CN"/>
        </w:rPr>
        <w:t xml:space="preserve">                                                                                                                   </w:t>
      </w:r>
    </w:p>
    <w:p w14:paraId="37623100">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四、绩效情况</w:t>
      </w:r>
    </w:p>
    <w:p w14:paraId="024633B0">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（一）部门职责履行情况分析</w:t>
      </w:r>
    </w:p>
    <w:p w14:paraId="69D00C96">
      <w:pPr>
        <w:keepNext w:val="0"/>
        <w:keepLines w:val="0"/>
        <w:pageBreakBefore w:val="0"/>
        <w:widowControl/>
        <w:kinsoku/>
        <w:wordWrap/>
        <w:overflowPunct/>
        <w:topLinePunct w:val="0"/>
        <w:autoSpaceDE/>
        <w:autoSpaceDN/>
        <w:bidi w:val="0"/>
        <w:adjustRightInd w:val="0"/>
        <w:snapToGrid w:val="0"/>
        <w:spacing w:beforeAutospacing="0" w:after="0" w:afterAutospacing="0" w:line="520" w:lineRule="exact"/>
        <w:ind w:firstLine="640" w:firstLineChars="200"/>
        <w:jc w:val="left"/>
        <w:textAlignment w:val="auto"/>
        <w:outlineLvl w:val="0"/>
        <w:rPr>
          <w:rFonts w:hint="default" w:ascii="仿宋" w:hAnsi="仿宋" w:eastAsia="仿宋" w:cs="仿宋"/>
          <w:b w:val="0"/>
          <w:bCs/>
          <w:color w:val="000000"/>
          <w:sz w:val="32"/>
          <w:szCs w:val="32"/>
          <w:lang w:val="en-US" w:eastAsia="zh-CN"/>
        </w:rPr>
      </w:pPr>
      <w:r>
        <w:rPr>
          <w:rFonts w:hint="eastAsia" w:ascii="仿宋" w:hAnsi="仿宋" w:eastAsia="仿宋" w:cs="仿宋"/>
          <w:b w:val="0"/>
          <w:bCs/>
          <w:sz w:val="32"/>
          <w:szCs w:val="32"/>
          <w:lang w:val="en-US" w:eastAsia="zh-CN"/>
        </w:rPr>
        <w:t>1.着力创造良好宽松的营商环境，促进主营业务持续增长。在</w:t>
      </w:r>
      <w:r>
        <w:rPr>
          <w:rFonts w:hint="eastAsia" w:ascii="仿宋" w:hAnsi="仿宋" w:eastAsia="仿宋" w:cs="仿宋"/>
          <w:b w:val="0"/>
          <w:bCs/>
          <w:sz w:val="32"/>
          <w:szCs w:val="32"/>
          <w:lang w:eastAsia="zh-CN"/>
        </w:rPr>
        <w:t>巩固和提升综合改革成果上做文章，通过对县、乡超市及相关流通企业全面的综合效益评估，对经营有困难的企业，深入企业分析原因，协调解决。对管理不善经营困难的企业，帮助引进第三方团队合作经营，有效地保证了供销社利益不受损失。同时充分发挥社有资产资源优势和基层供销社全面改造升级的网点及人缘优势，</w:t>
      </w:r>
      <w:r>
        <w:rPr>
          <w:rFonts w:hint="eastAsia" w:ascii="仿宋" w:hAnsi="仿宋" w:eastAsia="仿宋" w:cs="仿宋"/>
          <w:b w:val="0"/>
          <w:bCs/>
          <w:sz w:val="32"/>
          <w:szCs w:val="32"/>
          <w:lang w:val="en-US" w:eastAsia="zh-CN"/>
        </w:rPr>
        <w:t>在全市供销系统综合考核中排名前列，获得了较好的企业效益和社会效益。</w:t>
      </w:r>
    </w:p>
    <w:p w14:paraId="4E2F803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sz w:val="32"/>
          <w:szCs w:val="32"/>
          <w:lang w:val="en-US" w:eastAsia="zh-CN"/>
        </w:rPr>
        <w:t>2.履行为农服务职责，提升农产品流通服务水平</w:t>
      </w:r>
      <w:r>
        <w:rPr>
          <w:rFonts w:hint="eastAsia" w:ascii="仿宋" w:hAnsi="仿宋" w:eastAsia="仿宋" w:cs="仿宋"/>
          <w:b w:val="0"/>
          <w:bCs/>
          <w:sz w:val="32"/>
          <w:szCs w:val="32"/>
          <w:lang w:eastAsia="zh-CN"/>
        </w:rPr>
        <w:t>。一是加大工作力度，把两个蓝山供销扶贫农特产品展示中心运营好、维护好，发挥其在促进农产品流通和农业产业结构优化调整中的积极作用，推动本地农产品销售。</w:t>
      </w:r>
      <w:r>
        <w:rPr>
          <w:rFonts w:hint="eastAsia" w:ascii="仿宋" w:hAnsi="仿宋" w:eastAsia="仿宋" w:cs="仿宋"/>
          <w:b w:val="0"/>
          <w:bCs/>
          <w:sz w:val="32"/>
          <w:szCs w:val="32"/>
          <w:lang w:val="en-US" w:eastAsia="zh-CN"/>
        </w:rPr>
        <w:t>二是做好巩固拓展脱贫攻坚成果同乡村振兴有效衔接，加快构建城乡农副特产品和日用消费品双向流通网络。</w:t>
      </w:r>
    </w:p>
    <w:p w14:paraId="74991EA2">
      <w:pPr>
        <w:keepNext w:val="0"/>
        <w:keepLines w:val="0"/>
        <w:pageBreakBefore w:val="0"/>
        <w:numPr>
          <w:ilvl w:val="0"/>
          <w:numId w:val="0"/>
        </w:numPr>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3.供销改革持续推进</w:t>
      </w:r>
      <w:r>
        <w:rPr>
          <w:rFonts w:hint="eastAsia" w:ascii="仿宋" w:hAnsi="仿宋" w:eastAsia="仿宋" w:cs="仿宋"/>
          <w:b w:val="0"/>
          <w:bCs/>
          <w:sz w:val="32"/>
          <w:szCs w:val="32"/>
          <w:lang w:val="en-US" w:eastAsia="zh-CN"/>
        </w:rPr>
        <w:t>。按照上级供销合作社安排部署，我社积极开展联结到户和服务到户的“两个到户”试点工作，已成立领导班子，制定了</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蓝山县“两个到户”村级示范社工作方案</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，正有序地开展工作。</w:t>
      </w:r>
    </w:p>
    <w:p w14:paraId="6D044118">
      <w:pPr>
        <w:keepNext w:val="0"/>
        <w:keepLines w:val="0"/>
        <w:pageBreakBefore w:val="0"/>
        <w:numPr>
          <w:ilvl w:val="0"/>
          <w:numId w:val="0"/>
        </w:numPr>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sz w:val="32"/>
          <w:szCs w:val="32"/>
          <w:lang w:val="en-US" w:eastAsia="zh-CN"/>
        </w:rPr>
        <w:t>4.充分发挥农合联作用，提升为农服务能力与水平</w:t>
      </w:r>
      <w:r>
        <w:rPr>
          <w:rFonts w:hint="eastAsia" w:ascii="仿宋" w:hAnsi="仿宋" w:eastAsia="仿宋" w:cs="仿宋"/>
          <w:b w:val="0"/>
          <w:bCs/>
          <w:sz w:val="32"/>
          <w:szCs w:val="32"/>
          <w:lang w:eastAsia="zh-CN"/>
        </w:rPr>
        <w:t>。一是开展土地托管服务，采取订单式、菜单式、流转式、组合式等模式，助农增收。二是指导专业合作社实行产、供、销一条龙服务，降低了农户的生产销售成本，调动了农户的种植积极性，增加了农户的种植收入</w:t>
      </w:r>
      <w:r>
        <w:rPr>
          <w:rFonts w:hint="eastAsia" w:ascii="仿宋" w:hAnsi="仿宋" w:eastAsia="仿宋" w:cs="仿宋"/>
          <w:b w:val="0"/>
          <w:bCs/>
          <w:kern w:val="2"/>
          <w:sz w:val="32"/>
          <w:szCs w:val="32"/>
          <w:lang w:val="en-US" w:eastAsia="zh-CN" w:bidi="ar-SA"/>
        </w:rPr>
        <w:t>。</w:t>
      </w:r>
    </w:p>
    <w:p w14:paraId="71653D9A">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5.维护了供销合作社系统大局稳定。单位党组把供销系统稳定摆在第一位</w:t>
      </w:r>
      <w:r>
        <w:rPr>
          <w:rFonts w:hint="eastAsia" w:ascii="仿宋" w:hAnsi="仿宋" w:eastAsia="仿宋" w:cs="仿宋"/>
          <w:b w:val="0"/>
          <w:bCs/>
          <w:kern w:val="0"/>
          <w:sz w:val="32"/>
          <w:szCs w:val="32"/>
          <w:lang w:val="en-US" w:eastAsia="zh-CN"/>
        </w:rPr>
        <w:t>，领导班子成员深入企业，为企业及下岗职工、退休人员排忧解难，督促企业按时发放下岗职工生活费退休人员生活补助，改革发展红利惠及全系统下岗职工及退休人员，使他们真正感受到了单位的温暖，全年未出现群体上访事件。</w:t>
      </w:r>
    </w:p>
    <w:p w14:paraId="31FE5FFE">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3" w:firstLineChars="200"/>
        <w:jc w:val="left"/>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五、存在的问题</w:t>
      </w:r>
    </w:p>
    <w:p w14:paraId="7BC71872">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1.供销合作社综合改革推进缓慢，主要是试点示范社没有经济效益，缺乏财力保障，</w:t>
      </w:r>
      <w:r>
        <w:rPr>
          <w:rFonts w:hint="eastAsia" w:ascii="仿宋" w:hAnsi="仿宋" w:eastAsia="仿宋" w:cs="仿宋"/>
          <w:b w:val="0"/>
          <w:bCs/>
          <w:sz w:val="32"/>
          <w:szCs w:val="32"/>
        </w:rPr>
        <w:t>需要进一步</w:t>
      </w:r>
      <w:r>
        <w:rPr>
          <w:rFonts w:hint="eastAsia" w:ascii="仿宋" w:hAnsi="仿宋" w:eastAsia="仿宋" w:cs="仿宋"/>
          <w:b w:val="0"/>
          <w:bCs/>
          <w:sz w:val="32"/>
          <w:szCs w:val="32"/>
          <w:lang w:eastAsia="zh-CN"/>
        </w:rPr>
        <w:t>拓宽财力</w:t>
      </w:r>
      <w:r>
        <w:rPr>
          <w:rFonts w:hint="eastAsia" w:ascii="仿宋" w:hAnsi="仿宋" w:eastAsia="仿宋" w:cs="仿宋"/>
          <w:b w:val="0"/>
          <w:bCs/>
          <w:sz w:val="32"/>
          <w:szCs w:val="32"/>
        </w:rPr>
        <w:t>保障</w:t>
      </w:r>
      <w:r>
        <w:rPr>
          <w:rFonts w:hint="eastAsia" w:ascii="仿宋" w:hAnsi="仿宋" w:eastAsia="仿宋" w:cs="仿宋"/>
          <w:b w:val="0"/>
          <w:bCs/>
          <w:sz w:val="32"/>
          <w:szCs w:val="32"/>
          <w:lang w:eastAsia="zh-CN"/>
        </w:rPr>
        <w:t>渠道。</w:t>
      </w:r>
      <w:r>
        <w:rPr>
          <w:rFonts w:hint="eastAsia" w:ascii="仿宋" w:hAnsi="仿宋" w:eastAsia="仿宋" w:cs="仿宋"/>
          <w:b w:val="0"/>
          <w:bCs/>
          <w:sz w:val="32"/>
          <w:szCs w:val="32"/>
        </w:rPr>
        <w:t xml:space="preserve"> </w:t>
      </w:r>
    </w:p>
    <w:p w14:paraId="43F32B45">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人员严重缺编与工作任务繁重矛盾日益突出。</w:t>
      </w:r>
    </w:p>
    <w:p w14:paraId="7F90D2C8">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3" w:firstLineChars="200"/>
        <w:jc w:val="left"/>
        <w:textAlignment w:val="auto"/>
        <w:outlineLvl w:val="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六、后续的工作计划</w:t>
      </w:r>
    </w:p>
    <w:p w14:paraId="0A11949C">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rPr>
        <w:t>1. 加强财务管理，严格财务审核。在费用报账支付时，按照预算规定的费用项目和用途进行资金使用审核、列报支付、财务核算，杜绝超支现象的发生。</w:t>
      </w:r>
    </w:p>
    <w:p w14:paraId="15DF3C40">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rPr>
        <w:t>2.持续抓好“三公”经费控制管理。严格控制“三公”经费的规模和比例，把关“三公”经费支出的审核、审批，</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杜绝挪用和挤占其他预算资金行为；进一步细化“三公”经费的管理，合理压缩“三公”经费支出。</w:t>
      </w:r>
    </w:p>
    <w:p w14:paraId="03D79AE0">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640" w:firstLineChars="200"/>
        <w:jc w:val="left"/>
        <w:textAlignment w:val="auto"/>
        <w:outlineLvl w:val="0"/>
        <w:rPr>
          <w:rFonts w:hint="eastAsia" w:ascii="仿宋" w:hAnsi="仿宋" w:eastAsia="仿宋" w:cs="仿宋"/>
          <w:b w:val="0"/>
          <w:bCs/>
          <w:sz w:val="32"/>
          <w:szCs w:val="32"/>
        </w:rPr>
      </w:pPr>
      <w:r>
        <w:rPr>
          <w:rFonts w:hint="eastAsia" w:ascii="仿宋" w:hAnsi="仿宋" w:eastAsia="仿宋" w:cs="仿宋"/>
          <w:b w:val="0"/>
          <w:bCs/>
          <w:sz w:val="32"/>
          <w:szCs w:val="32"/>
        </w:rPr>
        <w:t>3．加强</w:t>
      </w:r>
      <w:r>
        <w:rPr>
          <w:rFonts w:hint="eastAsia" w:ascii="仿宋" w:hAnsi="仿宋" w:eastAsia="仿宋" w:cs="仿宋"/>
          <w:b w:val="0"/>
          <w:bCs/>
          <w:sz w:val="32"/>
          <w:szCs w:val="32"/>
          <w:lang w:eastAsia="zh-CN"/>
        </w:rPr>
        <w:t>绩效管理评价等工作的学习，不断提高思想认识和业务水平，</w:t>
      </w:r>
      <w:r>
        <w:rPr>
          <w:rFonts w:hint="eastAsia" w:ascii="仿宋" w:hAnsi="仿宋" w:eastAsia="仿宋" w:cs="仿宋"/>
          <w:b w:val="0"/>
          <w:bCs/>
          <w:sz w:val="32"/>
          <w:szCs w:val="32"/>
        </w:rPr>
        <w:t>确保绩效</w:t>
      </w:r>
      <w:r>
        <w:rPr>
          <w:rFonts w:hint="eastAsia" w:ascii="仿宋" w:hAnsi="仿宋" w:eastAsia="仿宋" w:cs="仿宋"/>
          <w:b w:val="0"/>
          <w:bCs/>
          <w:sz w:val="32"/>
          <w:szCs w:val="32"/>
          <w:lang w:eastAsia="zh-CN"/>
        </w:rPr>
        <w:t>评价</w:t>
      </w:r>
      <w:r>
        <w:rPr>
          <w:rFonts w:hint="eastAsia" w:ascii="仿宋" w:hAnsi="仿宋" w:eastAsia="仿宋" w:cs="仿宋"/>
          <w:b w:val="0"/>
          <w:bCs/>
          <w:sz w:val="32"/>
          <w:szCs w:val="32"/>
        </w:rPr>
        <w:t>的完成。</w:t>
      </w:r>
    </w:p>
    <w:p w14:paraId="4FE5B4BB">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5120" w:firstLineChars="1600"/>
        <w:jc w:val="left"/>
        <w:textAlignment w:val="auto"/>
        <w:outlineLvl w:val="0"/>
        <w:rPr>
          <w:rFonts w:hint="eastAsia" w:ascii="仿宋" w:hAnsi="仿宋" w:eastAsia="仿宋" w:cs="仿宋"/>
          <w:b w:val="0"/>
          <w:bCs/>
          <w:sz w:val="32"/>
          <w:szCs w:val="32"/>
          <w:lang w:val="en-US" w:eastAsia="zh-CN"/>
        </w:rPr>
      </w:pPr>
    </w:p>
    <w:p w14:paraId="0717A10F">
      <w:pPr>
        <w:keepNext w:val="0"/>
        <w:keepLines w:val="0"/>
        <w:pageBreakBefore w:val="0"/>
        <w:kinsoku/>
        <w:wordWrap/>
        <w:overflowPunct/>
        <w:topLinePunct w:val="0"/>
        <w:autoSpaceDE/>
        <w:autoSpaceDN/>
        <w:bidi w:val="0"/>
        <w:snapToGrid w:val="0"/>
        <w:spacing w:beforeAutospacing="0" w:after="0" w:afterAutospacing="0" w:line="520" w:lineRule="exact"/>
        <w:ind w:left="0" w:leftChars="0" w:firstLine="5120" w:firstLineChars="1600"/>
        <w:jc w:val="left"/>
        <w:textAlignment w:val="auto"/>
        <w:outlineLvl w:val="0"/>
        <w:rPr>
          <w:rFonts w:hint="default" w:ascii="仿宋" w:hAnsi="仿宋" w:eastAsia="仿宋" w:cs="仿宋"/>
          <w:b w:val="0"/>
          <w:bCs/>
          <w:sz w:val="32"/>
          <w:szCs w:val="32"/>
          <w:lang w:val="en-US" w:eastAsia="zh-CN"/>
        </w:rPr>
      </w:pPr>
      <w:bookmarkStart w:id="0" w:name="_GoBack"/>
      <w:bookmarkEnd w:id="0"/>
      <w:r>
        <w:rPr>
          <w:rFonts w:hint="eastAsia" w:ascii="仿宋" w:hAnsi="仿宋" w:eastAsia="仿宋" w:cs="仿宋"/>
          <w:b w:val="0"/>
          <w:bCs/>
          <w:sz w:val="32"/>
          <w:szCs w:val="32"/>
          <w:lang w:val="en-US" w:eastAsia="zh-CN"/>
        </w:rPr>
        <w:t>2024年5月 14日</w:t>
      </w:r>
    </w:p>
    <w:sectPr>
      <w:pgSz w:w="11906" w:h="16838"/>
      <w:pgMar w:top="120" w:right="1800" w:bottom="218" w:left="1800" w:header="851" w:footer="1361"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06AE5">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F63D">
    <w:pPr>
      <w:pStyle w:val="3"/>
      <w:pBdr>
        <w:bottom w:val="none" w:color="auto" w:sz="0" w:space="1"/>
      </w:pBdr>
      <w:tabs>
        <w:tab w:val="left" w:pos="5060"/>
        <w:tab w:val="clear" w:pos="4153"/>
        <w:tab w:val="clear" w:pos="8306"/>
      </w:tabs>
      <w:jc w:val="both"/>
      <w:rPr>
        <w:rFonts w:hint="eastAsia" w:eastAsia="微软雅黑"/>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5ZmFkMzc4ODM3M2U4YjJlYTgxYzA0YmM0MjA4ZmEifQ=="/>
  </w:docVars>
  <w:rsids>
    <w:rsidRoot w:val="00000000"/>
    <w:rsid w:val="00CF5500"/>
    <w:rsid w:val="06BB1041"/>
    <w:rsid w:val="0B044BB4"/>
    <w:rsid w:val="0B9175F3"/>
    <w:rsid w:val="134D0507"/>
    <w:rsid w:val="145558C5"/>
    <w:rsid w:val="17722C69"/>
    <w:rsid w:val="23D702A4"/>
    <w:rsid w:val="256D16F1"/>
    <w:rsid w:val="2F394C9E"/>
    <w:rsid w:val="34293E8A"/>
    <w:rsid w:val="34C7610E"/>
    <w:rsid w:val="3C882344"/>
    <w:rsid w:val="427E0D73"/>
    <w:rsid w:val="4CAD791C"/>
    <w:rsid w:val="4FF359B6"/>
    <w:rsid w:val="56222B52"/>
    <w:rsid w:val="60BB607C"/>
    <w:rsid w:val="661B1BC3"/>
    <w:rsid w:val="6A9B3716"/>
    <w:rsid w:val="6E8201DA"/>
    <w:rsid w:val="71DB03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0"/>
    <w:pPr>
      <w:tabs>
        <w:tab w:val="center" w:pos="4153"/>
        <w:tab w:val="right" w:pos="8306"/>
      </w:tabs>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rPr>
  </w:style>
  <w:style w:type="character" w:styleId="8">
    <w:name w:val="page number"/>
    <w:basedOn w:val="7"/>
    <w:qFormat/>
    <w:uiPriority w:val="0"/>
  </w:style>
  <w:style w:type="paragraph" w:customStyle="1" w:styleId="9">
    <w:name w:val="样式2"/>
    <w:basedOn w:val="1"/>
    <w:qFormat/>
    <w:uiPriority w:val="99"/>
    <w:pPr>
      <w:widowControl/>
      <w:shd w:val="clear" w:color="auto" w:fill="FFFFFF"/>
      <w:spacing w:before="100" w:beforeAutospacing="1" w:after="100" w:afterAutospacing="1"/>
      <w:ind w:left="562"/>
      <w:jc w:val="center"/>
    </w:pPr>
    <w:rPr>
      <w:rFonts w:ascii="宋体"/>
      <w:b/>
      <w:bCs/>
      <w:szCs w:val="21"/>
    </w:rPr>
  </w:style>
  <w:style w:type="paragraph" w:customStyle="1" w:styleId="10">
    <w:name w:val="List Paragraph"/>
    <w:basedOn w:val="1"/>
    <w:unhideWhenUsed/>
    <w:qFormat/>
    <w:uiPriority w:val="99"/>
    <w:pPr>
      <w:ind w:firstLine="420" w:firstLineChars="200"/>
    </w:pPr>
  </w:style>
  <w:style w:type="character" w:customStyle="1" w:styleId="11">
    <w:name w:val="页眉 Char Char"/>
    <w:basedOn w:val="7"/>
    <w:link w:val="3"/>
    <w:qFormat/>
    <w:uiPriority w:val="99"/>
    <w:rPr>
      <w:rFonts w:ascii="Tahoma" w:hAnsi="Tahoma"/>
      <w:sz w:val="18"/>
      <w:szCs w:val="18"/>
    </w:rPr>
  </w:style>
  <w:style w:type="character" w:customStyle="1" w:styleId="12">
    <w:name w:val="页脚 Char Char"/>
    <w:basedOn w:val="7"/>
    <w:link w:val="2"/>
    <w:qFormat/>
    <w:uiPriority w:val="0"/>
    <w:rPr>
      <w:rFonts w:ascii="Tahoma" w:hAnsi="Tahoma"/>
      <w:sz w:val="18"/>
      <w:szCs w:val="18"/>
    </w:rPr>
  </w:style>
  <w:style w:type="paragraph" w:customStyle="1" w:styleId="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1826</Words>
  <Characters>1921</Characters>
  <Lines>2</Lines>
  <Paragraphs>1</Paragraphs>
  <TotalTime>5</TotalTime>
  <ScaleCrop>false</ScaleCrop>
  <LinksUpToDate>false</LinksUpToDate>
  <CharactersWithSpaces>2047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刘媛</cp:lastModifiedBy>
  <cp:lastPrinted>2023-04-25T00:56:00Z</cp:lastPrinted>
  <dcterms:modified xsi:type="dcterms:W3CDTF">2024-09-23T12:32:36Z</dcterms:modified>
  <dc:title>2017年度部门整体绩效评价报告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6DD3441A55DF43428F37502AA3453A06</vt:lpwstr>
  </property>
</Properties>
</file>