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eastAsia" w:ascii="微软雅黑" w:hAnsi="微软雅黑" w:eastAsia="微软雅黑" w:cs="宋体"/>
          <w:color w:val="333333"/>
          <w:spacing w:val="5"/>
          <w:kern w:val="0"/>
          <w:sz w:val="16"/>
          <w:szCs w:val="16"/>
        </w:rPr>
      </w:pPr>
      <w:r>
        <w:rPr>
          <w:rFonts w:hint="eastAsia" w:ascii="微软雅黑" w:hAnsi="微软雅黑" w:eastAsia="微软雅黑" w:cs="宋体"/>
          <w:color w:val="333333"/>
          <w:spacing w:val="5"/>
          <w:kern w:val="0"/>
          <w:sz w:val="16"/>
          <w:szCs w:val="16"/>
        </w:rPr>
        <w:t>　</w:t>
      </w:r>
    </w:p>
    <w:p>
      <w:pPr>
        <w:widowControl/>
        <w:shd w:val="clear" w:color="auto" w:fill="FFFFFF"/>
        <w:jc w:val="center"/>
        <w:rPr>
          <w:rFonts w:hint="eastAsia" w:ascii="仿宋" w:hAnsi="仿宋" w:eastAsia="仿宋" w:cs="仿宋"/>
          <w:color w:val="333333"/>
          <w:spacing w:val="5"/>
          <w:kern w:val="0"/>
          <w:sz w:val="24"/>
          <w:szCs w:val="24"/>
        </w:rPr>
      </w:pPr>
      <w:r>
        <w:rPr>
          <w:rFonts w:hint="eastAsia" w:ascii="仿宋" w:hAnsi="仿宋" w:eastAsia="仿宋" w:cs="仿宋"/>
          <w:b/>
          <w:bCs/>
          <w:color w:val="333333"/>
          <w:spacing w:val="5"/>
          <w:kern w:val="0"/>
          <w:sz w:val="24"/>
          <w:szCs w:val="24"/>
        </w:rPr>
        <w:t>《小微企业、个体工商户税费优惠政策指引》文件目录</w:t>
      </w:r>
    </w:p>
    <w:tbl>
      <w:tblPr>
        <w:tblStyle w:val="3"/>
        <w:tblW w:w="8457" w:type="dxa"/>
        <w:tblInd w:w="0" w:type="dxa"/>
        <w:shd w:val="clear" w:color="auto" w:fill="FFFFFF"/>
        <w:tblLayout w:type="autofit"/>
        <w:tblCellMar>
          <w:top w:w="0" w:type="dxa"/>
          <w:left w:w="0" w:type="dxa"/>
          <w:bottom w:w="0" w:type="dxa"/>
          <w:right w:w="0" w:type="dxa"/>
        </w:tblCellMar>
      </w:tblPr>
      <w:tblGrid>
        <w:gridCol w:w="620"/>
        <w:gridCol w:w="2945"/>
        <w:gridCol w:w="1223"/>
        <w:gridCol w:w="1223"/>
        <w:gridCol w:w="1223"/>
        <w:gridCol w:w="1223"/>
      </w:tblGrid>
      <w:tr>
        <w:tblPrEx>
          <w:shd w:val="clear" w:color="auto" w:fill="FFFFFF"/>
          <w:tblCellMar>
            <w:top w:w="0" w:type="dxa"/>
            <w:left w:w="0" w:type="dxa"/>
            <w:bottom w:w="0" w:type="dxa"/>
            <w:right w:w="0" w:type="dxa"/>
          </w:tblCellMar>
        </w:tblPrEx>
        <w:trPr>
          <w:trHeight w:val="202" w:hRule="atLeast"/>
        </w:trPr>
        <w:tc>
          <w:tcPr>
            <w:tcW w:w="620" w:type="dxa"/>
            <w:tcBorders>
              <w:top w:val="single" w:color="000000" w:sz="4" w:space="0"/>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b/>
                <w:bCs/>
                <w:color w:val="333333"/>
                <w:spacing w:val="5"/>
                <w:kern w:val="0"/>
                <w:sz w:val="24"/>
                <w:szCs w:val="24"/>
              </w:rPr>
              <w:t>序号</w:t>
            </w:r>
          </w:p>
        </w:tc>
        <w:tc>
          <w:tcPr>
            <w:tcW w:w="2945" w:type="dxa"/>
            <w:tcBorders>
              <w:top w:val="single" w:color="000000" w:sz="4" w:space="0"/>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b/>
                <w:bCs/>
                <w:color w:val="333333"/>
                <w:spacing w:val="5"/>
                <w:kern w:val="0"/>
                <w:sz w:val="24"/>
                <w:szCs w:val="24"/>
              </w:rPr>
              <w:t>文件名称</w:t>
            </w:r>
          </w:p>
        </w:tc>
        <w:tc>
          <w:tcPr>
            <w:tcW w:w="1223" w:type="dxa"/>
            <w:tcBorders>
              <w:top w:val="single" w:color="000000" w:sz="4" w:space="0"/>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b/>
                <w:bCs/>
                <w:color w:val="333333"/>
                <w:spacing w:val="5"/>
                <w:kern w:val="0"/>
                <w:sz w:val="24"/>
                <w:szCs w:val="24"/>
              </w:rPr>
              <w:t>文号</w:t>
            </w:r>
          </w:p>
        </w:tc>
        <w:tc>
          <w:tcPr>
            <w:tcW w:w="1223" w:type="dxa"/>
            <w:tcBorders>
              <w:top w:val="single" w:color="000000" w:sz="4" w:space="0"/>
              <w:left w:val="nil"/>
              <w:bottom w:val="single" w:color="000000" w:sz="4" w:space="0"/>
              <w:right w:val="single" w:color="000000" w:sz="4" w:space="0"/>
            </w:tcBorders>
            <w:shd w:val="clear" w:color="auto" w:fill="FFFFFF"/>
          </w:tcPr>
          <w:p>
            <w:pPr>
              <w:widowControl/>
              <w:wordWrap w:val="0"/>
              <w:jc w:val="center"/>
              <w:rPr>
                <w:rFonts w:hint="eastAsia" w:ascii="仿宋" w:hAnsi="仿宋" w:eastAsia="仿宋" w:cs="仿宋"/>
                <w:b/>
                <w:bCs/>
                <w:color w:val="333333"/>
                <w:spacing w:val="5"/>
                <w:kern w:val="0"/>
                <w:sz w:val="24"/>
                <w:szCs w:val="24"/>
                <w:lang w:val="en-US" w:eastAsia="zh-CN"/>
              </w:rPr>
            </w:pPr>
            <w:r>
              <w:rPr>
                <w:rFonts w:hint="eastAsia" w:ascii="仿宋" w:hAnsi="仿宋" w:eastAsia="仿宋" w:cs="仿宋"/>
                <w:b/>
                <w:bCs/>
                <w:color w:val="333333"/>
                <w:spacing w:val="5"/>
                <w:kern w:val="0"/>
                <w:sz w:val="24"/>
                <w:szCs w:val="24"/>
              </w:rPr>
              <w:t>责任</w:t>
            </w:r>
            <w:r>
              <w:rPr>
                <w:rFonts w:hint="eastAsia" w:ascii="仿宋" w:hAnsi="仿宋" w:eastAsia="仿宋" w:cs="仿宋"/>
                <w:b/>
                <w:bCs/>
                <w:color w:val="333333"/>
                <w:spacing w:val="5"/>
                <w:kern w:val="0"/>
                <w:sz w:val="24"/>
                <w:szCs w:val="24"/>
                <w:lang w:eastAsia="zh-CN"/>
              </w:rPr>
              <w:t>部门</w:t>
            </w:r>
          </w:p>
        </w:tc>
        <w:tc>
          <w:tcPr>
            <w:tcW w:w="1223" w:type="dxa"/>
            <w:tcBorders>
              <w:top w:val="single" w:color="000000" w:sz="4" w:space="0"/>
              <w:left w:val="nil"/>
              <w:bottom w:val="single" w:color="000000" w:sz="4" w:space="0"/>
              <w:right w:val="single" w:color="000000" w:sz="4" w:space="0"/>
            </w:tcBorders>
            <w:shd w:val="clear" w:color="auto" w:fill="FFFFFF"/>
          </w:tcPr>
          <w:p>
            <w:pPr>
              <w:widowControl/>
              <w:wordWrap w:val="0"/>
              <w:jc w:val="center"/>
              <w:rPr>
                <w:rFonts w:hint="eastAsia" w:ascii="仿宋" w:hAnsi="仿宋" w:eastAsia="仿宋" w:cs="仿宋"/>
                <w:b/>
                <w:bCs/>
                <w:color w:val="333333"/>
                <w:spacing w:val="5"/>
                <w:kern w:val="0"/>
                <w:sz w:val="24"/>
                <w:szCs w:val="24"/>
                <w:lang w:eastAsia="zh-CN"/>
              </w:rPr>
            </w:pPr>
            <w:r>
              <w:rPr>
                <w:rFonts w:hint="eastAsia" w:ascii="仿宋" w:hAnsi="仿宋" w:eastAsia="仿宋" w:cs="仿宋"/>
                <w:b/>
                <w:bCs/>
                <w:color w:val="333333"/>
                <w:spacing w:val="5"/>
                <w:kern w:val="0"/>
                <w:sz w:val="24"/>
                <w:szCs w:val="24"/>
                <w:lang w:eastAsia="zh-CN"/>
              </w:rPr>
              <w:t>责任人</w:t>
            </w:r>
          </w:p>
        </w:tc>
        <w:tc>
          <w:tcPr>
            <w:tcW w:w="1223" w:type="dxa"/>
            <w:tcBorders>
              <w:top w:val="single" w:color="000000" w:sz="4" w:space="0"/>
              <w:left w:val="nil"/>
              <w:bottom w:val="single" w:color="000000" w:sz="4" w:space="0"/>
              <w:right w:val="single" w:color="000000" w:sz="4" w:space="0"/>
            </w:tcBorders>
            <w:shd w:val="clear" w:color="auto" w:fill="FFFFFF"/>
          </w:tcPr>
          <w:p>
            <w:pPr>
              <w:widowControl/>
              <w:wordWrap w:val="0"/>
              <w:jc w:val="center"/>
              <w:rPr>
                <w:rFonts w:hint="eastAsia" w:ascii="仿宋" w:hAnsi="仿宋" w:eastAsia="仿宋" w:cs="仿宋"/>
                <w:b/>
                <w:bCs/>
                <w:color w:val="333333"/>
                <w:spacing w:val="5"/>
                <w:kern w:val="0"/>
                <w:sz w:val="24"/>
                <w:szCs w:val="24"/>
                <w:lang w:val="en-US" w:eastAsia="zh-CN"/>
              </w:rPr>
            </w:pPr>
            <w:r>
              <w:rPr>
                <w:rFonts w:hint="eastAsia" w:ascii="仿宋" w:hAnsi="仿宋" w:eastAsia="仿宋" w:cs="仿宋"/>
                <w:b/>
                <w:bCs/>
                <w:color w:val="333333"/>
                <w:spacing w:val="5"/>
                <w:kern w:val="0"/>
                <w:sz w:val="24"/>
                <w:szCs w:val="24"/>
                <w:lang w:val="en-US" w:eastAsia="zh-CN"/>
              </w:rPr>
              <w:t>咨询电话</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"https://mp.weixin.qq.com/s?__biz=MzA5MjYzNDUwNw==&amp;mid=2650437508&amp;idx=2&amp;sn=910af5aa67fe0f8f4a5eb56a72090e74&amp;chksm=8864fb60bf137276435416c42fdf70dc28fd254460caa620389928358abfa33f1448029e54af&amp;token=1016332962&amp;lang=zh_CN&amp;scene=21"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税务总局关于金融企业涉农贷款和中小企业贷款损失准备金税前扣除有关政策的公告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2019 年第 85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default" w:ascii="仿宋" w:hAnsi="仿宋" w:eastAsia="仿宋" w:cs="仿宋"/>
                <w:color w:val="333333"/>
                <w:spacing w:val="5"/>
                <w:kern w:val="0"/>
                <w:sz w:val="24"/>
                <w:szCs w:val="24"/>
                <w:lang w:val="en-US" w:eastAsia="zh-CN"/>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default" w:ascii="仿宋" w:hAnsi="仿宋" w:eastAsia="仿宋" w:cs="仿宋"/>
                <w:color w:val="333333"/>
                <w:spacing w:val="5"/>
                <w:kern w:val="0"/>
                <w:sz w:val="24"/>
                <w:szCs w:val="24"/>
                <w:lang w:val="en-US"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202"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财政部关于调整残疾人就业保障金征收政策的公告</w:t>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2019 年第 98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3</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"https://mp.weixin.qq.com/s?__biz=MzA5MjYzNDUwNw==&amp;mid=2650443039&amp;idx=2&amp;sn=4dd031f4afbef7a2481319c1854d7c3c&amp;chksm=886401fbbf1388ed85c875602c2cd19d47df31586c1fc33124b456908c903b96943a753315c5&amp;scene=21"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税务总局关于明确国有农用地出租等增值税政策的公告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2020 年第 2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4</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"https://mp.weixin.qq.com/s?__biz=MzA5MjYzNDUwNw==&amp;mid=2650444980&amp;idx=1&amp;sn=b892cf11d635956f8d51a2c01d461818&amp;chksm=88641850bf13914626abe4bcf45a415cc6e66de4bab2263d22a6e090f7af80c7e06a2d2887f3&amp;scene=21"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税务总局关于支持个体工商户复工复业增值税政策的公告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2020 年第 13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5</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"https://mp.weixin.qq.com/s?__biz=MzA5MjYzNDUwNw==&amp;mid=2650449402&amp;idx=1&amp;sn=0c5d7238b50e9cd18d64531ee8f81f30&amp;chksm=8864291ebf13a008654175469cca4e8a4f9c2b9ebbdd80c99f9514d4b1f684ffd4ac0b50f1bb&amp;scene=21"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税务总局关于延续实施普惠金融有关税收优惠政策的公告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2020 年第 22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6</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"https://mp.weixin.qq.com/s?__biz=MzA5MjYzNDUwNw==&amp;mid=2650450158&amp;idx=1&amp;sn=c4ff4e536123fcb181281ef16d68510a&amp;chksm=8864240abf13ad1c1f355aef638a718988de9aacb9795125aad4da4b0dfdcf2994fdddd2097d&amp;scene=21"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税务总局关于延长小规模纳税人减免增值税政策执行期限的公告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2020 年第 24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7</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"https://mp.weixin.qq.com/s?__biz=MzA5MjYzNDUwNw==&amp;mid=2650479851&amp;idx=1&amp;sn=55761b56e66e7f335f80f3a06761c0e8&amp;chksm=8865900fbf121919a52b62c29054e45bb437f7a05039b96edb6ddbe48900d916292c93159730&amp;scene=21"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税务总局关于延长部分税收优惠政策执行期限的公告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2021 年第 6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8</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"https://mp.weixin.qq.com/s?__biz=MzA5MjYzNDUwNw==&amp;mid=2650479849&amp;idx=1&amp;sn=f98481fa45b750cf63b57f5aadb45590&amp;chksm=8865900dbf12191b6b81a328affd49b1a9627af62256598fbe4c3b13cb02b76b658412f7ea75&amp;token=1743687922&amp;lang=zh_CN&amp;scene=21"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税务总局关于延续实施应对疫情部分税费优惠政策的公告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2021 年第 7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9</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"https://mp.weixin.qq.com/s?__biz=MzA5MjYzNDUwNw==&amp;mid=2650480722&amp;idx=1&amp;sn=48b1a9b7ef84c7814a421fb8f3aad87c&amp;chksm=8865acb6bf1225a0b4ae8d30077cc4dc3fe22d9b41aeb59b7bae9c58956e333f6a93fcc1ea23&amp;token=1181972781&amp;lang=zh_CN&amp;scene=21"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税务总局关于明确增值税小规模纳税人免征增值税政策的公告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2021 年第 11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10</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"https://mp.weixin.qq.com/s?__biz=MzA5MjYzNDUwNw==&amp;mid=2650482115&amp;idx=1&amp;sn=5c47aefe45ee22bbbce3f68aec167150&amp;chksm=8865a927bf1220316cc892356863f88567cff0fab249ebd888020acc6576802341157acf87da&amp;scene=21"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税务总局关于实施小微企业和个体工商户所得税优惠政策的公告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2021 年第 12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11</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"https://mp.weixin.qq.com/s?__biz=MzA5MjYzNDUwNw==&amp;mid=2650489053&amp;idx=1&amp;sn=f816e66b865a0a917178e7b7ca98ef32&amp;chksm=8865cc39bf12452f68dbf556ed5b16509e1dfa415cf5fc40f9a24153ad35fbab39c921de80ef&amp;token=423315328&amp;lang=zh_CN&amp;scene=21"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 人力资源社会保障部 国家乡村振兴局关于延长部分扶贫税收优惠政策执行期限的公告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2021 年第 18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12</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财政部 国家税务总局关于随军家属就业有关税收政策的通知</w:t>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财税〔2000〕84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13</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财政部 国家税务总局关于自主择业的军队转业干部有关税收政策问题的通知</w:t>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财税〔2003〕26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14</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"https://mp.weixin.qq.com/s?__biz=MzA5MjYzNDUwNw==&amp;mid=402162505&amp;idx=1&amp;sn=ef1f88c85f9e2059cbd513b5640d45c7&amp;chksm=02660fad351186bb06313818aaae5cecc703d8acc4701b2ac6b0aaaed1cc203d535a5322ec70&amp;token=423315328&amp;lang=zh_CN&amp;scene=21"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国家税务总局关于扩大有关政府性基金免征范围的通知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财税〔2016〕12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15</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"https://mp.weixin.qq.com/s?__biz=MzA5MjYzNDUwNw==&amp;mid=2650414924&amp;idx=5&amp;sn=20227e6a0244a96e55b88476d24909bc&amp;chksm=886493a8bf131abe75faa2ab0686a7c4b986ff64f2b9710d02c65243a994aaa2bfe131190f93&amp;token=1016332962&amp;lang=zh_CN&amp;scene=21"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国家税务总局关于营业税改征增值税试点有关文化事业建设费政策及征收管理问题的通知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财税〔2016〕25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16</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"https://mp.weixin.qq.com/s?__biz=MzA5MjYzNDUwNw==&amp;mid=402725325&amp;idx=1&amp;sn=1f379082d3e0a7c9835d0e9ddd4da8b2&amp;chksm=0d9f95293ae81c3f906226764d0c9e502d188f275a67be4a7adbd27cb5327592ac1deaf83d28&amp;scene=21"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国家税务总局关于全面推开营业税改征增值税试点的通知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财税〔2016〕36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17</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"https://mp.weixin.qq.com/s?__biz=MzA5MjYzNDUwNw==&amp;mid=2650415312&amp;idx=4&amp;sn=b4096ac1a9443251d4278e12f90577f2&amp;chksm=8864ac34bf13252210f9d0d42595bdeacbeb2eceba3c8379412df69726078e552849bccf32c2&amp;scene=21"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国家税务总局关于促进残疾人就业增值税优惠政策的通知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财税〔2016〕52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202"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18</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"https://mp.weixin.qq.com/s?__biz=MzA5MjYzNDUwNw==&amp;mid=2650418642&amp;idx=3&amp;sn=674ba25ee4d5d1368eb5ef88a37163d3&amp;scene=21"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国家税务总局关于中小企业融资（信用）担保机构有关准备金企业所得税税前扣除政策的通知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财税〔2017〕22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19</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"https://mp.weixin.qq.com/s?__biz=MzA5MjYzNDUwNw==&amp;mid=2650419155&amp;idx=2&amp;sn=7a684eb9dff2fa954778ac88a028355f&amp;chksm=8864a337bf132a21fb58aca7d8c7b3b9186f6908893394af860ea8b19146a08ac3b8bbb64eed&amp;scene=21"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税务总局关于延续支持农村金融发展有关税收政策的通知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财税〔2017〕44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"https://mp.weixin.qq.com/s?__biz=MzA5MjYzNDUwNw==&amp;mid=2650419293&amp;idx=3&amp;sn=61555b68a2425be12f578f277baeff94&amp;chksm=8864bcb9bf1335af2a3ae4afda474cac4509492368b8c04175dd9b101e4db4484eb5eb835612&amp;scene=21"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税务总局关于小额贷款公司有关税收政策的通知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财税〔2017〕48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21</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"https://mp.weixin.qq.com/s?__biz=MzA5MjYzNDUwNw==&amp;mid=2650421316&amp;idx=2&amp;sn=345d24e19a1f4acc4bb0cbabba161fe7&amp;chksm=8864b4a0bf133db6e2b639a5414cb9ac63c083ee2e8e19e5fef03974c4b9a9c700249b21fda4&amp;scene=21"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税务总局关于支持小微企业融资有关税收政策的通知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财税〔2017〕77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22</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"https://mp.weixin.qq.com/s?__biz=MzA5MjYzNDUwNw==&amp;mid=2650422181&amp;idx=1&amp;sn=d889e393ebfe82ff2cefc4db5860d841&amp;chksm=8864b741bf133e574b7e058700169dcfa8666818dd30a0ead9c2d9bbfbc10c41199252880b93&amp;scene=21"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税务总局关于租入固定资产进项税额抵扣等增值税政策的通知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财税〔2017〕90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202"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23</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"https://mp.weixin.qq.com/s?__biz=MzA5MjYzNDUwNw==&amp;mid=2650424972&amp;idx=1&amp;sn=c0e87442779dd25f0e23f5fa7cb08c44&amp;chksm=8864ca68bf13437e5390ee73024ef556b647847ac2f78f8575d571ff772b724bb279e6dfb969&amp;scene=21"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税务总局关于对营业账簿减免印花税的通知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财税〔2018〕50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24</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"https://mp.weixin.qq.com/s?__biz=MzA5MjYzNDUwNw==&amp;mid=2650428220&amp;idx=1&amp;sn=c7aea069eabfc7c6de32561a8ab1c492&amp;chksm=8864dfd8bf1356cebfabaa17da5ac6add6121e9ec1145578bbb2b8c3cc036c39c41410d90c42&amp;scene=21"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税务总局关于金融机构小微企业贷款利息收入免征增值税政策的通知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财税〔2018〕91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25</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"https://mp.weixin.qq.com/s?__biz=MzA5MjYzNDUwNw==&amp;mid=2650431348&amp;idx=1&amp;sn=a5083920fc7456d14ab29a74dd0de80e&amp;chksm=8864d390bf135a86758e5ab184c939b6041f1d8cd363838dc41625de8d985a853bbfaaca904f&amp;scene=21"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税务总局关于实施小微企业普惠性税收减免政策的通知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财税〔2019〕13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26</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"https://mp.weixin.qq.com/s?__biz=MzA5MjYzNDUwNw==&amp;mid=2650431708&amp;idx=3&amp;sn=b6866b1aa57334287f9943d0dec2ba16&amp;chksm=8864ec38bf13652e141f8ac38e1e9a05aea40dd288dfcd8a0a008bae345d58e30be771223eba&amp;scene=21"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 退役军人部关于进一步扶持自主就业退役士兵创业就业有关税收政策的通知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财税〔2019〕21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595"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 </w:t>
            </w:r>
          </w:p>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27</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"https://mp.weixin.qq.com/s?__biz=MzA5MjYzNDUwNw==&amp;mid=2650431708&amp;idx=2&amp;sn=b83c92f5e359933e4e2102850ffabae9&amp;chksm=8864ec38bf13652ea403682b670e899d10375422d06d9f5daea67af597732b7e4be4ec420664&amp;scene=21"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财政部 税务总局 人力资源社会保障部 国务院扶贫办关于进一步支持和促进重点群体创业就业有关税收政策的通知</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财税〔2019〕22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28</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国家税务总局关于发布《企业资产损失所得税税前扣除管理办法》的公告</w:t>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2011 年第 25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29</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"https://mp.weixin.qq.com/s?__biz=MzA5MjYzNDUwNw==&amp;mid=206466321&amp;idx=3&amp;sn=b3dc177bfdb9b88c9e8cec03e3a95c9c&amp;chksm=19d0e1f52ea768e3dbc6ca5d7d25b3a8daf5f30769f5d65e5d37e1d74c3a1599e346be80fb79&amp;scene=21"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国家税务总局关于金融企业涉农贷款和中小企业贷款损失税前扣除问题的公告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2015 年第 25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30</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"https://mp.weixin.qq.com/s?__biz=MzA5MjYzNDUwNw==&amp;mid=2650415606&amp;idx=3&amp;sn=cad12e79f5a24bfbd8e2e301aa238ce5&amp;chksm=8864ad12bf132404cca277de67361cd420a039b2d384fc43f4564bf754d39c9aee7bd53556f8&amp;scene=21"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国家税务总局关于发布《促进残疾人就业增值税优惠政策管理办法》的公告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2016 年第 33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31</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"https://mp.weixin.qq.com/s?__biz=MzA5MjYzNDUwNw==&amp;mid=2650431348&amp;idx=3&amp;sn=83c3b20f8f0361d7f57bdbffdd0f235c&amp;chksm=8864d390bf135a8602603a120ac38ebb8b53cc30e642a3fdf19436c3390d4eb2975b028ec005&amp;scene=21"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国家税务总局关于实施小型微利企业普惠性所得税减免政策有关问题的公告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2019 年第 2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32</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"https://mp.weixin.qq.com/s?__biz=MzA5MjYzNDUwNw==&amp;mid=2650431353&amp;idx=2&amp;sn=c1a4e6df131e0c5592407e6135c961cf&amp;chksm=8864d39dbf135a8bd925611aaa7b09cdc56878dc8e5ee3f7ae5ab80bfd652a606f22542f082a&amp;scene=21"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国家税务总局关于增值税小规模纳税人地方税种和相关附加减征政策有关征管问题的公告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2019 年第 5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595"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 </w:t>
            </w:r>
          </w:p>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33</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"https://mp.weixin.qq.com/s?__biz=MzA5MjYzNDUwNw==&amp;mid=2650432093&amp;idx=1&amp;sn=47783dd3e195d8b5772bce266a8a2b4a&amp;chksm=8864eeb9bf1367afaa8c5d413db9528b40e1c5bb4dddf1bdb4204a11ff155960f91dd08ec9f5&amp;scene=21"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国家税务总局 人力资源社会保障部 国务院扶贫办教育部关于实施支持和促进重点群体创业就业有关税收政策具体操作问题的公告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2019 年第 10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34</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"https://mp.weixin.qq.com/s?__biz=MzA5MjYzNDUwNw==&amp;mid=2650444986&amp;idx=1&amp;sn=df2308dbf105e99f4a4d8b30289b9d6e&amp;chksm=8864185ebf139148b3bdf0bc860384b10748622ad80a7196b9764c13c4f0f306bb6e249dee9d&amp;scene=21"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国家税务总局关于支持个体工商户复工复业等税收征收管理事项的公告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2020 年第 5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35</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"https://mp.weixin.qq.com/s?__biz=MzA5MjYzNDUwNw==&amp;mid=2650480722&amp;idx=2&amp;sn=9cece0267c14d5031c1a65152c2eb48e&amp;chksm=8865acb6bf1225a05b8ca204655d99c505c2bcef84b2f18be4fd6d2d6416e9e776ae4f87755b&amp;scene=21"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国家税务总局关于小规模纳税人免征增值税征管问题的公告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2021 年第 5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shd w:val="clear" w:color="auto" w:fill="FFFFFF"/>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36</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"https://mp.weixin.qq.com/s?__biz=MzA5MjYzNDUwNw==&amp;mid=2650482115&amp;idx=2&amp;sn=0002537b4eeec5006c249dcf6ef05de5&amp;chksm=8865a927bf122031979722473e769c228c83525427c5884045e615e68ad2ab16a972d0393503&amp;token=1657714478&amp;lang=zh_CN&amp;scene=21" \l "wechat_redirect" \t "_blank" </w:instrText>
            </w:r>
            <w:r>
              <w:rPr>
                <w:rFonts w:hint="eastAsia" w:ascii="仿宋" w:hAnsi="仿宋" w:eastAsia="仿宋" w:cs="仿宋"/>
                <w:sz w:val="24"/>
                <w:szCs w:val="24"/>
              </w:rPr>
              <w:fldChar w:fldCharType="separate"/>
            </w:r>
            <w:r>
              <w:rPr>
                <w:rFonts w:hint="eastAsia" w:ascii="仿宋" w:hAnsi="仿宋" w:eastAsia="仿宋" w:cs="仿宋"/>
                <w:color w:val="576B95"/>
                <w:spacing w:val="5"/>
                <w:kern w:val="0"/>
                <w:sz w:val="24"/>
                <w:szCs w:val="24"/>
              </w:rPr>
              <w:t>国家税务总局关于落实支持小型微利企业和个体工商户发展所得税优惠政策有关事项的公告</w:t>
            </w:r>
            <w:r>
              <w:rPr>
                <w:rFonts w:hint="eastAsia" w:ascii="仿宋" w:hAnsi="仿宋" w:eastAsia="仿宋" w:cs="仿宋"/>
                <w:color w:val="576B95"/>
                <w:spacing w:val="5"/>
                <w:kern w:val="0"/>
                <w:sz w:val="24"/>
                <w:szCs w:val="24"/>
              </w:rPr>
              <w:fldChar w:fldCharType="end"/>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2021 年第 8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p>
        </w:tc>
      </w:tr>
      <w:tr>
        <w:tblPrEx>
          <w:tblCellMar>
            <w:top w:w="0" w:type="dxa"/>
            <w:left w:w="0" w:type="dxa"/>
            <w:bottom w:w="0" w:type="dxa"/>
            <w:right w:w="0" w:type="dxa"/>
          </w:tblCellMar>
        </w:tblPrEx>
        <w:trPr>
          <w:trHeight w:val="403" w:hRule="atLeast"/>
        </w:trPr>
        <w:tc>
          <w:tcPr>
            <w:tcW w:w="620" w:type="dxa"/>
            <w:tcBorders>
              <w:top w:val="nil"/>
              <w:left w:val="single" w:color="000000" w:sz="4" w:space="0"/>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jc w:val="center"/>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37</w:t>
            </w:r>
          </w:p>
        </w:tc>
        <w:tc>
          <w:tcPr>
            <w:tcW w:w="2945"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工业和信息化部 国家统计局 国家发展和改革委员会 财政部关于印发中小企业划型标准规定的通知</w:t>
            </w:r>
          </w:p>
        </w:tc>
        <w:tc>
          <w:tcPr>
            <w:tcW w:w="1223" w:type="dxa"/>
            <w:tcBorders>
              <w:top w:val="nil"/>
              <w:left w:val="nil"/>
              <w:bottom w:val="single" w:color="000000" w:sz="4" w:space="0"/>
              <w:right w:val="single" w:color="000000" w:sz="4" w:space="0"/>
            </w:tcBorders>
            <w:shd w:val="clear" w:color="auto" w:fill="FFFFFF"/>
            <w:tcMar>
              <w:top w:w="77" w:type="dxa"/>
              <w:left w:w="77" w:type="dxa"/>
              <w:bottom w:w="77" w:type="dxa"/>
              <w:right w:w="77" w:type="dxa"/>
            </w:tcMar>
            <w:vAlign w:val="center"/>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工信部联企业</w:t>
            </w:r>
          </w:p>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〔2011〕300 号</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rPr>
              <w:t>税政股  第一税务所  第二税务所 塔峰分局</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rPr>
            </w:pPr>
            <w:r>
              <w:rPr>
                <w:rFonts w:hint="eastAsia" w:ascii="仿宋" w:hAnsi="仿宋" w:eastAsia="仿宋" w:cs="仿宋"/>
                <w:color w:val="333333"/>
                <w:spacing w:val="5"/>
                <w:kern w:val="0"/>
                <w:sz w:val="24"/>
                <w:szCs w:val="24"/>
                <w:lang w:eastAsia="zh-CN"/>
              </w:rPr>
              <w:t>韩绪生</w:t>
            </w:r>
            <w:r>
              <w:rPr>
                <w:rFonts w:hint="eastAsia" w:ascii="仿宋" w:hAnsi="仿宋" w:eastAsia="仿宋" w:cs="仿宋"/>
                <w:color w:val="333333"/>
                <w:spacing w:val="5"/>
                <w:kern w:val="0"/>
                <w:sz w:val="24"/>
                <w:szCs w:val="24"/>
                <w:lang w:val="en-US" w:eastAsia="zh-CN"/>
              </w:rPr>
              <w:t xml:space="preserve"> 梁钢 肖运英 王国刚</w:t>
            </w:r>
          </w:p>
        </w:tc>
        <w:tc>
          <w:tcPr>
            <w:tcW w:w="1223" w:type="dxa"/>
            <w:tcBorders>
              <w:top w:val="nil"/>
              <w:left w:val="nil"/>
              <w:bottom w:val="single" w:color="000000" w:sz="4" w:space="0"/>
              <w:right w:val="single" w:color="000000" w:sz="4" w:space="0"/>
            </w:tcBorders>
            <w:shd w:val="clear" w:color="auto" w:fill="FFFFFF"/>
          </w:tcPr>
          <w:p>
            <w:pPr>
              <w:widowControl/>
              <w:wordWrap w:val="0"/>
              <w:rPr>
                <w:rFonts w:hint="eastAsia" w:ascii="仿宋" w:hAnsi="仿宋" w:eastAsia="仿宋" w:cs="仿宋"/>
                <w:color w:val="333333"/>
                <w:spacing w:val="5"/>
                <w:kern w:val="0"/>
                <w:sz w:val="24"/>
                <w:szCs w:val="24"/>
                <w:lang w:eastAsia="zh-CN"/>
              </w:rPr>
            </w:pPr>
            <w:r>
              <w:rPr>
                <w:rFonts w:hint="eastAsia" w:ascii="仿宋" w:hAnsi="仿宋" w:eastAsia="仿宋" w:cs="仿宋"/>
                <w:color w:val="333333"/>
                <w:spacing w:val="5"/>
                <w:kern w:val="0"/>
                <w:sz w:val="24"/>
                <w:szCs w:val="24"/>
                <w:lang w:val="en-US" w:eastAsia="zh-CN"/>
              </w:rPr>
              <w:t>2266374</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644D"/>
    <w:rsid w:val="0088132A"/>
    <w:rsid w:val="00CC644D"/>
    <w:rsid w:val="06264D57"/>
    <w:rsid w:val="3C1F33B4"/>
    <w:rsid w:val="6F95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1618</Words>
  <Characters>9225</Characters>
  <Lines>76</Lines>
  <Paragraphs>21</Paragraphs>
  <TotalTime>0</TotalTime>
  <ScaleCrop>false</ScaleCrop>
  <LinksUpToDate>false</LinksUpToDate>
  <CharactersWithSpaces>10822</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2021-08-18T02:09:00Z</dcterms:created>
  <dc:creator>Administrator</dc:creator>
  <cp:lastModifiedBy>南岭风云</cp:lastModifiedBy>
  <cp:lastPrinted>2021-08-18T03:04:00Z</cp:lastPrinted>
  <dcterms:modified xsi:type="dcterms:W3CDTF">2021-08-19T23:42:58Z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F8213D3FCC1847E383FCBBB54A90D969</vt:lpwstr>
  </property>
</Properties>
</file>