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F6D44">
      <w:pPr>
        <w:keepNext w:val="0"/>
        <w:keepLines w:val="0"/>
        <w:pageBreakBefore w:val="0"/>
        <w:widowControl/>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hAnsi="方正小标宋简体" w:eastAsia="方正小标宋简体" w:cs="方正小标宋简体"/>
          <w:kern w:val="0"/>
          <w:sz w:val="44"/>
          <w:szCs w:val="44"/>
          <w:lang w:val="en-US" w:eastAsia="zh-CN"/>
        </w:rPr>
      </w:pPr>
    </w:p>
    <w:p w14:paraId="6BA8FF55">
      <w:pPr>
        <w:keepNext w:val="0"/>
        <w:keepLines w:val="0"/>
        <w:pageBreakBefore w:val="0"/>
        <w:widowControl/>
        <w:kinsoku/>
        <w:wordWrap/>
        <w:overflowPunct/>
        <w:topLinePunct w:val="0"/>
        <w:autoSpaceDE/>
        <w:autoSpaceDN/>
        <w:bidi w:val="0"/>
        <w:adjustRightInd w:val="0"/>
        <w:snapToGrid w:val="0"/>
        <w:spacing w:line="560" w:lineRule="exact"/>
        <w:ind w:firstLine="880" w:firstLineChars="200"/>
        <w:jc w:val="both"/>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2024年度法治政府建设情况报告</w:t>
      </w:r>
    </w:p>
    <w:p w14:paraId="3F7E98FB">
      <w:pPr>
        <w:pStyle w:val="2"/>
        <w:keepNext w:val="0"/>
        <w:keepLines w:val="0"/>
        <w:pageBreakBefore w:val="0"/>
        <w:kinsoku/>
        <w:wordWrap/>
        <w:overflowPunct/>
        <w:topLinePunct w:val="0"/>
        <w:autoSpaceDE/>
        <w:autoSpaceDN/>
        <w:bidi w:val="0"/>
        <w:spacing w:after="0" w:line="560" w:lineRule="exact"/>
        <w:ind w:firstLine="640" w:firstLineChars="200"/>
        <w:jc w:val="center"/>
        <w:textAlignment w:val="auto"/>
        <w:rPr>
          <w:rFonts w:hint="eastAsia" w:ascii="楷体_GB2312" w:hAnsi="Tahoma" w:eastAsia="楷体_GB2312" w:cs="Times New Roman"/>
          <w:kern w:val="0"/>
          <w:sz w:val="32"/>
          <w:szCs w:val="32"/>
          <w:lang w:val="en-US" w:eastAsia="zh-CN" w:bidi="ar-SA"/>
        </w:rPr>
      </w:pPr>
      <w:r>
        <w:rPr>
          <w:rFonts w:hint="eastAsia" w:ascii="楷体_GB2312" w:hAnsi="Tahoma" w:eastAsia="楷体_GB2312" w:cs="Times New Roman"/>
          <w:kern w:val="0"/>
          <w:sz w:val="32"/>
          <w:szCs w:val="32"/>
          <w:lang w:val="en-US" w:eastAsia="zh-CN" w:bidi="ar-SA"/>
        </w:rPr>
        <w:t>荆竹瑶族乡党委书记  李鑫</w:t>
      </w:r>
    </w:p>
    <w:p w14:paraId="76A6170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Tahoma" w:eastAsia="仿宋_GB2312" w:cs="宋体"/>
          <w:color w:val="auto"/>
          <w:kern w:val="0"/>
          <w:sz w:val="32"/>
          <w:szCs w:val="32"/>
          <w:lang w:val="en-US" w:eastAsia="zh-CN"/>
        </w:rPr>
      </w:pPr>
    </w:p>
    <w:p w14:paraId="2FC241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default" w:ascii="仿宋_GB2312" w:hAnsi="宋体" w:eastAsia="仿宋_GB2312" w:cs="仿宋_GB2312"/>
          <w:i w:val="0"/>
          <w:iCs w:val="0"/>
          <w:caps w:val="0"/>
          <w:spacing w:val="0"/>
          <w:kern w:val="2"/>
          <w:sz w:val="32"/>
          <w:szCs w:val="32"/>
          <w:shd w:val="clear" w:fill="FFFFFF"/>
          <w:lang w:val="en-US" w:eastAsia="zh-CN" w:bidi="ar-SA"/>
        </w:rPr>
        <w:t>2024年，在</w:t>
      </w:r>
      <w:r>
        <w:rPr>
          <w:rFonts w:hint="eastAsia" w:ascii="仿宋_GB2312" w:hAnsi="宋体" w:eastAsia="仿宋_GB2312" w:cs="仿宋_GB2312"/>
          <w:i w:val="0"/>
          <w:iCs w:val="0"/>
          <w:caps w:val="0"/>
          <w:spacing w:val="0"/>
          <w:kern w:val="2"/>
          <w:sz w:val="32"/>
          <w:szCs w:val="32"/>
          <w:shd w:val="clear" w:fill="FFFFFF"/>
          <w:lang w:val="en-US" w:eastAsia="zh-CN" w:bidi="ar-SA"/>
        </w:rPr>
        <w:t>县</w:t>
      </w:r>
      <w:r>
        <w:rPr>
          <w:rFonts w:hint="default" w:ascii="仿宋_GB2312" w:hAnsi="宋体" w:eastAsia="仿宋_GB2312" w:cs="仿宋_GB2312"/>
          <w:i w:val="0"/>
          <w:iCs w:val="0"/>
          <w:caps w:val="0"/>
          <w:spacing w:val="0"/>
          <w:kern w:val="2"/>
          <w:sz w:val="32"/>
          <w:szCs w:val="32"/>
          <w:shd w:val="clear" w:fill="FFFFFF"/>
          <w:lang w:val="en-US" w:eastAsia="zh-CN" w:bidi="ar-SA"/>
        </w:rPr>
        <w:t>委、</w:t>
      </w:r>
      <w:r>
        <w:rPr>
          <w:rFonts w:hint="eastAsia" w:ascii="仿宋_GB2312" w:hAnsi="宋体" w:eastAsia="仿宋_GB2312" w:cs="仿宋_GB2312"/>
          <w:i w:val="0"/>
          <w:iCs w:val="0"/>
          <w:caps w:val="0"/>
          <w:spacing w:val="0"/>
          <w:kern w:val="2"/>
          <w:sz w:val="32"/>
          <w:szCs w:val="32"/>
          <w:shd w:val="clear" w:fill="FFFFFF"/>
          <w:lang w:val="en-US" w:eastAsia="zh-CN" w:bidi="ar-SA"/>
        </w:rPr>
        <w:t>县</w:t>
      </w:r>
      <w:r>
        <w:rPr>
          <w:rFonts w:hint="default" w:ascii="仿宋_GB2312" w:hAnsi="宋体" w:eastAsia="仿宋_GB2312" w:cs="仿宋_GB2312"/>
          <w:i w:val="0"/>
          <w:iCs w:val="0"/>
          <w:caps w:val="0"/>
          <w:spacing w:val="0"/>
          <w:kern w:val="2"/>
          <w:sz w:val="32"/>
          <w:szCs w:val="32"/>
          <w:shd w:val="clear" w:fill="FFFFFF"/>
          <w:lang w:val="en-US" w:eastAsia="zh-CN" w:bidi="ar-SA"/>
        </w:rPr>
        <w:t>政府的</w:t>
      </w:r>
      <w:r>
        <w:rPr>
          <w:rFonts w:hint="eastAsia" w:ascii="仿宋_GB2312" w:hAnsi="宋体" w:eastAsia="仿宋_GB2312" w:cs="仿宋_GB2312"/>
          <w:i w:val="0"/>
          <w:iCs w:val="0"/>
          <w:caps w:val="0"/>
          <w:spacing w:val="0"/>
          <w:kern w:val="2"/>
          <w:sz w:val="32"/>
          <w:szCs w:val="32"/>
          <w:shd w:val="clear" w:fill="FFFFFF"/>
          <w:lang w:val="en-US" w:eastAsia="zh-CN" w:bidi="ar-SA"/>
        </w:rPr>
        <w:t>正确</w:t>
      </w:r>
      <w:r>
        <w:rPr>
          <w:rFonts w:hint="default" w:ascii="仿宋_GB2312" w:hAnsi="宋体" w:eastAsia="仿宋_GB2312" w:cs="仿宋_GB2312"/>
          <w:i w:val="0"/>
          <w:iCs w:val="0"/>
          <w:caps w:val="0"/>
          <w:spacing w:val="0"/>
          <w:kern w:val="2"/>
          <w:sz w:val="32"/>
          <w:szCs w:val="32"/>
          <w:shd w:val="clear" w:fill="FFFFFF"/>
          <w:lang w:val="en-US" w:eastAsia="zh-CN" w:bidi="ar-SA"/>
        </w:rPr>
        <w:t>领导下，</w:t>
      </w:r>
      <w:r>
        <w:rPr>
          <w:rFonts w:hint="eastAsia" w:ascii="仿宋_GB2312" w:hAnsi="宋体" w:eastAsia="仿宋_GB2312" w:cs="仿宋_GB2312"/>
          <w:i w:val="0"/>
          <w:iCs w:val="0"/>
          <w:caps w:val="0"/>
          <w:spacing w:val="0"/>
          <w:kern w:val="2"/>
          <w:sz w:val="32"/>
          <w:szCs w:val="32"/>
          <w:shd w:val="clear" w:fill="FFFFFF"/>
          <w:lang w:val="en-US" w:eastAsia="zh-CN" w:bidi="ar-SA"/>
        </w:rPr>
        <w:t>荆竹瑶族乡</w:t>
      </w:r>
      <w:r>
        <w:rPr>
          <w:rFonts w:hint="default" w:ascii="仿宋_GB2312" w:hAnsi="宋体" w:eastAsia="仿宋_GB2312" w:cs="仿宋_GB2312"/>
          <w:i w:val="0"/>
          <w:iCs w:val="0"/>
          <w:caps w:val="0"/>
          <w:spacing w:val="0"/>
          <w:kern w:val="2"/>
          <w:sz w:val="32"/>
          <w:szCs w:val="32"/>
          <w:shd w:val="clear" w:fill="FFFFFF"/>
          <w:lang w:val="en-US" w:eastAsia="zh-CN" w:bidi="ar-SA"/>
        </w:rPr>
        <w:t>坚持以习近平新时代中国特色社会主义思想为指导，深入贯彻党的二十大和二十届二中、三中全会精神和习近平法治思想，深刻领悟“两个确立”的决定性意义，增强“四个意识”、坚定“四个自信”、做到“两个维护”，全面落实省、市、</w:t>
      </w:r>
      <w:r>
        <w:rPr>
          <w:rFonts w:hint="eastAsia" w:ascii="仿宋_GB2312" w:hAnsi="宋体" w:eastAsia="仿宋_GB2312" w:cs="仿宋_GB2312"/>
          <w:i w:val="0"/>
          <w:iCs w:val="0"/>
          <w:caps w:val="0"/>
          <w:spacing w:val="0"/>
          <w:kern w:val="2"/>
          <w:sz w:val="32"/>
          <w:szCs w:val="32"/>
          <w:shd w:val="clear" w:fill="FFFFFF"/>
          <w:lang w:val="en-US" w:eastAsia="zh-CN" w:bidi="ar-SA"/>
        </w:rPr>
        <w:t>县</w:t>
      </w:r>
      <w:r>
        <w:rPr>
          <w:rFonts w:hint="default" w:ascii="仿宋_GB2312" w:hAnsi="宋体" w:eastAsia="仿宋_GB2312" w:cs="仿宋_GB2312"/>
          <w:i w:val="0"/>
          <w:iCs w:val="0"/>
          <w:caps w:val="0"/>
          <w:spacing w:val="0"/>
          <w:kern w:val="2"/>
          <w:sz w:val="32"/>
          <w:szCs w:val="32"/>
          <w:shd w:val="clear" w:fill="FFFFFF"/>
          <w:lang w:val="en-US" w:eastAsia="zh-CN" w:bidi="ar-SA"/>
        </w:rPr>
        <w:t>的法治政府建设工作部署要求，将法治思维融入推动辖区经济社会高质量发展的各项工作任务中，取得了较好的成效。现将有关情况报告如下。</w:t>
      </w:r>
    </w:p>
    <w:p w14:paraId="1E1329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仿宋" w:eastAsia="黑体" w:cs="仿宋"/>
          <w:kern w:val="2"/>
          <w:sz w:val="32"/>
          <w:szCs w:val="32"/>
          <w:lang w:val="en-US" w:eastAsia="zh-CN"/>
        </w:rPr>
      </w:pPr>
      <w:r>
        <w:rPr>
          <w:rFonts w:hint="eastAsia" w:ascii="黑体" w:hAnsi="仿宋" w:eastAsia="黑体" w:cs="仿宋"/>
          <w:kern w:val="2"/>
          <w:sz w:val="32"/>
          <w:szCs w:val="32"/>
          <w:lang w:val="en-US" w:eastAsia="zh-CN"/>
        </w:rPr>
        <w:t>一、2024年度推进法治政府建设的主要举措和成效</w:t>
      </w:r>
    </w:p>
    <w:p w14:paraId="00434C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default" w:ascii="仿宋_GB2312" w:hAnsi="宋体" w:eastAsia="仿宋_GB2312" w:cs="仿宋_GB2312"/>
          <w:b/>
          <w:bCs/>
          <w:i w:val="0"/>
          <w:iCs w:val="0"/>
          <w:caps w:val="0"/>
          <w:spacing w:val="0"/>
          <w:kern w:val="2"/>
          <w:sz w:val="32"/>
          <w:szCs w:val="32"/>
          <w:shd w:val="clear" w:fill="FFFFFF"/>
          <w:lang w:val="en-US" w:eastAsia="zh-CN" w:bidi="ar-SA"/>
        </w:rPr>
        <w:t>坚持党的领导，深入推进法治政府建设</w:t>
      </w:r>
      <w:r>
        <w:rPr>
          <w:rFonts w:hint="eastAsia" w:ascii="仿宋_GB2312" w:hAnsi="宋体" w:eastAsia="仿宋_GB2312" w:cs="仿宋_GB2312"/>
          <w:b/>
          <w:bCs/>
          <w:i w:val="0"/>
          <w:iCs w:val="0"/>
          <w:caps w:val="0"/>
          <w:spacing w:val="0"/>
          <w:kern w:val="2"/>
          <w:sz w:val="32"/>
          <w:szCs w:val="32"/>
          <w:shd w:val="clear" w:fill="FFFFFF"/>
          <w:lang w:val="en-US" w:eastAsia="zh-CN" w:bidi="ar-SA"/>
        </w:rPr>
        <w:t>。一是</w:t>
      </w:r>
      <w:r>
        <w:rPr>
          <w:rFonts w:hint="eastAsia" w:ascii="仿宋_GB2312" w:hAnsi="宋体" w:eastAsia="仿宋_GB2312" w:cs="仿宋_GB2312"/>
          <w:b w:val="0"/>
          <w:bCs w:val="0"/>
          <w:i w:val="0"/>
          <w:iCs w:val="0"/>
          <w:caps w:val="0"/>
          <w:spacing w:val="0"/>
          <w:kern w:val="2"/>
          <w:sz w:val="32"/>
          <w:szCs w:val="32"/>
          <w:shd w:val="clear" w:fill="FFFFFF"/>
          <w:lang w:val="en-US" w:eastAsia="zh-CN" w:bidi="ar-SA"/>
        </w:rPr>
        <w:t>提高站位抓落实，深化学法教育。</w:t>
      </w:r>
      <w:r>
        <w:rPr>
          <w:rFonts w:hint="eastAsia" w:ascii="仿宋_GB2312" w:hAnsi="宋体" w:eastAsia="仿宋_GB2312" w:cs="仿宋_GB2312"/>
          <w:i w:val="0"/>
          <w:iCs w:val="0"/>
          <w:caps w:val="0"/>
          <w:spacing w:val="0"/>
          <w:kern w:val="2"/>
          <w:sz w:val="32"/>
          <w:szCs w:val="32"/>
          <w:shd w:val="clear" w:fill="FFFFFF"/>
          <w:lang w:val="en-US" w:eastAsia="zh-CN" w:bidi="ar-SA"/>
        </w:rPr>
        <w:t>坚持法治思想统筹全局，带头贯彻落实习近平法治思想和中央、省、市、县法治建设决策部署，结合理论中心组学习、“一月一课一片一实践”主题党日活动，认真制定学法计划，全年领导干部年度学法考法任务全部完成，干部法治思维得到有效提升。</w:t>
      </w:r>
      <w:r>
        <w:rPr>
          <w:rFonts w:hint="eastAsia" w:ascii="仿宋_GB2312" w:hAnsi="宋体" w:eastAsia="仿宋_GB2312" w:cs="仿宋_GB2312"/>
          <w:b/>
          <w:bCs/>
          <w:i w:val="0"/>
          <w:iCs w:val="0"/>
          <w:caps w:val="0"/>
          <w:spacing w:val="0"/>
          <w:kern w:val="2"/>
          <w:sz w:val="32"/>
          <w:szCs w:val="32"/>
          <w:shd w:val="clear" w:fill="FFFFFF"/>
          <w:lang w:val="en-US" w:eastAsia="zh-CN" w:bidi="ar-SA"/>
        </w:rPr>
        <w:t>二是</w:t>
      </w:r>
      <w:r>
        <w:rPr>
          <w:rFonts w:hint="eastAsia" w:ascii="仿宋_GB2312" w:hAnsi="宋体" w:eastAsia="仿宋_GB2312" w:cs="仿宋_GB2312"/>
          <w:b w:val="0"/>
          <w:bCs w:val="0"/>
          <w:i w:val="0"/>
          <w:iCs w:val="0"/>
          <w:caps w:val="0"/>
          <w:spacing w:val="0"/>
          <w:kern w:val="2"/>
          <w:sz w:val="32"/>
          <w:szCs w:val="32"/>
          <w:shd w:val="clear" w:fill="FFFFFF"/>
          <w:lang w:val="en-US" w:eastAsia="zh-CN" w:bidi="ar-SA"/>
        </w:rPr>
        <w:t>健全机制抓落实，坚持依法行政。</w:t>
      </w:r>
      <w:r>
        <w:rPr>
          <w:rFonts w:hint="eastAsia" w:ascii="仿宋_GB2312" w:hAnsi="宋体" w:eastAsia="仿宋_GB2312" w:cs="仿宋_GB2312"/>
          <w:i w:val="0"/>
          <w:iCs w:val="0"/>
          <w:caps w:val="0"/>
          <w:spacing w:val="0"/>
          <w:kern w:val="2"/>
          <w:sz w:val="32"/>
          <w:szCs w:val="32"/>
          <w:shd w:val="clear" w:fill="FFFFFF"/>
          <w:lang w:val="en-US" w:eastAsia="zh-CN" w:bidi="ar-SA"/>
        </w:rPr>
        <w:t>严格执行重大事项请示报告制度，坚持“三重一大”事项集体研究、民主决策，建立健全依法行政制度体系，把法治建设列为重点工作纳入考核，不断强化机关各部门、村（社区）制度化管理，依法做好行政审批、便民服务、政务信息公开，自觉接受监督，确保行政权力公开透明。</w:t>
      </w:r>
      <w:r>
        <w:rPr>
          <w:rFonts w:hint="eastAsia" w:ascii="仿宋_GB2312" w:hAnsi="宋体" w:eastAsia="仿宋_GB2312" w:cs="仿宋_GB2312"/>
          <w:b/>
          <w:bCs/>
          <w:i w:val="0"/>
          <w:iCs w:val="0"/>
          <w:caps w:val="0"/>
          <w:spacing w:val="0"/>
          <w:kern w:val="2"/>
          <w:sz w:val="32"/>
          <w:szCs w:val="32"/>
          <w:shd w:val="clear" w:fill="FFFFFF"/>
          <w:lang w:val="en-US" w:eastAsia="zh-CN" w:bidi="ar-SA"/>
        </w:rPr>
        <w:t>三是</w:t>
      </w:r>
      <w:r>
        <w:rPr>
          <w:rFonts w:hint="eastAsia" w:ascii="仿宋_GB2312" w:hAnsi="宋体" w:eastAsia="仿宋_GB2312" w:cs="仿宋_GB2312"/>
          <w:i w:val="0"/>
          <w:iCs w:val="0"/>
          <w:caps w:val="0"/>
          <w:spacing w:val="0"/>
          <w:kern w:val="2"/>
          <w:sz w:val="32"/>
          <w:szCs w:val="32"/>
          <w:shd w:val="clear" w:fill="FFFFFF"/>
          <w:lang w:val="en-US" w:eastAsia="zh-CN" w:bidi="ar-SA"/>
        </w:rPr>
        <w:t>强化保障抓落实，完善组织体系。明确党委书记推进法治建设第一责任，成立以党委书记为组长，党政领导班子成员、司法所、派出所为成员的法治建设工作领导小组，定期召开联席会议汇报工作情况、分析重大问题、研判工作形势，厘清问题、责任、任务“三个清单”，确保责任到人、工作到位。</w:t>
      </w:r>
    </w:p>
    <w:p w14:paraId="5968FA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eastAsia" w:ascii="仿宋_GB2312" w:hAnsi="宋体" w:eastAsia="仿宋_GB2312" w:cs="仿宋_GB2312"/>
          <w:b/>
          <w:bCs/>
          <w:i w:val="0"/>
          <w:iCs w:val="0"/>
          <w:caps w:val="0"/>
          <w:spacing w:val="0"/>
          <w:kern w:val="2"/>
          <w:sz w:val="32"/>
          <w:szCs w:val="32"/>
          <w:shd w:val="clear" w:fill="FFFFFF"/>
          <w:lang w:val="en-US" w:eastAsia="zh-CN" w:bidi="ar-SA"/>
        </w:rPr>
        <w:t>坚持全民普法，深入推进法治社会建设。一是</w:t>
      </w:r>
      <w:r>
        <w:rPr>
          <w:rFonts w:hint="eastAsia" w:ascii="仿宋_GB2312" w:hAnsi="宋体" w:eastAsia="仿宋_GB2312" w:cs="仿宋_GB2312"/>
          <w:i w:val="0"/>
          <w:iCs w:val="0"/>
          <w:caps w:val="0"/>
          <w:spacing w:val="0"/>
          <w:kern w:val="2"/>
          <w:sz w:val="32"/>
          <w:szCs w:val="32"/>
          <w:shd w:val="clear" w:fill="FFFFFF"/>
          <w:lang w:val="en-US" w:eastAsia="zh-CN" w:bidi="ar-SA"/>
        </w:rPr>
        <w:t>广泛法治宣传。加强重点人群、重要节点普法宣传，深入开展法治进校园知识宣传活动，开展赶集日平安建设法治宣传活动，3·15国际消费者权益保护日、4·15全民国家安全教育日、12·4国家宪法日、食品安全周等重要时间节点的法治宣传活动，通过现场讲座、发放宣传册等形式广泛开展宣传，营造浓厚法治氛围。组织全体干部利用网上学法用法考试系统等进行普法学习和考查测试，确保参加率100%、合格率100%，有效提高全乡干部规范执法水平，为法治政府建设提供理论保障。今年，共发放各类法律书籍和资料共2000余份，解答群众法律问题160余次，现场共悬挂宣传横幅15幅。</w:t>
      </w:r>
      <w:r>
        <w:rPr>
          <w:rFonts w:hint="eastAsia" w:ascii="仿宋_GB2312" w:hAnsi="宋体" w:eastAsia="仿宋_GB2312" w:cs="仿宋_GB2312"/>
          <w:b/>
          <w:bCs/>
          <w:i w:val="0"/>
          <w:iCs w:val="0"/>
          <w:caps w:val="0"/>
          <w:spacing w:val="0"/>
          <w:kern w:val="2"/>
          <w:sz w:val="32"/>
          <w:szCs w:val="32"/>
          <w:shd w:val="clear" w:fill="FFFFFF"/>
          <w:lang w:val="en-US" w:eastAsia="zh-CN" w:bidi="ar-SA"/>
        </w:rPr>
        <w:t>二是</w:t>
      </w:r>
      <w:r>
        <w:rPr>
          <w:rFonts w:hint="eastAsia" w:ascii="仿宋_GB2312" w:hAnsi="宋体" w:eastAsia="仿宋_GB2312" w:cs="仿宋_GB2312"/>
          <w:i w:val="0"/>
          <w:iCs w:val="0"/>
          <w:caps w:val="0"/>
          <w:spacing w:val="0"/>
          <w:kern w:val="2"/>
          <w:sz w:val="32"/>
          <w:szCs w:val="32"/>
          <w:shd w:val="clear" w:fill="FFFFFF"/>
          <w:lang w:val="en-US" w:eastAsia="zh-CN" w:bidi="ar-SA"/>
        </w:rPr>
        <w:t>建强法治阵地。整合乡村资源，建设法治宣传栏、法治文化墙，与道德建设、清廉建设、乡风文明有机融合，扎实推进民主法治乡村阵地建设。</w:t>
      </w:r>
      <w:r>
        <w:rPr>
          <w:rFonts w:hint="eastAsia" w:ascii="仿宋_GB2312" w:hAnsi="宋体" w:eastAsia="仿宋_GB2312" w:cs="仿宋_GB2312"/>
          <w:b/>
          <w:bCs/>
          <w:i w:val="0"/>
          <w:iCs w:val="0"/>
          <w:caps w:val="0"/>
          <w:spacing w:val="0"/>
          <w:kern w:val="2"/>
          <w:sz w:val="32"/>
          <w:szCs w:val="32"/>
          <w:shd w:val="clear" w:fill="FFFFFF"/>
          <w:lang w:val="en-US" w:eastAsia="zh-CN" w:bidi="ar-SA"/>
        </w:rPr>
        <w:t>三是</w:t>
      </w:r>
      <w:r>
        <w:rPr>
          <w:rFonts w:hint="eastAsia" w:ascii="仿宋_GB2312" w:hAnsi="宋体" w:eastAsia="仿宋_GB2312" w:cs="仿宋_GB2312"/>
          <w:i w:val="0"/>
          <w:iCs w:val="0"/>
          <w:caps w:val="0"/>
          <w:spacing w:val="0"/>
          <w:kern w:val="2"/>
          <w:sz w:val="32"/>
          <w:szCs w:val="32"/>
          <w:shd w:val="clear" w:fill="FFFFFF"/>
          <w:lang w:val="en-US" w:eastAsia="zh-CN" w:bidi="ar-SA"/>
        </w:rPr>
        <w:t>强壮大法治队伍。充分发挥党员懂政策、懂法律优势，以推进片、组、邻“三长制”工作为抓手，充实基层法治力量100余人，不断完善基层治理网格建设，发挥党员在调处人民内部矛盾和纠纷的重要作用，当好人民调解员、政策宣讲员，织密基层社会治理“防护网”。</w:t>
      </w:r>
    </w:p>
    <w:p w14:paraId="043773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b w:val="0"/>
          <w:bCs w:val="0"/>
          <w:i w:val="0"/>
          <w:iCs w:val="0"/>
          <w:caps w:val="0"/>
          <w:color w:val="auto"/>
          <w:spacing w:val="0"/>
          <w:kern w:val="2"/>
          <w:sz w:val="32"/>
          <w:szCs w:val="32"/>
          <w:shd w:val="clear" w:fill="FFFFFF"/>
          <w:lang w:val="en-US" w:eastAsia="zh-CN" w:bidi="ar-SA"/>
        </w:rPr>
      </w:pPr>
      <w:r>
        <w:rPr>
          <w:rFonts w:hint="eastAsia" w:ascii="仿宋_GB2312" w:hAnsi="宋体" w:eastAsia="仿宋_GB2312" w:cs="仿宋_GB2312"/>
          <w:b/>
          <w:bCs/>
          <w:i w:val="0"/>
          <w:iCs w:val="0"/>
          <w:caps w:val="0"/>
          <w:spacing w:val="0"/>
          <w:kern w:val="2"/>
          <w:sz w:val="32"/>
          <w:szCs w:val="32"/>
          <w:shd w:val="clear" w:fill="FFFFFF"/>
          <w:lang w:val="en-US" w:eastAsia="zh-CN" w:bidi="ar-SA"/>
        </w:rPr>
        <w:t>坚持司法为民，持续夯实平安荆竹基础。一是</w:t>
      </w:r>
      <w:r>
        <w:rPr>
          <w:rFonts w:hint="eastAsia" w:ascii="仿宋_GB2312" w:hAnsi="宋体" w:eastAsia="仿宋_GB2312" w:cs="仿宋_GB2312"/>
          <w:i w:val="0"/>
          <w:iCs w:val="0"/>
          <w:caps w:val="0"/>
          <w:spacing w:val="0"/>
          <w:kern w:val="2"/>
          <w:sz w:val="32"/>
          <w:szCs w:val="32"/>
          <w:shd w:val="clear" w:fill="FFFFFF"/>
          <w:lang w:val="en-US" w:eastAsia="zh-CN" w:bidi="ar-SA"/>
        </w:rPr>
        <w:t>聚焦重点领域执法。牢牢守住安全稳定这条红线，常态化开展食品安全、消防安全、道路交通安全大排查大整治行动。关注岁末年初人员返乡、各类风险隐患交织叠特殊时期，联合辖区派出所，紧盯采石场，风电开发等重点场所，烟花爆竹销售等重点对象，开展覆盖面广、针对性强的风险隐患排查行动，及时消除风险，严厉打击非法行为。</w:t>
      </w:r>
      <w:r>
        <w:rPr>
          <w:rFonts w:hint="eastAsia" w:ascii="仿宋_GB2312" w:hAnsi="宋体" w:eastAsia="仿宋_GB2312" w:cs="仿宋_GB2312"/>
          <w:b/>
          <w:bCs/>
          <w:i w:val="0"/>
          <w:iCs w:val="0"/>
          <w:caps w:val="0"/>
          <w:spacing w:val="0"/>
          <w:kern w:val="2"/>
          <w:sz w:val="32"/>
          <w:szCs w:val="32"/>
          <w:shd w:val="clear" w:fill="FFFFFF"/>
          <w:lang w:val="en-US" w:eastAsia="zh-CN" w:bidi="ar-SA"/>
        </w:rPr>
        <w:t>二是</w:t>
      </w:r>
      <w:r>
        <w:rPr>
          <w:rFonts w:hint="eastAsia" w:ascii="仿宋_GB2312" w:hAnsi="宋体" w:eastAsia="仿宋_GB2312" w:cs="仿宋_GB2312"/>
          <w:i w:val="0"/>
          <w:iCs w:val="0"/>
          <w:caps w:val="0"/>
          <w:spacing w:val="0"/>
          <w:kern w:val="2"/>
          <w:sz w:val="32"/>
          <w:szCs w:val="32"/>
          <w:shd w:val="clear" w:fill="FFFFFF"/>
          <w:lang w:val="en-US" w:eastAsia="zh-CN" w:bidi="ar-SA"/>
        </w:rPr>
        <w:t>聚焦重点矛盾化解。坚持和发展新时代“枫桥经验”，建立“调防结合、预防为主”的工作机制，切实发挥好“邻长”人熟、地熟、情况熟等优势，及时收集掌握基层矛盾线索、跟踪反馈处理结果，将苗头性纠纷及时化解在萌芽状态。信访问题联村领导包案到人，入户接访，进一步畅通群众反映渠道，解决群众问题，确保”小事不出村、大事不出乡，矛盾化解在基层“。今年以来全乡共20起矛盾纠纷，成功调处起19，调处成功率95%，</w:t>
      </w:r>
      <w:r>
        <w:rPr>
          <w:rFonts w:hint="eastAsia" w:ascii="仿宋_GB2312" w:hAnsi="宋体" w:eastAsia="仿宋_GB2312" w:cs="仿宋_GB2312"/>
          <w:i w:val="0"/>
          <w:iCs w:val="0"/>
          <w:caps w:val="0"/>
          <w:color w:val="auto"/>
          <w:spacing w:val="0"/>
          <w:kern w:val="2"/>
          <w:sz w:val="32"/>
          <w:szCs w:val="32"/>
          <w:shd w:val="clear" w:fill="FFFFFF"/>
          <w:lang w:val="en-US" w:eastAsia="zh-CN" w:bidi="ar-SA"/>
        </w:rPr>
        <w:t>全乡无1起重大矛盾纠纷，维稳形势良好。</w:t>
      </w:r>
      <w:r>
        <w:rPr>
          <w:rFonts w:hint="eastAsia" w:ascii="仿宋_GB2312" w:hAnsi="宋体" w:eastAsia="仿宋_GB2312" w:cs="仿宋_GB2312"/>
          <w:b/>
          <w:bCs/>
          <w:i w:val="0"/>
          <w:iCs w:val="0"/>
          <w:caps w:val="0"/>
          <w:spacing w:val="0"/>
          <w:kern w:val="2"/>
          <w:sz w:val="32"/>
          <w:szCs w:val="32"/>
          <w:shd w:val="clear" w:fill="FFFFFF"/>
          <w:lang w:val="en-US" w:eastAsia="zh-CN" w:bidi="ar-SA"/>
        </w:rPr>
        <w:t>三是</w:t>
      </w:r>
      <w:r>
        <w:rPr>
          <w:rFonts w:hint="eastAsia" w:ascii="仿宋_GB2312" w:hAnsi="宋体" w:eastAsia="仿宋_GB2312" w:cs="仿宋_GB2312"/>
          <w:i w:val="0"/>
          <w:iCs w:val="0"/>
          <w:caps w:val="0"/>
          <w:spacing w:val="0"/>
          <w:kern w:val="2"/>
          <w:sz w:val="32"/>
          <w:szCs w:val="32"/>
          <w:shd w:val="clear" w:fill="FFFFFF"/>
          <w:lang w:val="en-US" w:eastAsia="zh-CN" w:bidi="ar-SA"/>
        </w:rPr>
        <w:t>聚焦重点人群保障。持续关注“一老一小”重点人群，聚焦未成年人防性侵教育与心理健康教育，纵深推进“利剑护蕾·雷霆行动”，健全重点人群结对帮扶机制</w:t>
      </w:r>
      <w:r>
        <w:rPr>
          <w:rFonts w:hint="eastAsia" w:ascii="仿宋_GB2312" w:hAnsi="宋体" w:eastAsia="仿宋_GB2312" w:cs="仿宋_GB2312"/>
          <w:i w:val="0"/>
          <w:iCs w:val="0"/>
          <w:caps w:val="0"/>
          <w:color w:val="auto"/>
          <w:spacing w:val="0"/>
          <w:kern w:val="2"/>
          <w:sz w:val="32"/>
          <w:szCs w:val="32"/>
          <w:shd w:val="clear" w:fill="FFFFFF"/>
          <w:lang w:val="en-US" w:eastAsia="zh-CN" w:bidi="ar-SA"/>
        </w:rPr>
        <w:t>，上门宣传防诈骗知识，提高老年人法治意识和识骗防骗能力。</w:t>
      </w:r>
      <w:r>
        <w:rPr>
          <w:rFonts w:hint="eastAsia" w:ascii="仿宋_GB2312" w:hAnsi="宋体" w:eastAsia="仿宋_GB2312" w:cs="仿宋_GB2312"/>
          <w:b w:val="0"/>
          <w:bCs w:val="0"/>
          <w:i w:val="0"/>
          <w:iCs w:val="0"/>
          <w:caps w:val="0"/>
          <w:color w:val="auto"/>
          <w:spacing w:val="0"/>
          <w:kern w:val="2"/>
          <w:sz w:val="32"/>
          <w:szCs w:val="32"/>
          <w:shd w:val="clear" w:fill="FFFFFF"/>
          <w:lang w:val="en-US" w:eastAsia="zh-CN" w:bidi="ar-SA"/>
        </w:rPr>
        <w:t>同时大力开展涉缅涉诈人员劝返工作，上报自主摸排可能在境外从事涉诈工作人员8人。</w:t>
      </w:r>
    </w:p>
    <w:p w14:paraId="5EE9A006">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仿宋" w:eastAsia="黑体" w:cs="仿宋"/>
          <w:kern w:val="2"/>
          <w:sz w:val="32"/>
          <w:szCs w:val="32"/>
          <w:lang w:val="en-US" w:eastAsia="zh-CN" w:bidi="ar"/>
        </w:rPr>
      </w:pPr>
      <w:r>
        <w:rPr>
          <w:rFonts w:hint="eastAsia" w:ascii="黑体" w:hAnsi="仿宋" w:eastAsia="黑体" w:cs="仿宋"/>
          <w:kern w:val="2"/>
          <w:sz w:val="32"/>
          <w:szCs w:val="32"/>
          <w:lang w:val="en-US" w:eastAsia="zh-CN" w:bidi="ar"/>
        </w:rPr>
        <w:t>二、2024年度推进法治政府建设存在的不足和原因</w:t>
      </w:r>
    </w:p>
    <w:p w14:paraId="68D85812">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default" w:ascii="仿宋_GB2312" w:hAnsi="宋体" w:eastAsia="仿宋_GB2312" w:cs="仿宋_GB2312"/>
          <w:i w:val="0"/>
          <w:iCs w:val="0"/>
          <w:caps w:val="0"/>
          <w:spacing w:val="0"/>
          <w:kern w:val="2"/>
          <w:sz w:val="32"/>
          <w:szCs w:val="32"/>
          <w:shd w:val="clear" w:fill="FFFFFF"/>
          <w:lang w:val="en-US" w:eastAsia="zh-CN" w:bidi="ar-SA"/>
        </w:rPr>
        <w:t>虽然2024年我</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法治政府建设水平稳步提升，但也还存在一些问题，主要有以下几个方面：</w:t>
      </w:r>
      <w:r>
        <w:rPr>
          <w:rFonts w:hint="default" w:ascii="仿宋_GB2312" w:hAnsi="宋体" w:eastAsia="仿宋_GB2312" w:cs="仿宋_GB2312"/>
          <w:b/>
          <w:bCs/>
          <w:i w:val="0"/>
          <w:iCs w:val="0"/>
          <w:caps w:val="0"/>
          <w:spacing w:val="0"/>
          <w:kern w:val="2"/>
          <w:sz w:val="32"/>
          <w:szCs w:val="32"/>
          <w:shd w:val="clear" w:fill="FFFFFF"/>
          <w:lang w:val="en-US" w:eastAsia="zh-CN" w:bidi="ar-SA"/>
        </w:rPr>
        <w:t>一是</w:t>
      </w:r>
      <w:r>
        <w:rPr>
          <w:rFonts w:hint="default" w:ascii="仿宋_GB2312" w:hAnsi="宋体" w:eastAsia="仿宋_GB2312" w:cs="仿宋_GB2312"/>
          <w:i w:val="0"/>
          <w:iCs w:val="0"/>
          <w:caps w:val="0"/>
          <w:spacing w:val="0"/>
          <w:kern w:val="2"/>
          <w:sz w:val="32"/>
          <w:szCs w:val="32"/>
          <w:shd w:val="clear" w:fill="FFFFFF"/>
          <w:lang w:val="en-US" w:eastAsia="zh-CN" w:bidi="ar-SA"/>
        </w:rPr>
        <w:t>依法行政相关制度建设需进一步加强。</w:t>
      </w:r>
      <w:r>
        <w:rPr>
          <w:rFonts w:hint="default" w:ascii="仿宋_GB2312" w:hAnsi="宋体" w:eastAsia="仿宋_GB2312" w:cs="仿宋_GB2312"/>
          <w:b/>
          <w:bCs/>
          <w:i w:val="0"/>
          <w:iCs w:val="0"/>
          <w:caps w:val="0"/>
          <w:spacing w:val="0"/>
          <w:kern w:val="2"/>
          <w:sz w:val="32"/>
          <w:szCs w:val="32"/>
          <w:shd w:val="clear" w:fill="FFFFFF"/>
          <w:lang w:val="en-US" w:eastAsia="zh-CN" w:bidi="ar-SA"/>
        </w:rPr>
        <w:t>二是</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干部的法治素养需进一步提升，运用法治思维和法律知识做好群众工作、处理干群关系的水平还有待提高。新时代下，部分</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干部还是秉着“我就是为了你好”的心态和工作方式方法来处理解决群众问题，对日常需要解释的法律政策也不能很好的做好释法工作，不能准确的引导群众反映问题，导致部分群众对基层干部的评价降低。</w:t>
      </w:r>
      <w:r>
        <w:rPr>
          <w:rFonts w:hint="default" w:ascii="仿宋_GB2312" w:hAnsi="宋体" w:eastAsia="仿宋_GB2312" w:cs="仿宋_GB2312"/>
          <w:b/>
          <w:bCs/>
          <w:i w:val="0"/>
          <w:iCs w:val="0"/>
          <w:caps w:val="0"/>
          <w:spacing w:val="0"/>
          <w:kern w:val="2"/>
          <w:sz w:val="32"/>
          <w:szCs w:val="32"/>
          <w:shd w:val="clear" w:fill="FFFFFF"/>
          <w:lang w:val="en-US" w:eastAsia="zh-CN" w:bidi="ar-SA"/>
        </w:rPr>
        <w:t>三是</w:t>
      </w:r>
      <w:r>
        <w:rPr>
          <w:rFonts w:hint="default" w:ascii="仿宋_GB2312" w:hAnsi="宋体" w:eastAsia="仿宋_GB2312" w:cs="仿宋_GB2312"/>
          <w:i w:val="0"/>
          <w:iCs w:val="0"/>
          <w:caps w:val="0"/>
          <w:spacing w:val="0"/>
          <w:kern w:val="2"/>
          <w:sz w:val="32"/>
          <w:szCs w:val="32"/>
          <w:shd w:val="clear" w:fill="FFFFFF"/>
          <w:lang w:val="en-US" w:eastAsia="zh-CN" w:bidi="ar-SA"/>
        </w:rPr>
        <w:t>法治宣传工作有待完善，在创新工作思路和方法方面做得还不够，法治宣传力度及氛围营造有待增强。需要增强针对性的法治宣传，例如：未成年人保护的宣传除了多进学校外还要对留守儿童、隔代带孩情况突出的居民小区进行宣传。</w:t>
      </w:r>
      <w:r>
        <w:rPr>
          <w:rFonts w:hint="default" w:ascii="仿宋_GB2312" w:hAnsi="宋体" w:eastAsia="仿宋_GB2312" w:cs="仿宋_GB2312"/>
          <w:b/>
          <w:bCs/>
          <w:i w:val="0"/>
          <w:iCs w:val="0"/>
          <w:caps w:val="0"/>
          <w:spacing w:val="0"/>
          <w:kern w:val="2"/>
          <w:sz w:val="32"/>
          <w:szCs w:val="32"/>
          <w:shd w:val="clear" w:fill="FFFFFF"/>
          <w:lang w:val="en-US" w:eastAsia="zh-CN" w:bidi="ar-SA"/>
        </w:rPr>
        <w:t>四是</w:t>
      </w:r>
      <w:r>
        <w:rPr>
          <w:rFonts w:hint="default" w:ascii="仿宋_GB2312" w:hAnsi="宋体" w:eastAsia="仿宋_GB2312" w:cs="仿宋_GB2312"/>
          <w:i w:val="0"/>
          <w:iCs w:val="0"/>
          <w:caps w:val="0"/>
          <w:spacing w:val="0"/>
          <w:kern w:val="2"/>
          <w:sz w:val="32"/>
          <w:szCs w:val="32"/>
          <w:shd w:val="clear" w:fill="FFFFFF"/>
          <w:lang w:val="en-US" w:eastAsia="zh-CN" w:bidi="ar-SA"/>
        </w:rPr>
        <w:t>人员配备方面存在短板，目前</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法治建设队伍规模小、人手少现象明显，工作压力较大。</w:t>
      </w:r>
      <w:r>
        <w:rPr>
          <w:rFonts w:hint="default" w:ascii="仿宋_GB2312" w:hAnsi="宋体" w:eastAsia="仿宋_GB2312" w:cs="仿宋_GB2312"/>
          <w:b/>
          <w:bCs/>
          <w:i w:val="0"/>
          <w:iCs w:val="0"/>
          <w:caps w:val="0"/>
          <w:spacing w:val="0"/>
          <w:kern w:val="2"/>
          <w:sz w:val="32"/>
          <w:szCs w:val="32"/>
          <w:shd w:val="clear" w:fill="FFFFFF"/>
          <w:lang w:val="en-US" w:eastAsia="zh-CN" w:bidi="ar-SA"/>
        </w:rPr>
        <w:t>五是</w:t>
      </w:r>
      <w:r>
        <w:rPr>
          <w:rFonts w:hint="default" w:ascii="仿宋_GB2312" w:hAnsi="宋体" w:eastAsia="仿宋_GB2312" w:cs="仿宋_GB2312"/>
          <w:i w:val="0"/>
          <w:iCs w:val="0"/>
          <w:caps w:val="0"/>
          <w:spacing w:val="0"/>
          <w:kern w:val="2"/>
          <w:sz w:val="32"/>
          <w:szCs w:val="32"/>
          <w:shd w:val="clear" w:fill="FFFFFF"/>
          <w:lang w:val="en-US" w:eastAsia="zh-CN" w:bidi="ar-SA"/>
        </w:rPr>
        <w:t>随着经济社会发展，对政府依法行政工作带来新的挑战和考验，尤其是在处理重大信访事件和重大矛盾纠纷过程中，</w:t>
      </w:r>
      <w:r>
        <w:rPr>
          <w:rFonts w:hint="eastAsia" w:ascii="仿宋_GB2312" w:hAnsi="宋体" w:eastAsia="仿宋_GB2312" w:cs="仿宋_GB2312"/>
          <w:i w:val="0"/>
          <w:iCs w:val="0"/>
          <w:caps w:val="0"/>
          <w:spacing w:val="0"/>
          <w:kern w:val="2"/>
          <w:sz w:val="32"/>
          <w:szCs w:val="32"/>
          <w:shd w:val="clear" w:fill="FFFFFF"/>
          <w:lang w:val="en-US" w:eastAsia="zh-CN" w:bidi="ar-SA"/>
        </w:rPr>
        <w:t>乡政府</w:t>
      </w:r>
      <w:r>
        <w:rPr>
          <w:rFonts w:hint="default" w:ascii="仿宋_GB2312" w:hAnsi="宋体" w:eastAsia="仿宋_GB2312" w:cs="仿宋_GB2312"/>
          <w:i w:val="0"/>
          <w:iCs w:val="0"/>
          <w:caps w:val="0"/>
          <w:spacing w:val="0"/>
          <w:kern w:val="2"/>
          <w:sz w:val="32"/>
          <w:szCs w:val="32"/>
          <w:shd w:val="clear" w:fill="FFFFFF"/>
          <w:lang w:val="en-US" w:eastAsia="zh-CN" w:bidi="ar-SA"/>
        </w:rPr>
        <w:t>依法行政能力、调解处理力量显得还不够强，需要我们深入探讨，积极应对，以适应社会转型期的要求。</w:t>
      </w:r>
    </w:p>
    <w:p w14:paraId="05F2A1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仿宋" w:eastAsia="黑体" w:cs="仿宋"/>
          <w:kern w:val="2"/>
          <w:sz w:val="32"/>
          <w:szCs w:val="32"/>
          <w:lang w:val="en-US" w:eastAsia="zh-CN"/>
        </w:rPr>
      </w:pPr>
      <w:r>
        <w:rPr>
          <w:rFonts w:hint="eastAsia" w:ascii="黑体" w:hAnsi="仿宋" w:eastAsia="黑体" w:cs="仿宋"/>
          <w:kern w:val="2"/>
          <w:sz w:val="32"/>
          <w:szCs w:val="32"/>
          <w:lang w:val="en-US" w:eastAsia="zh-CN"/>
        </w:rPr>
        <w:t>三、2024年度党政主要负责人履行推进法治建设第一责任人职责、加强法治政府建设有关情况</w:t>
      </w:r>
    </w:p>
    <w:p w14:paraId="385CE7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eastAsia" w:ascii="仿宋_GB2312" w:hAnsi="宋体" w:eastAsia="仿宋_GB2312" w:cs="仿宋_GB2312"/>
          <w:i w:val="0"/>
          <w:iCs w:val="0"/>
          <w:caps w:val="0"/>
          <w:spacing w:val="0"/>
          <w:kern w:val="2"/>
          <w:sz w:val="32"/>
          <w:szCs w:val="32"/>
          <w:shd w:val="clear" w:fill="FFFFFF"/>
          <w:lang w:val="en-US" w:eastAsia="zh-CN" w:bidi="ar-SA"/>
        </w:rPr>
        <w:t>荆竹瑶族乡</w:t>
      </w:r>
      <w:r>
        <w:rPr>
          <w:rFonts w:hint="default" w:ascii="仿宋_GB2312" w:hAnsi="宋体" w:eastAsia="仿宋_GB2312" w:cs="仿宋_GB2312"/>
          <w:i w:val="0"/>
          <w:iCs w:val="0"/>
          <w:caps w:val="0"/>
          <w:spacing w:val="0"/>
          <w:kern w:val="2"/>
          <w:sz w:val="32"/>
          <w:szCs w:val="32"/>
          <w:shd w:val="clear" w:fill="FFFFFF"/>
          <w:lang w:val="en-US" w:eastAsia="zh-CN" w:bidi="ar-SA"/>
        </w:rPr>
        <w:t>党政主要负责人强化担当精神，教育引导干部尊法学法守法用法，组织</w:t>
      </w:r>
      <w:r>
        <w:rPr>
          <w:rFonts w:hint="eastAsia" w:ascii="仿宋_GB2312" w:hAnsi="宋体" w:eastAsia="仿宋_GB2312" w:cs="仿宋_GB2312"/>
          <w:i w:val="0"/>
          <w:iCs w:val="0"/>
          <w:caps w:val="0"/>
          <w:spacing w:val="0"/>
          <w:kern w:val="2"/>
          <w:sz w:val="32"/>
          <w:szCs w:val="32"/>
          <w:shd w:val="clear" w:fill="FFFFFF"/>
          <w:lang w:val="en-US" w:eastAsia="zh-CN" w:bidi="ar-SA"/>
        </w:rPr>
        <w:t>全乡</w:t>
      </w:r>
      <w:r>
        <w:rPr>
          <w:rFonts w:hint="default" w:ascii="仿宋_GB2312" w:hAnsi="宋体" w:eastAsia="仿宋_GB2312" w:cs="仿宋_GB2312"/>
          <w:i w:val="0"/>
          <w:iCs w:val="0"/>
          <w:caps w:val="0"/>
          <w:spacing w:val="0"/>
          <w:kern w:val="2"/>
          <w:sz w:val="32"/>
          <w:szCs w:val="32"/>
          <w:shd w:val="clear" w:fill="FFFFFF"/>
          <w:lang w:val="en-US" w:eastAsia="zh-CN" w:bidi="ar-SA"/>
        </w:rPr>
        <w:t>在职在编国家工作人员参加</w:t>
      </w:r>
      <w:r>
        <w:rPr>
          <w:rFonts w:hint="eastAsia" w:ascii="仿宋_GB2312" w:hAnsi="宋体" w:eastAsia="仿宋_GB2312" w:cs="仿宋_GB2312"/>
          <w:i w:val="0"/>
          <w:iCs w:val="0"/>
          <w:caps w:val="0"/>
          <w:spacing w:val="0"/>
          <w:kern w:val="2"/>
          <w:sz w:val="32"/>
          <w:szCs w:val="32"/>
          <w:shd w:val="clear" w:fill="FFFFFF"/>
          <w:lang w:val="en-US" w:eastAsia="zh-CN" w:bidi="ar-SA"/>
        </w:rPr>
        <w:t>湖南</w:t>
      </w:r>
      <w:r>
        <w:rPr>
          <w:rFonts w:hint="default" w:ascii="仿宋_GB2312" w:hAnsi="宋体" w:eastAsia="仿宋_GB2312" w:cs="仿宋_GB2312"/>
          <w:i w:val="0"/>
          <w:iCs w:val="0"/>
          <w:caps w:val="0"/>
          <w:spacing w:val="0"/>
          <w:kern w:val="2"/>
          <w:sz w:val="32"/>
          <w:szCs w:val="32"/>
          <w:shd w:val="clear" w:fill="FFFFFF"/>
          <w:lang w:val="en-US" w:eastAsia="zh-CN" w:bidi="ar-SA"/>
        </w:rPr>
        <w:t>省</w:t>
      </w:r>
      <w:r>
        <w:rPr>
          <w:rFonts w:hint="eastAsia" w:ascii="仿宋_GB2312" w:hAnsi="宋体" w:eastAsia="仿宋_GB2312" w:cs="仿宋_GB2312"/>
          <w:i w:val="0"/>
          <w:iCs w:val="0"/>
          <w:caps w:val="0"/>
          <w:spacing w:val="0"/>
          <w:kern w:val="2"/>
          <w:sz w:val="32"/>
          <w:szCs w:val="32"/>
          <w:shd w:val="clear" w:fill="FFFFFF"/>
          <w:lang w:val="en-US" w:eastAsia="zh-CN" w:bidi="ar-SA"/>
        </w:rPr>
        <w:t>国家工作人员普</w:t>
      </w:r>
      <w:r>
        <w:rPr>
          <w:rFonts w:hint="default" w:ascii="仿宋_GB2312" w:hAnsi="宋体" w:eastAsia="仿宋_GB2312" w:cs="仿宋_GB2312"/>
          <w:i w:val="0"/>
          <w:iCs w:val="0"/>
          <w:caps w:val="0"/>
          <w:spacing w:val="0"/>
          <w:kern w:val="2"/>
          <w:sz w:val="32"/>
          <w:szCs w:val="32"/>
          <w:shd w:val="clear" w:fill="FFFFFF"/>
          <w:lang w:val="en-US" w:eastAsia="zh-CN" w:bidi="ar-SA"/>
        </w:rPr>
        <w:t>法考试，2024年参考</w:t>
      </w:r>
      <w:r>
        <w:rPr>
          <w:rFonts w:hint="eastAsia" w:ascii="仿宋_GB2312" w:hAnsi="宋体" w:eastAsia="仿宋_GB2312" w:cs="仿宋_GB2312"/>
          <w:i w:val="0"/>
          <w:iCs w:val="0"/>
          <w:caps w:val="0"/>
          <w:spacing w:val="0"/>
          <w:kern w:val="2"/>
          <w:sz w:val="32"/>
          <w:szCs w:val="32"/>
          <w:shd w:val="clear" w:fill="FFFFFF"/>
          <w:lang w:val="en-US" w:eastAsia="zh-CN" w:bidi="ar-SA"/>
        </w:rPr>
        <w:t>39</w:t>
      </w:r>
      <w:r>
        <w:rPr>
          <w:rFonts w:hint="default" w:ascii="仿宋_GB2312" w:hAnsi="宋体" w:eastAsia="仿宋_GB2312" w:cs="仿宋_GB2312"/>
          <w:i w:val="0"/>
          <w:iCs w:val="0"/>
          <w:caps w:val="0"/>
          <w:spacing w:val="0"/>
          <w:kern w:val="2"/>
          <w:sz w:val="32"/>
          <w:szCs w:val="32"/>
          <w:shd w:val="clear" w:fill="FFFFFF"/>
          <w:lang w:val="en-US" w:eastAsia="zh-CN" w:bidi="ar-SA"/>
        </w:rPr>
        <w:t>人，参考率、合格率均为100%；指导</w:t>
      </w:r>
      <w:r>
        <w:rPr>
          <w:rFonts w:hint="eastAsia" w:ascii="仿宋_GB2312" w:hAnsi="宋体" w:eastAsia="仿宋_GB2312" w:cs="仿宋_GB2312"/>
          <w:i w:val="0"/>
          <w:iCs w:val="0"/>
          <w:caps w:val="0"/>
          <w:spacing w:val="0"/>
          <w:kern w:val="2"/>
          <w:sz w:val="32"/>
          <w:szCs w:val="32"/>
          <w:shd w:val="clear" w:fill="FFFFFF"/>
          <w:lang w:val="en-US" w:eastAsia="zh-CN" w:bidi="ar-SA"/>
        </w:rPr>
        <w:t>乡政府</w:t>
      </w:r>
      <w:r>
        <w:rPr>
          <w:rFonts w:hint="default" w:ascii="仿宋_GB2312" w:hAnsi="宋体" w:eastAsia="仿宋_GB2312" w:cs="仿宋_GB2312"/>
          <w:i w:val="0"/>
          <w:iCs w:val="0"/>
          <w:caps w:val="0"/>
          <w:spacing w:val="0"/>
          <w:kern w:val="2"/>
          <w:sz w:val="32"/>
          <w:szCs w:val="32"/>
          <w:shd w:val="clear" w:fill="FFFFFF"/>
          <w:lang w:val="en-US" w:eastAsia="zh-CN" w:bidi="ar-SA"/>
        </w:rPr>
        <w:t>按时按要求向有关部门报送法治建设各项工作汇报，认真落实上级部门交办的法治建设各项工作任务，确保全</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工作在法治化的正确轨道上运行。按要求报送</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党委书记、</w:t>
      </w:r>
      <w:r>
        <w:rPr>
          <w:rFonts w:hint="eastAsia" w:ascii="仿宋_GB2312" w:hAnsi="宋体" w:eastAsia="仿宋_GB2312" w:cs="仿宋_GB2312"/>
          <w:i w:val="0"/>
          <w:iCs w:val="0"/>
          <w:caps w:val="0"/>
          <w:spacing w:val="0"/>
          <w:kern w:val="2"/>
          <w:sz w:val="32"/>
          <w:szCs w:val="32"/>
          <w:shd w:val="clear" w:fill="FFFFFF"/>
          <w:lang w:val="en-US" w:eastAsia="zh-CN" w:bidi="ar-SA"/>
        </w:rPr>
        <w:t>乡长</w:t>
      </w:r>
      <w:r>
        <w:rPr>
          <w:rFonts w:hint="default" w:ascii="仿宋_GB2312" w:hAnsi="宋体" w:eastAsia="仿宋_GB2312" w:cs="仿宋_GB2312"/>
          <w:i w:val="0"/>
          <w:iCs w:val="0"/>
          <w:caps w:val="0"/>
          <w:spacing w:val="0"/>
          <w:kern w:val="2"/>
          <w:sz w:val="32"/>
          <w:szCs w:val="32"/>
          <w:shd w:val="clear" w:fill="FFFFFF"/>
          <w:lang w:val="en-US" w:eastAsia="zh-CN" w:bidi="ar-SA"/>
        </w:rPr>
        <w:t>履行法治建设第一责任人职责情况汇报，并把履行推进法治建设第一责任人职责情况纳入党政主要负责人年终述职内容。</w:t>
      </w:r>
    </w:p>
    <w:p w14:paraId="51539213">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仿宋" w:eastAsia="黑体" w:cs="仿宋"/>
          <w:kern w:val="2"/>
          <w:sz w:val="32"/>
          <w:szCs w:val="32"/>
          <w:lang w:val="en-US" w:eastAsia="zh-CN" w:bidi="ar"/>
        </w:rPr>
      </w:pPr>
      <w:r>
        <w:rPr>
          <w:rFonts w:hint="eastAsia" w:ascii="黑体" w:hAnsi="仿宋" w:eastAsia="黑体" w:cs="仿宋"/>
          <w:kern w:val="2"/>
          <w:sz w:val="32"/>
          <w:szCs w:val="32"/>
          <w:lang w:val="en-US" w:eastAsia="zh-CN" w:bidi="ar"/>
        </w:rPr>
        <w:t>四、2025年度推进法治政府建设的主要安排</w:t>
      </w:r>
    </w:p>
    <w:p w14:paraId="25046F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eastAsia" w:ascii="仿宋_GB2312" w:hAnsi="宋体" w:eastAsia="仿宋_GB2312" w:cs="仿宋_GB2312"/>
          <w:b/>
          <w:bCs/>
          <w:i w:val="0"/>
          <w:iCs w:val="0"/>
          <w:caps w:val="0"/>
          <w:spacing w:val="0"/>
          <w:kern w:val="2"/>
          <w:sz w:val="32"/>
          <w:szCs w:val="32"/>
          <w:shd w:val="clear" w:fill="FFFFFF"/>
          <w:lang w:val="en-US" w:eastAsia="zh-CN" w:bidi="ar-SA"/>
        </w:rPr>
        <w:t>一是</w:t>
      </w:r>
      <w:r>
        <w:rPr>
          <w:rFonts w:hint="default" w:ascii="仿宋_GB2312" w:hAnsi="宋体" w:eastAsia="仿宋_GB2312" w:cs="仿宋_GB2312"/>
          <w:b/>
          <w:bCs/>
          <w:i w:val="0"/>
          <w:iCs w:val="0"/>
          <w:caps w:val="0"/>
          <w:spacing w:val="0"/>
          <w:kern w:val="2"/>
          <w:sz w:val="32"/>
          <w:szCs w:val="32"/>
          <w:shd w:val="clear" w:fill="FFFFFF"/>
          <w:lang w:val="en-US" w:eastAsia="zh-CN" w:bidi="ar-SA"/>
        </w:rPr>
        <w:t>以更高的标准学习贯彻党的二十大和二十届二中、三中全会精神和习近平法治思想。</w:t>
      </w:r>
      <w:r>
        <w:rPr>
          <w:rFonts w:hint="default" w:ascii="仿宋_GB2312" w:hAnsi="宋体" w:eastAsia="仿宋_GB2312" w:cs="仿宋_GB2312"/>
          <w:i w:val="0"/>
          <w:iCs w:val="0"/>
          <w:caps w:val="0"/>
          <w:spacing w:val="0"/>
          <w:kern w:val="2"/>
          <w:sz w:val="32"/>
          <w:szCs w:val="32"/>
          <w:shd w:val="clear" w:fill="FFFFFF"/>
          <w:lang w:val="en-US" w:eastAsia="zh-CN" w:bidi="ar-SA"/>
        </w:rPr>
        <w:t>坚持用科学理论武装头脑，坚持边实践边学习，采取多种方式开展学习，深刻领会习近平总书记关于法治建设的重要指示精神以及上级部门有关法治建设的各项决策部署，坚持用习近平法治思想引领全</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法治政府建设，使法治政府建设工作始终沿着正确的方向前进。</w:t>
      </w:r>
    </w:p>
    <w:p w14:paraId="3EC08B1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eastAsia" w:ascii="仿宋_GB2312" w:hAnsi="宋体" w:eastAsia="仿宋_GB2312" w:cs="仿宋_GB2312"/>
          <w:b/>
          <w:bCs/>
          <w:i w:val="0"/>
          <w:iCs w:val="0"/>
          <w:caps w:val="0"/>
          <w:spacing w:val="0"/>
          <w:kern w:val="2"/>
          <w:sz w:val="32"/>
          <w:szCs w:val="32"/>
          <w:shd w:val="clear" w:fill="FFFFFF"/>
          <w:lang w:val="en-US" w:eastAsia="zh-CN" w:bidi="ar-SA"/>
        </w:rPr>
        <w:t>二是</w:t>
      </w:r>
      <w:r>
        <w:rPr>
          <w:rFonts w:hint="default" w:ascii="仿宋_GB2312" w:hAnsi="宋体" w:eastAsia="仿宋_GB2312" w:cs="仿宋_GB2312"/>
          <w:b/>
          <w:bCs/>
          <w:i w:val="0"/>
          <w:iCs w:val="0"/>
          <w:caps w:val="0"/>
          <w:spacing w:val="0"/>
          <w:kern w:val="2"/>
          <w:sz w:val="32"/>
          <w:szCs w:val="32"/>
          <w:shd w:val="clear" w:fill="FFFFFF"/>
          <w:lang w:val="en-US" w:eastAsia="zh-CN" w:bidi="ar-SA"/>
        </w:rPr>
        <w:t>以更实的举措提升依法行政水平。</w:t>
      </w:r>
      <w:r>
        <w:rPr>
          <w:rFonts w:hint="default" w:ascii="仿宋_GB2312" w:hAnsi="宋体" w:eastAsia="仿宋_GB2312" w:cs="仿宋_GB2312"/>
          <w:i w:val="0"/>
          <w:iCs w:val="0"/>
          <w:caps w:val="0"/>
          <w:spacing w:val="0"/>
          <w:kern w:val="2"/>
          <w:sz w:val="32"/>
          <w:szCs w:val="32"/>
          <w:shd w:val="clear" w:fill="FFFFFF"/>
          <w:lang w:val="en-US" w:eastAsia="zh-CN" w:bidi="ar-SA"/>
        </w:rPr>
        <w:t>继续做好行政执法工作，加强事关群众切身利益的重点领域执法，进一步完善执法程序，改进执法方式，创新执法机制，规范裁量行为，严格执法责任追究。持续提升公共行政服务效能，充分利用互联网、大数据等新型手段促进政务服务转型升级。完善预防和化解行政争议机制，认真做好行政应诉工作，依法解决好人民群众涉及行政争议的利益诉求。健全政府信息公开的配套制度，遵循“公开是常态，不公开是例外”的原则，充实政府信息公开内容，及时准确地向社会公开政府信息，让权力在阳光下运行，依法保障公民的知情权。</w:t>
      </w:r>
    </w:p>
    <w:p w14:paraId="788C04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仿宋_GB2312" w:hAnsi="宋体" w:eastAsia="仿宋_GB2312" w:cs="仿宋_GB2312"/>
          <w:i w:val="0"/>
          <w:iCs w:val="0"/>
          <w:caps w:val="0"/>
          <w:spacing w:val="0"/>
          <w:kern w:val="2"/>
          <w:sz w:val="32"/>
          <w:szCs w:val="32"/>
          <w:shd w:val="clear" w:fill="FFFFFF"/>
          <w:lang w:val="en-US" w:eastAsia="zh-CN" w:bidi="ar-SA"/>
        </w:rPr>
      </w:pPr>
      <w:r>
        <w:rPr>
          <w:rFonts w:hint="eastAsia" w:ascii="仿宋_GB2312" w:hAnsi="宋体" w:eastAsia="仿宋_GB2312" w:cs="仿宋_GB2312"/>
          <w:b/>
          <w:bCs/>
          <w:i w:val="0"/>
          <w:iCs w:val="0"/>
          <w:caps w:val="0"/>
          <w:spacing w:val="0"/>
          <w:kern w:val="2"/>
          <w:sz w:val="32"/>
          <w:szCs w:val="32"/>
          <w:shd w:val="clear" w:fill="FFFFFF"/>
          <w:lang w:val="en-US" w:eastAsia="zh-CN" w:bidi="ar-SA"/>
        </w:rPr>
        <w:t>三是</w:t>
      </w:r>
      <w:r>
        <w:rPr>
          <w:rFonts w:hint="default" w:ascii="仿宋_GB2312" w:hAnsi="宋体" w:eastAsia="仿宋_GB2312" w:cs="仿宋_GB2312"/>
          <w:b/>
          <w:bCs/>
          <w:i w:val="0"/>
          <w:iCs w:val="0"/>
          <w:caps w:val="0"/>
          <w:spacing w:val="0"/>
          <w:kern w:val="2"/>
          <w:sz w:val="32"/>
          <w:szCs w:val="32"/>
          <w:shd w:val="clear" w:fill="FFFFFF"/>
          <w:lang w:val="en-US" w:eastAsia="zh-CN" w:bidi="ar-SA"/>
        </w:rPr>
        <w:t>以更大的力度开展法治宣传教育。</w:t>
      </w:r>
      <w:r>
        <w:rPr>
          <w:rFonts w:hint="default" w:ascii="仿宋_GB2312" w:hAnsi="宋体" w:eastAsia="仿宋_GB2312" w:cs="仿宋_GB2312"/>
          <w:i w:val="0"/>
          <w:iCs w:val="0"/>
          <w:caps w:val="0"/>
          <w:spacing w:val="0"/>
          <w:kern w:val="2"/>
          <w:sz w:val="32"/>
          <w:szCs w:val="32"/>
          <w:shd w:val="clear" w:fill="FFFFFF"/>
          <w:lang w:val="en-US" w:eastAsia="zh-CN" w:bidi="ar-SA"/>
        </w:rPr>
        <w:t>把法治宣传教育工作作为</w:t>
      </w:r>
      <w:r>
        <w:rPr>
          <w:rFonts w:hint="eastAsia" w:ascii="仿宋_GB2312" w:hAnsi="宋体" w:eastAsia="仿宋_GB2312" w:cs="仿宋_GB2312"/>
          <w:i w:val="0"/>
          <w:iCs w:val="0"/>
          <w:caps w:val="0"/>
          <w:spacing w:val="0"/>
          <w:kern w:val="2"/>
          <w:sz w:val="32"/>
          <w:szCs w:val="32"/>
          <w:shd w:val="clear" w:fill="FFFFFF"/>
          <w:lang w:val="en-US" w:eastAsia="zh-CN" w:bidi="ar-SA"/>
        </w:rPr>
        <w:t>乡</w:t>
      </w:r>
      <w:r>
        <w:rPr>
          <w:rFonts w:hint="default" w:ascii="仿宋_GB2312" w:hAnsi="宋体" w:eastAsia="仿宋_GB2312" w:cs="仿宋_GB2312"/>
          <w:i w:val="0"/>
          <w:iCs w:val="0"/>
          <w:caps w:val="0"/>
          <w:spacing w:val="0"/>
          <w:kern w:val="2"/>
          <w:sz w:val="32"/>
          <w:szCs w:val="32"/>
          <w:shd w:val="clear" w:fill="FFFFFF"/>
          <w:lang w:val="en-US" w:eastAsia="zh-CN" w:bidi="ar-SA"/>
        </w:rPr>
        <w:t>法治政府建设的基础性工作，按照普法责任清单，创新法治宣传方式，将法治宣传教育融</w:t>
      </w:r>
      <w:bookmarkStart w:id="0" w:name="_GoBack"/>
      <w:bookmarkEnd w:id="0"/>
      <w:r>
        <w:rPr>
          <w:rFonts w:hint="default" w:ascii="仿宋_GB2312" w:hAnsi="宋体" w:eastAsia="仿宋_GB2312" w:cs="仿宋_GB2312"/>
          <w:i w:val="0"/>
          <w:iCs w:val="0"/>
          <w:caps w:val="0"/>
          <w:spacing w:val="0"/>
          <w:kern w:val="2"/>
          <w:sz w:val="32"/>
          <w:szCs w:val="32"/>
          <w:shd w:val="clear" w:fill="FFFFFF"/>
          <w:lang w:val="en-US" w:eastAsia="zh-CN" w:bidi="ar-SA"/>
        </w:rPr>
        <w:t>入到日常各项工作中来，全面提高群众的法律认知水平，为法治政府建设提供良好的社会环境。</w:t>
      </w:r>
    </w:p>
    <w:p w14:paraId="221AD27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黑体" w:hAnsi="仿宋" w:eastAsia="黑体" w:cs="仿宋"/>
          <w:kern w:val="2"/>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_GB2312">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ÃƒÂ¥Ã‚Â®Ã¢â‚¬Â¹ÃƒÂ¤Ã‚Â½Ã¢â‚¬Å“">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EC3AB6"/>
    <w:rsid w:val="02963DFC"/>
    <w:rsid w:val="09903C9B"/>
    <w:rsid w:val="0A5D1DCF"/>
    <w:rsid w:val="0B41524D"/>
    <w:rsid w:val="110F1949"/>
    <w:rsid w:val="11FA7F03"/>
    <w:rsid w:val="1390019C"/>
    <w:rsid w:val="1CC655B2"/>
    <w:rsid w:val="21F030D1"/>
    <w:rsid w:val="23E822B1"/>
    <w:rsid w:val="29C0782D"/>
    <w:rsid w:val="34711E4F"/>
    <w:rsid w:val="3715740A"/>
    <w:rsid w:val="37757EA8"/>
    <w:rsid w:val="40267F92"/>
    <w:rsid w:val="41DD5D1C"/>
    <w:rsid w:val="4BC5405E"/>
    <w:rsid w:val="4DD94895"/>
    <w:rsid w:val="505226DD"/>
    <w:rsid w:val="514263A1"/>
    <w:rsid w:val="51A258E6"/>
    <w:rsid w:val="59205A6E"/>
    <w:rsid w:val="5A7D2A4C"/>
    <w:rsid w:val="5DA00227"/>
    <w:rsid w:val="5EC073AC"/>
    <w:rsid w:val="65387C9C"/>
    <w:rsid w:val="672E57FA"/>
    <w:rsid w:val="71B132B0"/>
    <w:rsid w:val="79E5308B"/>
    <w:rsid w:val="7CEC3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1923</Words>
  <Characters>1989</Characters>
  <Lines>0</Lines>
  <Paragraphs>0</Paragraphs>
  <TotalTime>38</TotalTime>
  <ScaleCrop>false</ScaleCrop>
  <LinksUpToDate>false</LinksUpToDate>
  <CharactersWithSpaces>2011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2024-12-11T04:00:00Z</dcterms:created>
  <dc:creator>紫绫。</dc:creator>
  <cp:lastModifiedBy>紫绫。</cp:lastModifiedBy>
  <dcterms:modified xsi:type="dcterms:W3CDTF">2024-12-12T06:45:46Z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D0DA95D720414E4F80EADBE404DE7885_13</vt:lpwstr>
  </property>
</Properties>
</file>