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蓝山</w:t>
      </w:r>
      <w:r>
        <w:rPr>
          <w:rFonts w:hint="eastAsia" w:ascii="方正小标宋简体" w:hAnsi="方正小标宋简体" w:eastAsia="方正小标宋简体" w:cs="方正小标宋简体"/>
          <w:sz w:val="44"/>
          <w:szCs w:val="44"/>
        </w:rPr>
        <w:t>县交通运输局法治政府建设工作</w:t>
      </w:r>
      <w:r>
        <w:rPr>
          <w:rFonts w:hint="eastAsia" w:ascii="方正小标宋简体" w:hAnsi="方正小标宋简体" w:eastAsia="方正小标宋简体" w:cs="方正小标宋简体"/>
          <w:sz w:val="44"/>
          <w:szCs w:val="44"/>
          <w:lang w:eastAsia="zh-CN"/>
        </w:rPr>
        <w:t>情况</w:t>
      </w:r>
    </w:p>
    <w:p>
      <w:pPr>
        <w:rPr>
          <w:rFonts w:hint="eastAsia"/>
        </w:rPr>
      </w:pP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年以来，在县委、县政府的正确领导下，在</w:t>
      </w:r>
      <w:r>
        <w:rPr>
          <w:rFonts w:hint="eastAsia" w:ascii="仿宋_GB2312" w:hAnsi="仿宋_GB2312" w:eastAsia="仿宋_GB2312" w:cs="仿宋_GB2312"/>
          <w:sz w:val="32"/>
          <w:szCs w:val="32"/>
          <w:lang w:eastAsia="zh-CN"/>
        </w:rPr>
        <w:t>依</w:t>
      </w:r>
      <w:r>
        <w:rPr>
          <w:rFonts w:hint="eastAsia" w:ascii="仿宋_GB2312" w:hAnsi="仿宋_GB2312" w:eastAsia="仿宋_GB2312" w:cs="仿宋_GB2312"/>
          <w:sz w:val="32"/>
          <w:szCs w:val="32"/>
        </w:rPr>
        <w:t>法治</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办公室的具体指导下，县交通运输局以习近平新时代中国特色社会主义思想为指导，紧紧围绕党中央全面依法治国决策部署以及县委全面依法治县工作安排，围绕交通运输中心工作和法治政府建设目标，加强行政执法队伍</w:t>
      </w:r>
      <w:r>
        <w:rPr>
          <w:rFonts w:hint="eastAsia" w:ascii="仿宋_GB2312" w:hAnsi="仿宋_GB2312" w:eastAsia="仿宋_GB2312" w:cs="仿宋_GB2312"/>
          <w:sz w:val="32"/>
          <w:szCs w:val="32"/>
          <w:lang w:eastAsia="zh-CN"/>
        </w:rPr>
        <w:t>建</w:t>
      </w:r>
      <w:r>
        <w:rPr>
          <w:rFonts w:hint="eastAsia" w:ascii="仿宋_GB2312" w:hAnsi="仿宋_GB2312" w:eastAsia="仿宋_GB2312" w:cs="仿宋_GB2312"/>
          <w:sz w:val="32"/>
          <w:szCs w:val="32"/>
        </w:rPr>
        <w:t xml:space="preserve">设，加大行政执法监督力度，不断深化法治交通建设，推进交通运输各项工作纳入法治轨道，法治交通建设成效明显。  </w:t>
      </w:r>
    </w:p>
    <w:p>
      <w:pPr>
        <w:numPr>
          <w:ilvl w:val="0"/>
          <w:numId w:val="0"/>
        </w:numPr>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4</w:t>
      </w:r>
      <w:r>
        <w:rPr>
          <w:rFonts w:hint="eastAsia" w:ascii="黑体" w:hAnsi="黑体" w:eastAsia="黑体" w:cs="黑体"/>
          <w:sz w:val="32"/>
          <w:szCs w:val="32"/>
        </w:rPr>
        <w:t>年推进法治政府建设的主要举措和成效</w:t>
      </w:r>
    </w:p>
    <w:p>
      <w:pPr>
        <w:numPr>
          <w:ilvl w:val="0"/>
          <w:numId w:val="0"/>
        </w:num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（一）强化政治引领，提高依法执政能力 </w:t>
      </w:r>
    </w:p>
    <w:p>
      <w:pPr>
        <w:numPr>
          <w:ilvl w:val="0"/>
          <w:numId w:val="0"/>
        </w:numPr>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落实法治建设工作机制。</w:t>
      </w:r>
      <w:r>
        <w:rPr>
          <w:rFonts w:hint="eastAsia" w:ascii="仿宋" w:hAnsi="仿宋" w:eastAsia="仿宋" w:cs="仿宋"/>
          <w:sz w:val="32"/>
          <w:szCs w:val="32"/>
        </w:rPr>
        <w:t>局党组书记对法治政府建设重要工作亲自部署、重大问题亲自过问、重要环节亲自协调、重要案件亲自督办，不定期听取法治建设工作汇报。2024年召开党组会研究学习法治建设问题2次。</w:t>
      </w:r>
    </w:p>
    <w:p>
      <w:pPr>
        <w:numPr>
          <w:ilvl w:val="0"/>
          <w:numId w:val="0"/>
        </w:numPr>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在各项重大行政决策的过程中，严格按照调查研究、征求意见、合法性审查、集体讨论等程序。</w:t>
      </w:r>
      <w:r>
        <w:rPr>
          <w:rFonts w:hint="eastAsia" w:ascii="仿宋" w:hAnsi="仿宋" w:eastAsia="仿宋" w:cs="仿宋"/>
          <w:sz w:val="32"/>
          <w:szCs w:val="32"/>
        </w:rPr>
        <w:t>同时，聘请职业法律顾问1名，提供交通运输管理活动全过程的专业法律服务，有效防范决策风险。</w:t>
      </w:r>
    </w:p>
    <w:p>
      <w:pPr>
        <w:numPr>
          <w:ilvl w:val="0"/>
          <w:numId w:val="0"/>
        </w:numPr>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全面落实领导班子和领导干部学法、述法制度。</w:t>
      </w:r>
      <w:r>
        <w:rPr>
          <w:rFonts w:hint="eastAsia" w:ascii="仿宋" w:hAnsi="仿宋" w:eastAsia="仿宋" w:cs="仿宋"/>
          <w:sz w:val="32"/>
          <w:szCs w:val="32"/>
        </w:rPr>
        <w:t>制定落实领导干部年度学法计划，局党组成员、干部带头尊法学法守法用法。局党组中心组集中学习习近平法治思想、中央全面依法治国工作会议精神、《民法典》、《反有组织犯罪法》等。　</w:t>
      </w:r>
    </w:p>
    <w:p>
      <w:pP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）坚持严格规范公正文明执法。</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全面推行行政执法“三项制度”。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不断推行行政执法公示制度。按照“谁执法、谁公示、谁负责”的原则，及时在“</w:t>
      </w:r>
      <w:r>
        <w:rPr>
          <w:rFonts w:hint="eastAsia" w:ascii="仿宋_GB2312" w:hAnsi="仿宋_GB2312" w:eastAsia="仿宋_GB2312" w:cs="仿宋_GB2312"/>
          <w:sz w:val="32"/>
          <w:szCs w:val="32"/>
          <w:lang w:eastAsia="zh-CN"/>
        </w:rPr>
        <w:t>信用永州</w:t>
      </w:r>
      <w:r>
        <w:rPr>
          <w:rFonts w:hint="eastAsia" w:ascii="仿宋_GB2312" w:hAnsi="仿宋_GB2312" w:eastAsia="仿宋_GB2312" w:cs="仿宋_GB2312"/>
          <w:sz w:val="32"/>
          <w:szCs w:val="32"/>
        </w:rPr>
        <w:t>”上录入行政许可和行政处罚信息。</w:t>
      </w:r>
      <w:r>
        <w:rPr>
          <w:rFonts w:hint="eastAsia" w:ascii="仿宋_GB2312" w:hAnsi="仿宋_GB2312" w:eastAsia="仿宋_GB2312" w:cs="仿宋_GB2312"/>
          <w:b/>
          <w:bCs/>
          <w:i w:val="0"/>
          <w:iCs w:val="0"/>
          <w:sz w:val="32"/>
          <w:szCs w:val="32"/>
        </w:rPr>
        <w:t>三是</w:t>
      </w:r>
      <w:r>
        <w:rPr>
          <w:rFonts w:hint="eastAsia" w:ascii="仿宋_GB2312" w:hAnsi="仿宋_GB2312" w:eastAsia="仿宋_GB2312" w:cs="仿宋_GB2312"/>
          <w:sz w:val="32"/>
          <w:szCs w:val="32"/>
        </w:rPr>
        <w:t>推行执法全过程记录制度。一方面规范文字记录，按照</w:t>
      </w:r>
      <w:r>
        <w:rPr>
          <w:rFonts w:hint="eastAsia" w:ascii="仿宋_GB2312" w:hAnsi="仿宋_GB2312" w:eastAsia="仿宋_GB2312" w:cs="仿宋_GB2312"/>
          <w:sz w:val="32"/>
          <w:szCs w:val="32"/>
          <w:lang w:eastAsia="zh-CN"/>
        </w:rPr>
        <w:t>湖南</w:t>
      </w:r>
      <w:r>
        <w:rPr>
          <w:rFonts w:hint="eastAsia" w:ascii="仿宋_GB2312" w:hAnsi="仿宋_GB2312" w:eastAsia="仿宋_GB2312" w:cs="仿宋_GB2312"/>
          <w:sz w:val="32"/>
          <w:szCs w:val="32"/>
        </w:rPr>
        <w:t>省交通运输厅制定的执法文书式样，规范制作执法文书，确保每件行政执法案件有记录、有案卷，保证执法全过程文字记录完整、规范、齐全；另一方面加强音像记录，对现场执法、调查取证、查封扣押、留置送达和公告送达等容易引发争议的执法过程，根据实际进行相关环节的音像记录。</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推行执法决定法制审核制度。一方面明确法制审核工作机构。同时，综合行政执法大队配备2名法制审核人员。另一方面明确审核内容、流程。编制《</w:t>
      </w:r>
      <w:r>
        <w:rPr>
          <w:rFonts w:hint="eastAsia" w:ascii="仿宋_GB2312" w:hAnsi="仿宋_GB2312" w:eastAsia="仿宋_GB2312" w:cs="仿宋_GB2312"/>
          <w:sz w:val="32"/>
          <w:szCs w:val="32"/>
          <w:lang w:eastAsia="zh-CN"/>
        </w:rPr>
        <w:t>蓝山县</w:t>
      </w:r>
      <w:r>
        <w:rPr>
          <w:rFonts w:hint="eastAsia" w:ascii="仿宋_GB2312" w:hAnsi="仿宋_GB2312" w:eastAsia="仿宋_GB2312" w:cs="仿宋_GB2312"/>
          <w:sz w:val="32"/>
          <w:szCs w:val="32"/>
        </w:rPr>
        <w:t>交通运输局重大执法决定法制审核事项清单》，明确法制审核的案件标准、方式、程序等内容，并将法制审核书面意见入卷归档。</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加强执法队伍管理。注重执法人员的建设管理，每季度对全局执法人员进行专题培训，</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参加县司法局组织的基层行政执法人员能力提升活动</w:t>
      </w:r>
      <w:r>
        <w:rPr>
          <w:rFonts w:hint="eastAsia" w:ascii="仿宋_GB2312" w:hAnsi="仿宋_GB2312" w:eastAsia="仿宋_GB2312" w:cs="仿宋_GB2312"/>
          <w:sz w:val="32"/>
          <w:szCs w:val="32"/>
          <w:lang w:eastAsia="zh-CN"/>
        </w:rPr>
        <w:t>（八五普法）</w:t>
      </w:r>
      <w:r>
        <w:rPr>
          <w:rFonts w:hint="eastAsia" w:ascii="仿宋_GB2312" w:hAnsi="仿宋_GB2312" w:eastAsia="仿宋_GB2312" w:cs="仿宋_GB2312"/>
          <w:sz w:val="32"/>
          <w:szCs w:val="32"/>
        </w:rPr>
        <w:t>，通过线上学习、在线考试等方式，全面提升我局交通运输行政执法人员的政治、法律和业务素质。全年共组织培训执法人员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00余人次</w:t>
      </w:r>
      <w:r>
        <w:rPr>
          <w:rFonts w:hint="eastAsia" w:ascii="仿宋_GB2312" w:hAnsi="仿宋_GB2312" w:eastAsia="仿宋_GB2312" w:cs="仿宋_GB2312"/>
          <w:sz w:val="32"/>
          <w:szCs w:val="32"/>
          <w:lang w:eastAsia="zh-CN"/>
        </w:rPr>
        <w:t>，合格率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（三）开展交通运输行业专项整治，推进规范文明执法</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超限超载运输违法行为整治力度。通过开展站点治超和流动治超，路面治超和源头治理，传统治超和科技治超等方式，联合公安交警部门开展路警联合治超。截至目前，开展联合执法43次，检查道路运输企业102家次，检查运输车辆685辆次，共立案处罚650卷，处罚金额约151.27余万元。其中：查处违反《中华人民共和国安全生产法》的交通运输企业1家，查处违法违规维修企业3家，查处驾校违法违规行为4家，打击非法营运80起，查处货车超限超载315台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8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全面开展道路货物运输市场专项整治。加强交通运输行业危险货物运输安全风险集中治理、“两客一危”道路运输安全集中整治、城区客运市场“打非治违”专项整治，严厉打击各类违法运输行为。截至目前，共出动执法人员 2000 余人次、执法车辆220台次，检查运输车辆1000余台次，约谈企业10余次。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38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加强事中事后监管。积极探索执法管理新模式，对“首次轻微”违法免予处罚，坚决杜绝“以罚代管”。深入推进“双随机、一公开”监管、跨部门联合监管、“互联网+监管”和信用监管，对涉及安全生产、人民身体健康和生命安全等领域实行重点监管，配合市市场监督管理局制定了2024年度部门联合“双随机、一公开” 工作计划，其中由我局发起事项3项，配合其他部门完成检查任务6项，本年度双随机一公开检查任务已全部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jc w:val="left"/>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（四）加强行业普法，推进交通运输法治文化建设 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3"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落实普法责任制。编制2024年度普法责任清单，将重点普法内容纳入党组中心组集中学习。落实“谁执法谁普法”责任制，印发法制建设工作要点，在“4.15”国家安全教育日、路政宣传月、安全生产月等时间节点普及国家安全法律知识。</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开展形式多样的普法活动。利用联点共建、支部主题党日等契机，分别开展法治进企业、进社区、进工地、进站场等普法活动。充分利用客运站场电子显示屏、出租汽车LED显示屏、车载电视、展板等法制宣传阵地，向群众普及《民法典》《公路法》《安全生产法》《道路运输管理条例》《反有组织犯罪法》等法律法规，增强群众和从业人员法治观念。</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推进精准普法。在日常行政执法活动，运用处罚与教育相结合的方式，开展行业法律法规宣传千余次。针对违法行为开展精准普法，组织违规出租车驾驶员职业道德培训100余人次。通过中国微蓝山公众号发布“强执法、防事故专项整治行动”通报，引导行业企业守法经营、诚信经营。 </w:t>
      </w:r>
    </w:p>
    <w:p>
      <w:pPr>
        <w:rPr>
          <w:rFonts w:hint="eastAsia" w:ascii="仿宋" w:hAnsi="仿宋" w:eastAsia="仿宋" w:cs="仿宋"/>
          <w:sz w:val="32"/>
          <w:szCs w:val="32"/>
        </w:rPr>
      </w:pPr>
      <w:r>
        <w:rPr>
          <w:rFonts w:hint="eastAsia" w:ascii="黑体" w:hAnsi="黑体" w:eastAsia="黑体" w:cs="黑体"/>
          <w:sz w:val="32"/>
          <w:szCs w:val="32"/>
        </w:rPr>
        <w:t xml:space="preserve">二、存在问题  </w:t>
      </w:r>
      <w:r>
        <w:rPr>
          <w:rFonts w:hint="eastAsia" w:ascii="仿宋" w:hAnsi="仿宋" w:eastAsia="仿宋" w:cs="仿宋"/>
          <w:sz w:val="32"/>
          <w:szCs w:val="32"/>
        </w:rPr>
        <w:t>　　</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（一）执法队伍建设还需进一步加强。</w:t>
      </w:r>
      <w:r>
        <w:rPr>
          <w:rFonts w:hint="eastAsia" w:ascii="仿宋_GB2312" w:hAnsi="仿宋_GB2312" w:eastAsia="仿宋_GB2312" w:cs="仿宋_GB2312"/>
          <w:sz w:val="32"/>
          <w:szCs w:val="32"/>
        </w:rPr>
        <w:t xml:space="preserve">随着社会的进步，知识的更新，行政执法队伍素质和业务技能的提高是一项长期的任务，对行政执法队伍的继续教育和培训应常抓不懈。  </w:t>
      </w:r>
      <w:r>
        <w:rPr>
          <w:rFonts w:hint="eastAsia" w:ascii="仿宋" w:hAnsi="仿宋" w:eastAsia="仿宋" w:cs="仿宋"/>
          <w:sz w:val="32"/>
          <w:szCs w:val="32"/>
        </w:rPr>
        <w:t>　　　</w:t>
      </w:r>
      <w:r>
        <w:rPr>
          <w:rFonts w:hint="eastAsia" w:ascii="楷体_GB2312" w:hAnsi="楷体_GB2312" w:eastAsia="楷体_GB2312" w:cs="楷体_GB2312"/>
          <w:sz w:val="32"/>
          <w:szCs w:val="32"/>
        </w:rPr>
        <w:t>（二）交通执法存在较大压力。</w:t>
      </w:r>
      <w:r>
        <w:rPr>
          <w:rFonts w:hint="eastAsia" w:ascii="仿宋_GB2312" w:hAnsi="仿宋_GB2312" w:eastAsia="仿宋_GB2312" w:cs="仿宋_GB2312"/>
          <w:sz w:val="32"/>
          <w:szCs w:val="32"/>
        </w:rPr>
        <w:t>交通运输违法行为易发生反弹。公安交警、交通综合行政执法部门长期以来对超限超载、非法营运等行为坚持严打严查，但由于受经济利益驱使，违法行为人采取各种手段逃避检查，伺机进行违法行为，造成交通运输违法行为屡禁不止。  　</w:t>
      </w:r>
    </w:p>
    <w:p>
      <w:pPr>
        <w:rPr>
          <w:rFonts w:hint="eastAsia" w:ascii="仿宋" w:hAnsi="仿宋" w:eastAsia="仿宋" w:cs="仿宋"/>
          <w:sz w:val="32"/>
          <w:szCs w:val="32"/>
        </w:rPr>
      </w:pPr>
      <w:r>
        <w:rPr>
          <w:rFonts w:hint="eastAsia" w:ascii="黑体" w:hAnsi="黑体" w:eastAsia="黑体" w:cs="黑体"/>
          <w:sz w:val="32"/>
          <w:szCs w:val="32"/>
        </w:rPr>
        <w:t xml:space="preserve">　三、下一步计划  </w:t>
      </w:r>
      <w:r>
        <w:rPr>
          <w:rFonts w:hint="eastAsia" w:ascii="仿宋" w:hAnsi="仿宋" w:eastAsia="仿宋" w:cs="仿宋"/>
          <w:sz w:val="32"/>
          <w:szCs w:val="32"/>
        </w:rPr>
        <w:t>　　</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（一）进一步完善交通运输依法行政制度体系。</w:t>
      </w:r>
      <w:r>
        <w:rPr>
          <w:rFonts w:hint="eastAsia" w:ascii="仿宋_GB2312" w:hAnsi="仿宋_GB2312" w:eastAsia="仿宋_GB2312" w:cs="仿宋_GB2312"/>
          <w:sz w:val="32"/>
          <w:szCs w:val="32"/>
        </w:rPr>
        <w:t>深入开展与改革、社会经济发展不相符合的规范性文件清理工作；严格落实规范性文件制定备案规定，积极开展规范性文件、政策措施公平竞争审查和存量清理。  　　</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（二）进一步加强和改进交通运输行政执法。</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继续加大行业监管力度，积极应对执法新问题、新情况，进一步加大交通运输整治力度。</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严格执法程序，完善交通运输行政执法自由裁量权裁量基准，加强执法人员管理，强化行政执法监督，提升行政执法规范水平，树立交通运输执法为民、服务为民的良好形象。  　　</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）多渠道提升执法人员的素质。</w:t>
      </w:r>
      <w:r>
        <w:rPr>
          <w:rFonts w:hint="eastAsia" w:ascii="仿宋_GB2312" w:hAnsi="仿宋_GB2312" w:eastAsia="仿宋_GB2312" w:cs="仿宋_GB2312"/>
          <w:sz w:val="32"/>
          <w:szCs w:val="32"/>
        </w:rPr>
        <w:t>将政治素质高、业务熟练、法律知识丰富的人员充实到执法队伍，同时，注重业务知识的学习和培训，采取培训、自学等多种方式，不断提高执法人员素质，努力树立良好的交通运输综合执法形象。  　　</w:t>
      </w:r>
    </w:p>
    <w:p>
      <w:pPr>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）全面落实普法责任制。</w:t>
      </w:r>
      <w:r>
        <w:rPr>
          <w:rFonts w:hint="eastAsia" w:ascii="仿宋_GB2312" w:hAnsi="仿宋_GB2312" w:eastAsia="仿宋_GB2312" w:cs="仿宋_GB2312"/>
          <w:sz w:val="32"/>
          <w:szCs w:val="32"/>
        </w:rPr>
        <w:t>始终坚持把宪法学习宣传贯彻实施以及学习党的二十大精神作为首要政治任务，重点开展好“12.4”国家宪法日、宪法宣传周等普法教育活动。同时，紧抓重要时间节点开展好法治宣传</w:t>
      </w:r>
      <w:bookmarkStart w:id="0" w:name="_GoBack"/>
      <w:bookmarkEnd w:id="0"/>
      <w:r>
        <w:rPr>
          <w:rFonts w:hint="eastAsia" w:ascii="仿宋_GB2312" w:hAnsi="仿宋_GB2312" w:eastAsia="仿宋_GB2312" w:cs="仿宋_GB2312"/>
          <w:sz w:val="32"/>
          <w:szCs w:val="32"/>
        </w:rPr>
        <w:t>活动，推动各项法律法规学习宣传扎实开展，为各项工作任务的顺利进行营造良好的交通运输法治氛围。</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蓝山县交通运输局</w:t>
      </w:r>
    </w:p>
    <w:p>
      <w:pPr>
        <w:jc w:val="center"/>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BA16E2-892A-42F9-949D-9B75FD99D08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ECDB3932-5380-4940-8E0A-C6CCE80AF2C9}"/>
  </w:font>
  <w:font w:name="仿宋">
    <w:panose1 w:val="02010609060101010101"/>
    <w:charset w:val="86"/>
    <w:family w:val="auto"/>
    <w:pitch w:val="default"/>
    <w:sig w:usb0="800002BF" w:usb1="38CF7CFA" w:usb2="00000016" w:usb3="00000000" w:csb0="00040001" w:csb1="00000000"/>
    <w:embedRegular r:id="rId3" w:fontKey="{053D4FDE-05C8-4443-B0F4-EDCA2F8999B4}"/>
  </w:font>
  <w:font w:name="仿宋_GB2312">
    <w:panose1 w:val="02010609030101010101"/>
    <w:charset w:val="86"/>
    <w:family w:val="auto"/>
    <w:pitch w:val="default"/>
    <w:sig w:usb0="00000001" w:usb1="080E0000" w:usb2="00000000" w:usb3="00000000" w:csb0="00040000" w:csb1="00000000"/>
    <w:embedRegular r:id="rId4" w:fontKey="{2523BEAC-5B6F-41EA-998A-CFC704BEBFBE}"/>
  </w:font>
  <w:font w:name="楷体_GB2312">
    <w:panose1 w:val="02010609030101010101"/>
    <w:charset w:val="86"/>
    <w:family w:val="auto"/>
    <w:pitch w:val="default"/>
    <w:sig w:usb0="00000001" w:usb1="080E0000" w:usb2="00000000" w:usb3="00000000" w:csb0="00040000" w:csb1="00000000"/>
    <w:embedRegular r:id="rId5" w:fontKey="{EE73665A-0F07-43A9-8400-0D925F6EFE9B}"/>
  </w:font>
  <w:font w:name="Calibri Light">
    <w:panose1 w:val="020F0302020204030204"/>
    <w:charset w:val="00"/>
    <w:family w:val="auto"/>
    <w:pitch w:val="default"/>
    <w:sig w:usb0="A00002EF" w:usb1="4000207B" w:usb2="00000000"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NTJmNDQ5Njk3NmYzMGU0Yzc3OWUxZjk1ODhhOWEifQ=="/>
  </w:docVars>
  <w:rsids>
    <w:rsidRoot w:val="025D690E"/>
    <w:rsid w:val="025D690E"/>
    <w:rsid w:val="0A2166A1"/>
    <w:rsid w:val="132B61C1"/>
    <w:rsid w:val="239857CE"/>
    <w:rsid w:val="28464D1C"/>
    <w:rsid w:val="37B3334F"/>
    <w:rsid w:val="486D0AE8"/>
    <w:rsid w:val="4D7757D0"/>
    <w:rsid w:val="5AD102F4"/>
    <w:rsid w:val="5D0D559B"/>
    <w:rsid w:val="63C27A77"/>
    <w:rsid w:val="7468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2701</Words>
  <Characters>2763</Characters>
  <Lines>0</Lines>
  <Paragraphs>0</Paragraphs>
  <TotalTime>20</TotalTime>
  <ScaleCrop>false</ScaleCrop>
  <LinksUpToDate>false</LinksUpToDate>
  <CharactersWithSpaces>2801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2024-10-24T09:20:00Z</dcterms:created>
  <dc:creator>风雨无阻</dc:creator>
  <cp:lastModifiedBy>Administrator</cp:lastModifiedBy>
  <dcterms:modified xsi:type="dcterms:W3CDTF">2025-03-25T07:12:45Z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1F1A6C657C9642B69BD254E260A44122_13</vt:lpwstr>
  </property>
</Properties>
</file>