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DE" w:rsidRDefault="00B14A6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2022年蓝山县医疗保障局行政执法工作总结</w:t>
      </w:r>
    </w:p>
    <w:p w:rsidR="006E51DE" w:rsidRDefault="006E51DE">
      <w:pPr>
        <w:ind w:firstLineChars="202" w:firstLine="424"/>
        <w:jc w:val="center"/>
      </w:pPr>
    </w:p>
    <w:p w:rsidR="006E51DE" w:rsidRDefault="006E51D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6E51DE" w:rsidRDefault="00B14A6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2022年，蓝山县医疗保障局行政执法工作在县委、县政府的正确领导下，在司法局的指导下，以习近平新时代中国特色社会主义思想、习近平法治思想为指导，</w:t>
      </w:r>
      <w:r w:rsidRPr="00696685">
        <w:rPr>
          <w:rFonts w:ascii="仿宋" w:eastAsia="仿宋" w:hAnsi="仿宋" w:hint="eastAsia"/>
          <w:color w:val="000000" w:themeColor="text1"/>
          <w:sz w:val="30"/>
          <w:szCs w:val="30"/>
        </w:rPr>
        <w:t>着眼于依法行政能力的提高，开展了以打击欺诈骗保为主的行政执法活动。现将20</w:t>
      </w:r>
      <w:r>
        <w:rPr>
          <w:rFonts w:ascii="仿宋" w:eastAsia="仿宋" w:hAnsi="仿宋" w:hint="eastAsia"/>
          <w:sz w:val="30"/>
          <w:szCs w:val="30"/>
        </w:rPr>
        <w:t>22年行政执法情况总结如下：</w:t>
      </w:r>
    </w:p>
    <w:p w:rsidR="006E51DE" w:rsidRDefault="00B14A69">
      <w:pPr>
        <w:pStyle w:val="a5"/>
        <w:tabs>
          <w:tab w:val="left" w:pos="851"/>
        </w:tabs>
        <w:ind w:left="420" w:firstLineChars="50" w:firstLine="151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一、2022年行政执法工作统计数据及成效</w:t>
      </w:r>
    </w:p>
    <w:p w:rsidR="006E51DE" w:rsidRDefault="00B14A69">
      <w:pPr>
        <w:pStyle w:val="a5"/>
        <w:tabs>
          <w:tab w:val="left" w:pos="851"/>
        </w:tabs>
        <w:ind w:left="420" w:firstLineChars="50" w:firstLine="151"/>
        <w:rPr>
          <w:rFonts w:ascii="楷体" w:eastAsia="楷体" w:hAnsi="楷体" w:cs="楷体"/>
          <w:b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b/>
          <w:color w:val="000000" w:themeColor="text1"/>
          <w:sz w:val="30"/>
          <w:szCs w:val="30"/>
        </w:rPr>
        <w:t>（一）行政执法数据统计情况</w:t>
      </w:r>
    </w:p>
    <w:p w:rsidR="006E51DE" w:rsidRDefault="00B14A69" w:rsidP="00B14A69">
      <w:pPr>
        <w:pStyle w:val="a5"/>
        <w:tabs>
          <w:tab w:val="left" w:pos="851"/>
        </w:tabs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2022年，共实施行政执法行为4件次。其中：行政许可（含行政许可初审）0件次，行政处罚4件次，行政强制0件次，行政奖励0件次，行政确认0件次，行政征收征用0件次，其他执法行为0件次。</w:t>
      </w:r>
    </w:p>
    <w:p w:rsidR="006E51DE" w:rsidRDefault="00B14A69" w:rsidP="00B14A69">
      <w:pPr>
        <w:pStyle w:val="a5"/>
        <w:tabs>
          <w:tab w:val="left" w:pos="851"/>
        </w:tabs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行政处罚立案4件，结案4件，结案率100%。罚没金额62.06万元。首违不罚0件，轻罚4件，分别占结案总数的0%和100%。</w:t>
      </w:r>
    </w:p>
    <w:p w:rsidR="006E51DE" w:rsidRDefault="00B14A69">
      <w:pPr>
        <w:ind w:firstLineChars="200" w:firstLine="602"/>
        <w:rPr>
          <w:rFonts w:ascii="楷体" w:eastAsia="楷体" w:hAnsi="楷体" w:cs="楷体"/>
          <w:b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b/>
          <w:color w:val="000000" w:themeColor="text1"/>
          <w:sz w:val="30"/>
          <w:szCs w:val="30"/>
        </w:rPr>
        <w:t>（二）行政执法培训情况</w:t>
      </w:r>
    </w:p>
    <w:p w:rsidR="006E51DE" w:rsidRDefault="00B14A69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参加了2022年市里组织的法治工作培训，主要学习了习近平法治思想和如何规范执法、提升行政执法质量。通过单位组织学习和培训学习，了解了习近平法治思想的基本内涵，进一步</w:t>
      </w:r>
      <w:r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  <w:t>提高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了</w:t>
      </w:r>
      <w:r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  <w:t>医保行政执法水平和执法素质，促进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了</w:t>
      </w:r>
      <w:r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  <w:t>行政执法制度化、规范化和法制化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6E51DE" w:rsidRDefault="00B14A69">
      <w:pPr>
        <w:pStyle w:val="a5"/>
        <w:ind w:left="568" w:firstLineChars="0" w:firstLine="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（三</w:t>
      </w: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）行政执法制度落实情况</w:t>
      </w:r>
    </w:p>
    <w:p w:rsidR="006E51DE" w:rsidRDefault="00B14A69">
      <w:pPr>
        <w:pStyle w:val="a5"/>
        <w:tabs>
          <w:tab w:val="left" w:pos="993"/>
        </w:tabs>
        <w:ind w:left="195" w:firstLine="602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>
        <w:rPr>
          <w:rStyle w:val="a4"/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lastRenderedPageBreak/>
        <w:t>1、严格实施行政执法公示制度。</w:t>
      </w:r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一是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强化事前公开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。我局通过蓝山县人民政府网平台及时公示公开了行政执法主体信息、职责信息、依据信息、程序信息、清单信息和监督信息。其中，清单信息包括随机抽查事项清单、行政执法全过程记录清单、重大执法决定法制审核清单等，规范事前公示。</w:t>
      </w:r>
      <w:r>
        <w:rPr>
          <w:rStyle w:val="a4"/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二是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规范执法事中公示。严格实施执法人员持证上岗、亮证执法工作要求。</w:t>
      </w:r>
      <w:r>
        <w:rPr>
          <w:rStyle w:val="a4"/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三是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推动事后公示。我局通过官网定期公示行政检查事项和行政处罚情况，</w:t>
      </w:r>
      <w:r w:rsidRPr="00696685"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2022年公示4 件。</w:t>
      </w:r>
    </w:p>
    <w:p w:rsidR="006E51DE" w:rsidRDefault="00B14A69">
      <w:pPr>
        <w:pStyle w:val="a5"/>
        <w:ind w:firstLineChars="235" w:firstLine="708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Style w:val="a4"/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2、积极推进执法全过程记录制度。一是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按照我局的行政执法“三项制度”，明确了执法人员要求通过文字、音像记录等方式对执法程序、调查取证、审查决定、送达执行、归档管理等行政执法整个过程进行全程记录；</w:t>
      </w:r>
      <w:r>
        <w:rPr>
          <w:rStyle w:val="a4"/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二是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加强执法装备建设，推进全过程记录执法工作。按实际配置现场执法设备，加强执法过程记录工作。要求严格按照执法程序适用统一的执法文书，明确了执法文书制作规范和要求，确保每件行政执法案件有记录、有案卷，保障执法全过程文字记录完整，执法文书规范，案卷完整齐全。</w:t>
      </w:r>
    </w:p>
    <w:p w:rsidR="006E51DE" w:rsidRDefault="00B14A69">
      <w:pPr>
        <w:pStyle w:val="a5"/>
        <w:ind w:firstLine="602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Style w:val="a4"/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3、开展重大行政执法决定法制审核制度。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按照蓝医保发〔2020〕20号文件要求，明确了我局重大行政执法决定的范围，审理程序、法制审核要求，制定了《蓝山县医疗保障局行政执法事项清单》，制定了《蓝山县医疗保障局重大执法决定法制审核目录清单》，共有八项属于重大行政执法决定法制审核范围。全面强化了法制审核制度的落实，规范了执法行为，提高了执法质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lastRenderedPageBreak/>
        <w:t>量，保障了行政执法决定的合法性、合理性，有力地促进了严格规范公正执法。法制审核人员7名，其中无取得法律职业资格人员。</w:t>
      </w:r>
    </w:p>
    <w:p w:rsidR="006E51DE" w:rsidRDefault="00B14A69">
      <w:pPr>
        <w:pStyle w:val="a5"/>
        <w:ind w:left="602" w:firstLineChars="0" w:firstLine="0"/>
        <w:rPr>
          <w:rStyle w:val="a4"/>
          <w:rFonts w:ascii="黑体" w:eastAsia="黑体" w:hAnsi="黑体" w:cs="黑体"/>
          <w:color w:val="000000" w:themeColor="text1"/>
          <w:sz w:val="30"/>
          <w:szCs w:val="30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000000" w:themeColor="text1"/>
          <w:sz w:val="30"/>
          <w:szCs w:val="30"/>
          <w:shd w:val="clear" w:color="auto" w:fill="FFFFFF"/>
        </w:rPr>
        <w:t>二、行政执法存在的主要问题</w:t>
      </w:r>
    </w:p>
    <w:p w:rsidR="006E51DE" w:rsidRDefault="00B14A69">
      <w:pPr>
        <w:pStyle w:val="a5"/>
        <w:ind w:left="602" w:firstLineChars="0" w:firstLine="0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（一）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缺少法律专业人才，执法队伍人员不足。</w:t>
      </w:r>
    </w:p>
    <w:p w:rsidR="006E51DE" w:rsidRDefault="00B14A69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（二）</w:t>
      </w: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执法人员的业务素质能力和执法水平还有待于进一步提高。</w:t>
      </w:r>
    </w:p>
    <w:p w:rsidR="006E51DE" w:rsidRDefault="00B14A69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（三）对法律、法规的宣传力度不够，有待进一步加大。</w:t>
      </w:r>
    </w:p>
    <w:p w:rsidR="006E51DE" w:rsidRDefault="00B14A69">
      <w:pPr>
        <w:pStyle w:val="a5"/>
        <w:ind w:firstLine="602"/>
        <w:rPr>
          <w:rFonts w:ascii="仿宋" w:eastAsia="仿宋" w:hAnsi="仿宋"/>
          <w:b/>
          <w:color w:val="000000" w:themeColor="text1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 w:themeColor="text1"/>
          <w:sz w:val="30"/>
          <w:szCs w:val="30"/>
          <w:shd w:val="clear" w:color="auto" w:fill="FFFFFF"/>
        </w:rPr>
        <w:t>三、2023年行政执法工作计划及举措</w:t>
      </w:r>
    </w:p>
    <w:p w:rsidR="006E51DE" w:rsidRDefault="00B14A69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（一）进一步学习贯彻习近平法治思想。</w:t>
      </w:r>
    </w:p>
    <w:p w:rsidR="006E51DE" w:rsidRDefault="00B14A69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二）积极开展多种形式的法制宣传，营造良好法制宣传舆论氛围。要充分利用“打击欺诈骗保集中宣传月”、“12.4”法制宣传日等宣传活动，充分利用电视、广播、报刊、互联网等多种载体，开展各类主题宣传教育。</w:t>
      </w:r>
    </w:p>
    <w:p w:rsidR="006E51DE" w:rsidRDefault="00B14A69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（三）完善行政执法程序，规范行政裁量权，进一步提升行政执法能力，规范行政行为。</w:t>
      </w:r>
    </w:p>
    <w:p w:rsidR="006E51DE" w:rsidRDefault="00B14A69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（四）加大对行政执法人员的培训力度。</w:t>
      </w:r>
    </w:p>
    <w:p w:rsidR="006E51DE" w:rsidRDefault="006E51DE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</w:p>
    <w:p w:rsidR="006E51DE" w:rsidRDefault="006E51DE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</w:p>
    <w:p w:rsidR="006E51DE" w:rsidRDefault="00B14A69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蓝山县医疗保障局</w:t>
      </w:r>
    </w:p>
    <w:p w:rsidR="006E51DE" w:rsidRDefault="00B14A69">
      <w:pPr>
        <w:pStyle w:val="a5"/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 2023年1月16日</w:t>
      </w:r>
    </w:p>
    <w:sectPr w:rsidR="006E51DE" w:rsidSect="006E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4OGRhNjFmYTM0ZWVmOGRiZmE3M2NlOWJhYzNmOWIifQ=="/>
    <w:docVar w:name="KSO_WPS_MARK_KEY" w:val="67ea6332-adad-4305-b4dd-a4a7624424ae"/>
  </w:docVars>
  <w:rsids>
    <w:rsidRoot w:val="00037733"/>
    <w:rsid w:val="00037733"/>
    <w:rsid w:val="000979D3"/>
    <w:rsid w:val="000C12BD"/>
    <w:rsid w:val="00172028"/>
    <w:rsid w:val="00172851"/>
    <w:rsid w:val="00190EE6"/>
    <w:rsid w:val="003600F3"/>
    <w:rsid w:val="00433C9F"/>
    <w:rsid w:val="00464D8E"/>
    <w:rsid w:val="004A67FB"/>
    <w:rsid w:val="00533193"/>
    <w:rsid w:val="0053476B"/>
    <w:rsid w:val="005F4E2A"/>
    <w:rsid w:val="00696685"/>
    <w:rsid w:val="006B7BFD"/>
    <w:rsid w:val="006E51DE"/>
    <w:rsid w:val="00767EAF"/>
    <w:rsid w:val="00810F6F"/>
    <w:rsid w:val="008D2193"/>
    <w:rsid w:val="008D2F6A"/>
    <w:rsid w:val="008E08E4"/>
    <w:rsid w:val="00936FF3"/>
    <w:rsid w:val="009955A4"/>
    <w:rsid w:val="00A657F3"/>
    <w:rsid w:val="00AA37B9"/>
    <w:rsid w:val="00B14A69"/>
    <w:rsid w:val="00B16E67"/>
    <w:rsid w:val="00B2253F"/>
    <w:rsid w:val="00B23B74"/>
    <w:rsid w:val="00BD4A08"/>
    <w:rsid w:val="00C2622D"/>
    <w:rsid w:val="00C32880"/>
    <w:rsid w:val="00C603CB"/>
    <w:rsid w:val="00CF4FF3"/>
    <w:rsid w:val="00D55E84"/>
    <w:rsid w:val="00EC1211"/>
    <w:rsid w:val="00ED1AD1"/>
    <w:rsid w:val="00F2727D"/>
    <w:rsid w:val="00F5215F"/>
    <w:rsid w:val="00FD10CF"/>
    <w:rsid w:val="00FE752F"/>
    <w:rsid w:val="17EC1D69"/>
    <w:rsid w:val="705E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51DE"/>
    <w:rPr>
      <w:sz w:val="18"/>
      <w:szCs w:val="18"/>
    </w:rPr>
  </w:style>
  <w:style w:type="character" w:styleId="a4">
    <w:name w:val="Strong"/>
    <w:basedOn w:val="a0"/>
    <w:uiPriority w:val="22"/>
    <w:qFormat/>
    <w:rsid w:val="006E51DE"/>
    <w:rPr>
      <w:b/>
      <w:bCs/>
    </w:rPr>
  </w:style>
  <w:style w:type="paragraph" w:styleId="a5">
    <w:name w:val="List Paragraph"/>
    <w:basedOn w:val="a"/>
    <w:uiPriority w:val="34"/>
    <w:qFormat/>
    <w:rsid w:val="006E51D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6E51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18</cp:revision>
  <cp:lastPrinted>2022-01-18T08:00:00Z</cp:lastPrinted>
  <dcterms:created xsi:type="dcterms:W3CDTF">2022-01-14T13:24:00Z</dcterms:created>
  <dcterms:modified xsi:type="dcterms:W3CDTF">2023-01-17T02:24:00Z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E7349F8723764A9D921898A7941F3ABA</vt:lpwstr>
  </property>
</Properties>
</file>