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荆竹瑶族乡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2022年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度总体执法报告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委、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政府的坚强领导和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上级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司法行政部门的关心和指导下，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荆竹瑶族乡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人民政府坚持以习近平法治思想为指导，深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入学习贯彻党的二十大精神，以加快法治建设为目标，以提高行政执法能力和依法行政为核心，不断强化行政执法工作，积极营造良好的法治环境，各项行政执法工作有序开展，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我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对各办2022年度行政执法总体情况认真开展依法行政自查工作，现将有关情况报告如下：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 w:firstLine="562" w:firstLineChars="20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一、基本情况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（一）以行政执法基础建设为保障。经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乡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党委研究决定，成立以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乡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长为组长的依法行政工作领导小组，按照领导小组成员分工，明确职责，落实责任，定期组织研究工作，将依法行政任务与经济社会发展任务同部署、同检查、同落实、同考核。制定制度，坚持按照行政执法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，对照权责清单严格规范公正文明执法。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（二）以常态化学习培训为手段。行政执法人员的能力素养是严格规范文明执法的保障。以打造一支“政治坚定、作风过硬、业务精湛、群众满意、清正廉洁”的执法队伍为目标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今年以来通过以会代训、专题培训、申办执法证件和参加省、市、特行政执法视频培训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，参加行政执法证考试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等多种方式，重点学习《行政处罚法》等行政管理法律法规，助推行政执法人员业务知识和能力素养提升，累计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0人次参加学习培训。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）以执法人员资格管理为核心。为加强行政执法证件管理，推进规范文明执法，根据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上级有关文件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规定，凡是不具备资格的一律不予申办行政执法证件；凡是调离、划转、退休等持证人员，一律办理注销，并收回证件。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提高认识，强化责任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乡</w:t>
      </w:r>
      <w:r>
        <w:rPr>
          <w:rFonts w:hint="eastAsia" w:ascii="宋体" w:hAnsi="宋体" w:eastAsia="宋体" w:cs="宋体"/>
          <w:sz w:val="28"/>
          <w:szCs w:val="28"/>
        </w:rPr>
        <w:t>党委、政府高度重视依法行政工作，并列入重要议事日程。今年以来，我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乡</w:t>
      </w:r>
      <w:r>
        <w:rPr>
          <w:rFonts w:hint="eastAsia" w:ascii="宋体" w:hAnsi="宋体" w:eastAsia="宋体" w:cs="宋体"/>
          <w:sz w:val="28"/>
          <w:szCs w:val="28"/>
        </w:rPr>
        <w:t>积极在辖区内向群众、机关人员开展普法工作；实施会议学法制度，组织全体干部会议专题学法活动，使全体执法干部在具体操作中能够熟练运用有关法律、法规、和政策解决问题，切实增强依法行政的能力；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乡</w:t>
      </w:r>
      <w:r>
        <w:rPr>
          <w:rFonts w:hint="eastAsia" w:ascii="宋体" w:hAnsi="宋体" w:eastAsia="宋体" w:cs="宋体"/>
          <w:sz w:val="28"/>
          <w:szCs w:val="28"/>
        </w:rPr>
        <w:t>成立了以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乡</w:t>
      </w:r>
      <w:r>
        <w:rPr>
          <w:rFonts w:hint="eastAsia" w:ascii="宋体" w:hAnsi="宋体" w:eastAsia="宋体" w:cs="宋体"/>
          <w:sz w:val="28"/>
          <w:szCs w:val="28"/>
        </w:rPr>
        <w:t>长为组长的推进依法行政工作领导小组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成员分工协作，切实履行工作职责，对依法行政工作加强指导、监督和检查，确保了各项工作落到实处。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严审执法主体资格，严把行政执法人员资格和权限关；严守执法程序，合理运用和把握自由裁量权；严厉责任追究，实行行政过错追究、不作为行为追究和执法责任等制度，对超越职权、滥用职权以及不履行、拖延履行法定职责的行为的严肃追究相关执法人员的责任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行政许可、处罚全年相关数据、同比变化及主要原因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荆竹瑶族乡</w:t>
      </w:r>
      <w:r>
        <w:rPr>
          <w:rFonts w:hint="eastAsia" w:ascii="宋体" w:hAnsi="宋体" w:eastAsia="宋体" w:cs="宋体"/>
          <w:sz w:val="28"/>
          <w:szCs w:val="28"/>
        </w:rPr>
        <w:t>2022年度负责实施的行政许可项目为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项，分别为农村个人建房审批、林木采伐许可证审批（受委托）、森林防火期内森林防火区野外用火审批。</w:t>
      </w:r>
    </w:p>
    <w:p>
      <w:pPr>
        <w:ind w:firstLine="560" w:firstLineChars="200"/>
        <w:rPr>
          <w:rFonts w:hint="eastAsia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行政许可申请、受理总数为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件，准予许可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件。行政许可（含不予受理、予以许可和不予许可）被申请行政复议0件，行政复议决定履行法定职责、撤销、变更或者确认违法0件。行政复议后又被提起行政诉讼0件，判决履行法定职责、撤销、部分撤销、变更、确认违法或者确认无效0件，其中包括个人违章建房处罚0起，违反中华人民共和国森林法实施条例0起，森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杉木</w:t>
      </w:r>
      <w:r>
        <w:rPr>
          <w:rFonts w:hint="eastAsia" w:ascii="宋体" w:hAnsi="宋体" w:eastAsia="宋体" w:cs="宋体"/>
          <w:sz w:val="28"/>
          <w:szCs w:val="28"/>
        </w:rPr>
        <w:t>林采伐审批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50</w:t>
      </w:r>
      <w:r>
        <w:rPr>
          <w:rFonts w:hint="eastAsia" w:ascii="宋体" w:hAnsi="宋体" w:eastAsia="宋体" w:cs="宋体"/>
          <w:sz w:val="28"/>
          <w:szCs w:val="28"/>
        </w:rPr>
        <w:t>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。对电站企业检查违规行为，进行了处罚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罚没金额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行政许可（含不予受理、予以许可和不予许可）直接被提起行政诉讼0件，判决履行法定职责、撤销、部分撤销、变更、确认违法或者确认无效0件。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行政执法基本情况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（一）行政许可实施情况：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荆竹瑶族乡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2022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年度行政许可申请总数为0宗，予以许可0宗。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（二）行政处罚实施情况：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荆竹瑶族乡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2022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年度行政处罚总数为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宗，罚没金额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0元。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（三）行政强制实施情况：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荆竹瑶族乡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2022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年度行政强制总数为0宗。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（四）行政征收实施情况：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荆竹瑶族乡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2022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年度行政征收总数为0宗，征收总金额0元。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（五）行政征用实施情况：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荆竹瑶族乡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2022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年度行政征用总数为0宗。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涉嫌犯罪的行政处罚案件移交司法机关，追究刑事责任情况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2022年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荆竹瑶族乡</w:t>
      </w:r>
      <w:r>
        <w:rPr>
          <w:rFonts w:hint="eastAsia" w:ascii="宋体" w:hAnsi="宋体" w:eastAsia="宋体" w:cs="宋体"/>
          <w:sz w:val="28"/>
          <w:szCs w:val="28"/>
        </w:rPr>
        <w:t>涉嫌犯罪的行政处罚案件并移交司法机关并追究刑事责任的为0件。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六、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适用处罚程序情况说明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荆竹瑶族乡</w:t>
      </w:r>
      <w:r>
        <w:rPr>
          <w:rFonts w:hint="eastAsia" w:ascii="宋体" w:hAnsi="宋体" w:eastAsia="宋体" w:cs="宋体"/>
          <w:sz w:val="28"/>
          <w:szCs w:val="28"/>
        </w:rPr>
        <w:t>2022年度适用处罚简易程序为0件，一般程序为0件。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七、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处罚执行情况说明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荆竹瑶族乡</w:t>
      </w:r>
      <w:r>
        <w:rPr>
          <w:rFonts w:hint="eastAsia" w:ascii="宋体" w:hAnsi="宋体" w:eastAsia="宋体" w:cs="宋体"/>
          <w:sz w:val="28"/>
          <w:szCs w:val="28"/>
        </w:rPr>
        <w:t>2022年度处罚执行中当事人自行履行为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件，行政强制执行为0件。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、行政执法监督情况说明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荆竹瑶族乡</w:t>
      </w:r>
      <w:r>
        <w:rPr>
          <w:rFonts w:hint="eastAsia" w:ascii="宋体" w:hAnsi="宋体" w:eastAsia="宋体" w:cs="宋体"/>
          <w:sz w:val="28"/>
          <w:szCs w:val="28"/>
        </w:rPr>
        <w:t>2022年度行政执法监督自行纠正0件，上级机关予以撤销或改变0件。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九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、行政救济情况说明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荆竹瑶族乡</w:t>
      </w:r>
      <w:r>
        <w:rPr>
          <w:rFonts w:hint="eastAsia" w:ascii="宋体" w:hAnsi="宋体" w:eastAsia="宋体" w:cs="宋体"/>
          <w:sz w:val="28"/>
          <w:szCs w:val="28"/>
        </w:rPr>
        <w:t>2022年度行政复议为0件，行政诉讼为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件。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、国家赔偿情况说明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荆竹瑶族乡</w:t>
      </w:r>
      <w:r>
        <w:rPr>
          <w:rFonts w:hint="eastAsia" w:ascii="宋体" w:hAnsi="宋体" w:eastAsia="宋体" w:cs="宋体"/>
          <w:sz w:val="28"/>
          <w:szCs w:val="28"/>
        </w:rPr>
        <w:t>2022年度申请国家赔偿为0次，赔偿金额为0元。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十一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、相关工作建议以及对策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一年来，我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乡</w:t>
      </w:r>
      <w:r>
        <w:rPr>
          <w:rFonts w:hint="eastAsia" w:ascii="宋体" w:hAnsi="宋体" w:eastAsia="宋体" w:cs="宋体"/>
          <w:sz w:val="28"/>
          <w:szCs w:val="28"/>
        </w:rPr>
        <w:t>依法行政工作取得了一定成绩，但还存在一定的不足，例如法制机构建设相对薄弱，没有专业的法制专业人才，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在执法中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执法方式、手段比较落后，依法行政、依法办事的业务水平和专业能力有待提高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监督制约机制不够完善，部分基础工作还需进一步加强。今后，我们将进一步加大法制建设，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对执法人员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加强业务学习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培训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，提高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执法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干部队伍素质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和</w:t>
      </w:r>
      <w:r>
        <w:rPr>
          <w:rFonts w:hint="eastAsia" w:ascii="宋体" w:hAnsi="宋体" w:eastAsia="宋体" w:cs="宋体"/>
          <w:sz w:val="28"/>
          <w:szCs w:val="28"/>
        </w:rPr>
        <w:t>执法全过程公开公正，推进依法行政工作再上新台阶。 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荆竹瑶族乡人民政府</w:t>
      </w:r>
    </w:p>
    <w:p>
      <w:pPr>
        <w:jc w:val="center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2022年12月25日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ODFjMjZjY2Y2ZThhNjM5YTA5MmI5MWE1ZjExNmIifQ=="/>
  </w:docVars>
  <w:rsids>
    <w:rsidRoot w:val="00000000"/>
    <w:rsid w:val="02793C38"/>
    <w:rsid w:val="02F96090"/>
    <w:rsid w:val="031E62CB"/>
    <w:rsid w:val="035F069E"/>
    <w:rsid w:val="05E15C31"/>
    <w:rsid w:val="068E7503"/>
    <w:rsid w:val="07AA637F"/>
    <w:rsid w:val="081A2359"/>
    <w:rsid w:val="0B73499A"/>
    <w:rsid w:val="0BF00DCF"/>
    <w:rsid w:val="0D9F7DAD"/>
    <w:rsid w:val="0E24297B"/>
    <w:rsid w:val="0F190FAD"/>
    <w:rsid w:val="105E41AB"/>
    <w:rsid w:val="10A2593E"/>
    <w:rsid w:val="10B31B3B"/>
    <w:rsid w:val="11DA20C3"/>
    <w:rsid w:val="14A01236"/>
    <w:rsid w:val="17D85F61"/>
    <w:rsid w:val="19B1427F"/>
    <w:rsid w:val="1C7A236C"/>
    <w:rsid w:val="1D2E600F"/>
    <w:rsid w:val="1EEB1CFA"/>
    <w:rsid w:val="21DF0EC4"/>
    <w:rsid w:val="230307BE"/>
    <w:rsid w:val="27483067"/>
    <w:rsid w:val="27AC6936"/>
    <w:rsid w:val="296A200A"/>
    <w:rsid w:val="2B536BAA"/>
    <w:rsid w:val="2C8043FC"/>
    <w:rsid w:val="2D01290C"/>
    <w:rsid w:val="2D945258"/>
    <w:rsid w:val="2DBE7E60"/>
    <w:rsid w:val="2E25064B"/>
    <w:rsid w:val="2F083403"/>
    <w:rsid w:val="316215F9"/>
    <w:rsid w:val="318C4BC4"/>
    <w:rsid w:val="31E9266A"/>
    <w:rsid w:val="339C4547"/>
    <w:rsid w:val="346B1A6E"/>
    <w:rsid w:val="35092088"/>
    <w:rsid w:val="35380BBF"/>
    <w:rsid w:val="373F5191"/>
    <w:rsid w:val="37423544"/>
    <w:rsid w:val="375A1582"/>
    <w:rsid w:val="38095FE2"/>
    <w:rsid w:val="387407A3"/>
    <w:rsid w:val="3A3359A9"/>
    <w:rsid w:val="3ABA2FB5"/>
    <w:rsid w:val="3EAB1A1E"/>
    <w:rsid w:val="41BE6749"/>
    <w:rsid w:val="41DD5FAF"/>
    <w:rsid w:val="42310363"/>
    <w:rsid w:val="433C1574"/>
    <w:rsid w:val="442D1E4F"/>
    <w:rsid w:val="45303E87"/>
    <w:rsid w:val="45356766"/>
    <w:rsid w:val="46DF37FA"/>
    <w:rsid w:val="46FA7CC4"/>
    <w:rsid w:val="470D5A07"/>
    <w:rsid w:val="47920EBC"/>
    <w:rsid w:val="47CD78D6"/>
    <w:rsid w:val="49A168DB"/>
    <w:rsid w:val="49F17862"/>
    <w:rsid w:val="4B241572"/>
    <w:rsid w:val="4B732EB7"/>
    <w:rsid w:val="4DD72445"/>
    <w:rsid w:val="4FDF1F0B"/>
    <w:rsid w:val="504933DF"/>
    <w:rsid w:val="51226553"/>
    <w:rsid w:val="534619DE"/>
    <w:rsid w:val="553C53EB"/>
    <w:rsid w:val="55841F18"/>
    <w:rsid w:val="593E5EF4"/>
    <w:rsid w:val="59502065"/>
    <w:rsid w:val="59D2488F"/>
    <w:rsid w:val="5A487F00"/>
    <w:rsid w:val="5BBC5376"/>
    <w:rsid w:val="5C31415E"/>
    <w:rsid w:val="5EDF7A5D"/>
    <w:rsid w:val="5FBB6C06"/>
    <w:rsid w:val="605C4EB2"/>
    <w:rsid w:val="609B6321"/>
    <w:rsid w:val="609D79A4"/>
    <w:rsid w:val="60A02D04"/>
    <w:rsid w:val="60BB6946"/>
    <w:rsid w:val="61564163"/>
    <w:rsid w:val="61647E17"/>
    <w:rsid w:val="619B5F54"/>
    <w:rsid w:val="63CF5EC7"/>
    <w:rsid w:val="64A36C34"/>
    <w:rsid w:val="64AA3E54"/>
    <w:rsid w:val="64BA6074"/>
    <w:rsid w:val="64E841AB"/>
    <w:rsid w:val="658B0713"/>
    <w:rsid w:val="65AD6EF2"/>
    <w:rsid w:val="6707201B"/>
    <w:rsid w:val="6A794FDE"/>
    <w:rsid w:val="6A8375BA"/>
    <w:rsid w:val="6B102912"/>
    <w:rsid w:val="6BE40B7D"/>
    <w:rsid w:val="6BFD54EC"/>
    <w:rsid w:val="6F2450E0"/>
    <w:rsid w:val="6F912DCA"/>
    <w:rsid w:val="71CD3E62"/>
    <w:rsid w:val="71FA3841"/>
    <w:rsid w:val="72CA0ECC"/>
    <w:rsid w:val="72E42FB1"/>
    <w:rsid w:val="766975F4"/>
    <w:rsid w:val="767C48BF"/>
    <w:rsid w:val="76AD7DBE"/>
    <w:rsid w:val="7A9D67A7"/>
    <w:rsid w:val="7C8820DB"/>
    <w:rsid w:val="7C916338"/>
    <w:rsid w:val="7CE13C72"/>
    <w:rsid w:val="7E5808DB"/>
    <w:rsid w:val="7E667BD9"/>
    <w:rsid w:val="7E7E5F89"/>
    <w:rsid w:val="7E9A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1968</Words>
  <Characters>2026</Characters>
  <Lines>0</Lines>
  <Paragraphs>0</Paragraphs>
  <TotalTime>0</TotalTime>
  <ScaleCrop>false</ScaleCrop>
  <LinksUpToDate>false</LinksUpToDate>
  <CharactersWithSpaces>2105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2022-03-11T03:15:00Z</dcterms:created>
  <dc:creator>Administrator</dc:creator>
  <cp:lastModifiedBy>Administrator</cp:lastModifiedBy>
  <dcterms:modified xsi:type="dcterms:W3CDTF">2023-03-02T23:16:22Z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95EDE9335E1F432CA716E48540EBB972</vt:lpwstr>
  </property>
</Properties>
</file>