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蓝山县文化旅游广电体育局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2022年度法治政府建设工作年度报告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县文旅广体局</w:t>
      </w:r>
      <w:r>
        <w:rPr>
          <w:rFonts w:hint="eastAsia" w:ascii="仿宋" w:hAnsi="仿宋" w:eastAsia="仿宋" w:cs="仿宋"/>
          <w:sz w:val="32"/>
          <w:szCs w:val="32"/>
        </w:rPr>
        <w:t>在县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法治政府建设</w:t>
      </w:r>
      <w:r>
        <w:rPr>
          <w:rFonts w:hint="eastAsia" w:ascii="仿宋" w:hAnsi="仿宋" w:eastAsia="仿宋" w:cs="仿宋"/>
          <w:sz w:val="32"/>
          <w:szCs w:val="32"/>
        </w:rPr>
        <w:t>工作领导小组的指导下，紧紧围绕县委、县政府的中心工作，坚持以习近平新时代中国特色社会主义思想为指引，深入贯彻落实党的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大精神，结合群众路线教育实践活动，认真贯彻落实省、市、县委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法治政府建设工作</w:t>
      </w:r>
      <w:r>
        <w:rPr>
          <w:rFonts w:hint="eastAsia" w:ascii="仿宋" w:hAnsi="仿宋" w:eastAsia="仿宋" w:cs="仿宋"/>
          <w:sz w:val="32"/>
          <w:szCs w:val="32"/>
        </w:rPr>
        <w:t>精神，深入开展法制宣传教育，现将我局开展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法治政府建设</w:t>
      </w:r>
      <w:r>
        <w:rPr>
          <w:rFonts w:hint="eastAsia" w:ascii="仿宋" w:hAnsi="仿宋" w:eastAsia="仿宋" w:cs="仿宋"/>
          <w:sz w:val="32"/>
          <w:szCs w:val="32"/>
        </w:rPr>
        <w:t>工作情况汇报如下：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一、强化组织领导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法治政府建设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专项工作任务，县文旅广体局特抽调骨干力量组建县文旅广体局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法治政府建设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专项工作领导小组。工作小组由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任第一组长，局长任组长；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任副组长；局机关及各二级机构的主要负责同志为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法治政府建设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专项工作第一责任人，亲自制定工作计划、行动部署、经费部署、技术装备等问题。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二、普法宣传工作情况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1.认真开展面向社会的普法活动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股室及二级机构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发挥各自职能优势开展了各具特色的法制宣传活动，结合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元旦春节假期、清明、劳动节等节假日宣传活动、6月综合宣传活动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、“12.4”全国法制宣传日及各种宣传月、宣传周等主题活动，通过举办法制宣传咨询活动、印制分发宣传资料、制作法制宣传栏等方式，利用网站、新闻媒体等平台，开展普法活动。及时跟进相关法律法规知识的重点宣传、教育和引导群众依法表达诉求、维护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2.编排普法宣传节目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强化普法宣传工作效果，我局充分发挥本行业领域特色，结合本年度普法宣传工作重点，安排人员编排特色普法宣传活动。本年度，我单位联合检察院等职能部门，编排花灯小戏《怒狮惩腐》、小品《蓝桥擒枭》，节目受到广大群众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3.强化内部普法教育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（1）制定学习计划，确保培训成果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障学习法律效果，年初，由局机关及执法大队制定了专项培训学习制度，学习贯彻习近平法治思想。本年度培训采取理论学习与典型案例相结合的办法，通过以案释法，增强学法效果。同时，结合办案实际情况，由各中队分别组织进行文旅行业政策、法规的学习，把《行政处罚法》、</w:t>
      </w:r>
      <w:r>
        <w:rPr>
          <w:rFonts w:hint="eastAsia" w:ascii="仿宋" w:hAnsi="仿宋" w:eastAsia="仿宋" w:cs="仿宋"/>
          <w:sz w:val="32"/>
          <w:szCs w:val="32"/>
        </w:rPr>
        <w:t>《中华人民共和国文物保护法》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等有关文件作为执法人员学习材料，开展实地执法教学工作，实际做到学有所悟，学有所得。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（2）与时俱进，把握学习重点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本年度学习工作安排，我局将《反有组织犯罪法》、《行政处罚法》、《湖南省文化市场综合行政执法事项指导目录（2022年版）》等法规文件纳入本年度培训计划，实时跟进上级部门最新政策文件，掌握最新发展动态，完善现有市场执法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3" w:leftChars="0" w:firstLine="643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执法队伍改革工作情况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1.执法队伍改革情况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永办发电【2019】64号、蓝办【2020】13号等文件精神和《蓝山县“五大领域”综合行政执法改革人员转隶工作法案》的要求，我县已完成了蓝山县文化市场综合行政执法局的挂牌；人员编制锁定；印发了《蓝山县文化市场综合行政执法大队职能配置，内设机构和人员编制规定》的通知；填报了《机构改革人员转隶表》和《转隶人员名单审核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2.执法物资配置情况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方面，紧急采购硬件设施。我局立足执法工作实际，安排人员对急需的执法记录仪等设备，对已有的执法装备进行清点在分配，确保能够满足一线执法人员的基本需求。一方面，加强人员设备使用培训。通过集中培训、日常现场培训等方式帮助执法人员迅速熟悉设备使用方法，确保执法设备使用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3" w:leftChars="0" w:firstLine="643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依法行政情况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1.做好对外信息公开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法治政府建设</w:t>
      </w:r>
      <w:r>
        <w:rPr>
          <w:rFonts w:hint="eastAsia" w:ascii="仿宋" w:hAnsi="仿宋" w:eastAsia="仿宋" w:cs="仿宋"/>
          <w:sz w:val="32"/>
          <w:szCs w:val="32"/>
        </w:rPr>
        <w:t>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工作安排，我局按照工作要求，结合往年工作经验，及时制定本年度普法工作计划、法治政府工作计划等文件，确保专项工作任务落实到位。目前，相关文件均已在蓝山县政府网等主流平台对外公开。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2.严格规范重大行政决策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规范本单位重大行政事项决策，全面落实依法行政各项工作要求，我局立足近年工作实际情况，结合上级部门文件要求，特制定本单位重大行政决策事项标准，该文件已在蓝山县政府网等主流媒体进行公开。本年度，我局严格遵照文件要求，落实重大行政决策各项工作制度，截至目前，我单位未发生符合条件的重大决策事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3" w:leftChars="0" w:firstLine="643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下阶段工作打算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1.做好普法总结补漏工作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对照实施方案和县普法办及县依法治县办公室提出的意见和建议，查找存在的问题和不足，进行完善、整改，建立普法和依法治理的长效机制，推进全局法治政府建设工作深入开展。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2.坚持领导干部带头学法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把领导干部带头学法、模范守法作为树立法治意识的关键，努力推动领导干部当好合格的“关键少数”。完善日常学法制度，定期组织法治讲座，深入推动经常性学法。开展以案释法、旁听庭审、警示教育等活动，增强干部职工学法的覆盖面和吸引力。加强法治培训，确保法治培训课时数量和培训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3.深入开展法治宣传教育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结合重要时间节点与工作实际，制定年度普法计划，不断创新宣传载体和形式，开展形式多样的法治宣传教育活动，努力增强法律法规宣传的针对性和实效性，加强群众法律意识，营造良好的法治氛围。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蓝山县文化旅游广电体育局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2023年1月9日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C731A"/>
    <w:multiLevelType w:val="singleLevel"/>
    <w:tmpl w:val="34AC731A"/>
    <w:lvl w:ilvl="0" w:tentative="0">
      <w:start w:val="3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TEzMmFkOTgyYTQwZTA5MDdjM2NiZjNjOGFlOTIifQ=="/>
  </w:docVars>
  <w:rsids>
    <w:rsidRoot w:val="517167B7"/>
    <w:rsid w:val="0DF43ED6"/>
    <w:rsid w:val="1B02216D"/>
    <w:rsid w:val="2C467847"/>
    <w:rsid w:val="320B4C2C"/>
    <w:rsid w:val="3CEB6A20"/>
    <w:rsid w:val="3EC07249"/>
    <w:rsid w:val="483960B7"/>
    <w:rsid w:val="517167B7"/>
    <w:rsid w:val="68E65C61"/>
    <w:rsid w:val="7023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1933</Words>
  <Characters>1966</Characters>
  <Lines>0</Lines>
  <Paragraphs>0</Paragraphs>
  <TotalTime>16</TotalTime>
  <ScaleCrop>false</ScaleCrop>
  <LinksUpToDate>false</LinksUpToDate>
  <CharactersWithSpaces>1969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2022-12-28T01:26:00Z</dcterms:created>
  <dc:creator>Administrator</dc:creator>
  <cp:lastModifiedBy>Administrator</cp:lastModifiedBy>
  <cp:lastPrinted>2023-02-22T00:34:00Z</cp:lastPrinted>
  <dcterms:modified xsi:type="dcterms:W3CDTF">2023-04-26T03:03:43Z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93587212D94842E7908785B12A168022_13</vt:lpwstr>
  </property>
</Properties>
</file>