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b w:val="0"/>
          <w:bCs w:val="0"/>
          <w:i w:val="0"/>
          <w:iCs w:val="0"/>
          <w:caps w:val="0"/>
          <w:color w:val="424242"/>
          <w:spacing w:val="0"/>
          <w:sz w:val="44"/>
          <w:szCs w:val="44"/>
          <w:shd w:val="clear" w:color="auto" w:fill="FFFFFF"/>
          <w:lang w:val="en-US" w:eastAsia="zh-CN"/>
        </w:rPr>
      </w:pPr>
    </w:p>
    <w:p>
      <w:pPr>
        <w:keepNext w:val="0"/>
        <w:keepLines w:val="0"/>
        <w:pageBreakBefore w:val="0"/>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b w:val="0"/>
          <w:bCs w:val="0"/>
          <w:i w:val="0"/>
          <w:iCs w:val="0"/>
          <w:caps w:val="0"/>
          <w:color w:val="424242"/>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iCs w:val="0"/>
          <w:caps w:val="0"/>
          <w:color w:val="424242"/>
          <w:spacing w:val="0"/>
          <w:sz w:val="44"/>
          <w:szCs w:val="44"/>
          <w:shd w:val="clear" w:color="auto" w:fill="FFFFFF"/>
          <w:lang w:val="en-US" w:eastAsia="zh-CN"/>
        </w:rPr>
        <w:t>蓝山县农业农村局法治政府建设年度报告</w:t>
      </w:r>
    </w:p>
    <w:p>
      <w:pPr>
        <w:keepNext w:val="0"/>
        <w:keepLines w:val="0"/>
        <w:pageBreakBefore w:val="0"/>
        <w:kinsoku/>
        <w:wordWrap/>
        <w:overflowPunct/>
        <w:topLinePunct w:val="0"/>
        <w:autoSpaceDE/>
        <w:autoSpaceDN/>
        <w:bidi w:val="0"/>
        <w:adjustRightInd/>
        <w:snapToGrid/>
        <w:spacing w:line="600" w:lineRule="exact"/>
        <w:ind w:left="0"/>
        <w:textAlignment w:val="auto"/>
        <w:rPr>
          <w:rFonts w:hint="eastAsia" w:ascii="仿宋_GB2312" w:hAnsi="仿宋_GB2312" w:eastAsia="仿宋_GB2312" w:cs="仿宋_GB2312"/>
          <w:b w:val="0"/>
          <w:bCs w:val="0"/>
          <w:i w:val="0"/>
          <w:iCs w:val="0"/>
          <w:caps w:val="0"/>
          <w:color w:val="424242"/>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600" w:lineRule="exact"/>
        <w:ind w:left="0" w:firstLine="600" w:firstLineChars="200"/>
        <w:textAlignment w:val="auto"/>
        <w:rPr>
          <w:rFonts w:hint="eastAsia" w:ascii="仿宋" w:hAnsi="仿宋" w:eastAsia="仿宋" w:cs="仿宋"/>
          <w:b w:val="0"/>
          <w:bCs w:val="0"/>
          <w:i w:val="0"/>
          <w:iCs w:val="0"/>
          <w:caps w:val="0"/>
          <w:color w:val="000000" w:themeColor="text1"/>
          <w:spacing w:val="0"/>
          <w:sz w:val="30"/>
          <w:szCs w:val="30"/>
          <w:shd w:val="clear" w:color="auto"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0"/>
          <w:szCs w:val="30"/>
          <w:shd w:val="clear" w:color="auto" w:fill="FFFFFF"/>
          <w:lang w:val="en-US" w:eastAsia="zh-CN"/>
          <w14:textFill>
            <w14:solidFill>
              <w14:schemeClr w14:val="tx1"/>
            </w14:solidFill>
          </w14:textFill>
        </w:rPr>
        <w:t>2019年</w:t>
      </w:r>
      <w:r>
        <w:rPr>
          <w:rFonts w:hint="eastAsia" w:ascii="仿宋" w:hAnsi="仿宋" w:eastAsia="仿宋" w:cs="仿宋"/>
          <w:b w:val="0"/>
          <w:bCs w:val="0"/>
          <w:i w:val="0"/>
          <w:iCs w:val="0"/>
          <w:caps w:val="0"/>
          <w:color w:val="000000" w:themeColor="text1"/>
          <w:spacing w:val="0"/>
          <w:sz w:val="30"/>
          <w:szCs w:val="30"/>
          <w:shd w:val="clear" w:color="auto" w:fill="FFFFFF"/>
          <w14:textFill>
            <w14:solidFill>
              <w14:schemeClr w14:val="tx1"/>
            </w14:solidFill>
          </w14:textFill>
        </w:rPr>
        <w:t>以来，在县委、县政府的领导下，</w:t>
      </w:r>
      <w:r>
        <w:rPr>
          <w:rFonts w:hint="eastAsia" w:ascii="仿宋" w:hAnsi="仿宋" w:eastAsia="仿宋" w:cs="仿宋"/>
          <w:b w:val="0"/>
          <w:bCs w:val="0"/>
          <w:i w:val="0"/>
          <w:iCs w:val="0"/>
          <w:caps w:val="0"/>
          <w:color w:val="000000" w:themeColor="text1"/>
          <w:spacing w:val="0"/>
          <w:sz w:val="30"/>
          <w:szCs w:val="30"/>
          <w:shd w:val="clear" w:color="auto" w:fill="FFFFFF"/>
          <w:lang w:val="en-US" w:eastAsia="zh-CN"/>
          <w14:textFill>
            <w14:solidFill>
              <w14:schemeClr w14:val="tx1"/>
            </w14:solidFill>
          </w14:textFill>
        </w:rPr>
        <w:t>我局</w:t>
      </w:r>
      <w:r>
        <w:rPr>
          <w:rFonts w:hint="eastAsia" w:ascii="仿宋" w:hAnsi="仿宋" w:eastAsia="仿宋" w:cs="仿宋"/>
          <w:b w:val="0"/>
          <w:bCs w:val="0"/>
          <w:i w:val="0"/>
          <w:color w:val="000000" w:themeColor="text1"/>
          <w:spacing w:val="0"/>
          <w:sz w:val="30"/>
          <w:szCs w:val="30"/>
          <w:shd w:val="clear" w:color="auto" w:fill="FFFFFF"/>
          <w14:textFill>
            <w14:solidFill>
              <w14:schemeClr w14:val="tx1"/>
            </w14:solidFill>
          </w14:textFill>
        </w:rPr>
        <w:t>认真学习贯彻习近平总书记全面依法治国新理念新思想新战略，大力弘扬宪法精神，</w:t>
      </w:r>
      <w:r>
        <w:rPr>
          <w:rFonts w:hint="eastAsia" w:ascii="仿宋" w:hAnsi="仿宋" w:eastAsia="仿宋" w:cs="仿宋"/>
          <w:b w:val="0"/>
          <w:bCs w:val="0"/>
          <w:i w:val="0"/>
          <w:iCs w:val="0"/>
          <w:caps w:val="0"/>
          <w:color w:val="000000" w:themeColor="text1"/>
          <w:spacing w:val="0"/>
          <w:sz w:val="30"/>
          <w:szCs w:val="30"/>
          <w:shd w:val="clear" w:color="auto" w:fill="FFFFFF"/>
          <w:lang w:val="en-US" w:eastAsia="zh-CN"/>
          <w14:textFill>
            <w14:solidFill>
              <w14:schemeClr w14:val="tx1"/>
            </w14:solidFill>
          </w14:textFill>
        </w:rPr>
        <w:t>全面</w:t>
      </w:r>
      <w:r>
        <w:rPr>
          <w:rFonts w:hint="eastAsia" w:ascii="仿宋" w:hAnsi="仿宋" w:eastAsia="仿宋" w:cs="仿宋"/>
          <w:b w:val="0"/>
          <w:bCs w:val="0"/>
          <w:i w:val="0"/>
          <w:iCs w:val="0"/>
          <w:caps w:val="0"/>
          <w:color w:val="000000" w:themeColor="text1"/>
          <w:spacing w:val="0"/>
          <w:sz w:val="30"/>
          <w:szCs w:val="30"/>
          <w:shd w:val="clear" w:color="auto" w:fill="FFFFFF"/>
          <w14:textFill>
            <w14:solidFill>
              <w14:schemeClr w14:val="tx1"/>
            </w14:solidFill>
          </w14:textFill>
        </w:rPr>
        <w:t>贯彻落实党的十九大精神、习近平谈治国理政（第二卷）、习近平总书记视察</w:t>
      </w:r>
      <w:r>
        <w:rPr>
          <w:rFonts w:hint="eastAsia" w:ascii="仿宋" w:hAnsi="仿宋" w:eastAsia="仿宋" w:cs="仿宋"/>
          <w:b w:val="0"/>
          <w:bCs w:val="0"/>
          <w:i w:val="0"/>
          <w:iCs w:val="0"/>
          <w:caps w:val="0"/>
          <w:color w:val="000000" w:themeColor="text1"/>
          <w:spacing w:val="0"/>
          <w:sz w:val="30"/>
          <w:szCs w:val="30"/>
          <w:shd w:val="clear" w:color="auto" w:fill="FFFFFF"/>
          <w:lang w:eastAsia="zh-CN"/>
          <w14:textFill>
            <w14:solidFill>
              <w14:schemeClr w14:val="tx1"/>
            </w14:solidFill>
          </w14:textFill>
        </w:rPr>
        <w:t>湖南</w:t>
      </w:r>
      <w:r>
        <w:rPr>
          <w:rFonts w:hint="eastAsia" w:ascii="仿宋" w:hAnsi="仿宋" w:eastAsia="仿宋" w:cs="仿宋"/>
          <w:b w:val="0"/>
          <w:bCs w:val="0"/>
          <w:i w:val="0"/>
          <w:iCs w:val="0"/>
          <w:caps w:val="0"/>
          <w:color w:val="000000" w:themeColor="text1"/>
          <w:spacing w:val="0"/>
          <w:sz w:val="30"/>
          <w:szCs w:val="30"/>
          <w:shd w:val="clear" w:color="auto" w:fill="FFFFFF"/>
          <w14:textFill>
            <w14:solidFill>
              <w14:schemeClr w14:val="tx1"/>
            </w14:solidFill>
          </w14:textFill>
        </w:rPr>
        <w:t>重要讲话精神，认真按照“七五”</w:t>
      </w:r>
      <w:r>
        <w:rPr>
          <w:rFonts w:hint="eastAsia" w:ascii="仿宋" w:hAnsi="仿宋" w:eastAsia="仿宋" w:cs="仿宋"/>
          <w:b w:val="0"/>
          <w:bCs w:val="0"/>
          <w:i w:val="0"/>
          <w:iCs w:val="0"/>
          <w:caps w:val="0"/>
          <w:color w:val="000000" w:themeColor="text1"/>
          <w:spacing w:val="0"/>
          <w:sz w:val="30"/>
          <w:szCs w:val="30"/>
          <w:shd w:val="clear" w:color="auto" w:fill="FFFFFF"/>
          <w:lang w:eastAsia="zh-CN"/>
          <w14:textFill>
            <w14:solidFill>
              <w14:schemeClr w14:val="tx1"/>
            </w14:solidFill>
          </w14:textFill>
        </w:rPr>
        <w:t>“八五”</w:t>
      </w:r>
      <w:r>
        <w:rPr>
          <w:rFonts w:hint="eastAsia" w:ascii="仿宋" w:hAnsi="仿宋" w:eastAsia="仿宋" w:cs="仿宋"/>
          <w:b w:val="0"/>
          <w:bCs w:val="0"/>
          <w:i w:val="0"/>
          <w:iCs w:val="0"/>
          <w:caps w:val="0"/>
          <w:color w:val="000000" w:themeColor="text1"/>
          <w:spacing w:val="0"/>
          <w:sz w:val="30"/>
          <w:szCs w:val="30"/>
          <w:shd w:val="clear" w:color="auto" w:fill="FFFFFF"/>
          <w14:textFill>
            <w14:solidFill>
              <w14:schemeClr w14:val="tx1"/>
            </w14:solidFill>
          </w14:textFill>
        </w:rPr>
        <w:t>普法规划目标任务，按照任务分工，</w:t>
      </w:r>
      <w:r>
        <w:rPr>
          <w:rFonts w:hint="eastAsia" w:ascii="仿宋" w:hAnsi="仿宋" w:eastAsia="仿宋" w:cs="仿宋"/>
          <w:b w:val="0"/>
          <w:bCs w:val="0"/>
          <w:i w:val="0"/>
          <w:iCs w:val="0"/>
          <w:caps w:val="0"/>
          <w:color w:val="000000" w:themeColor="text1"/>
          <w:spacing w:val="0"/>
          <w:sz w:val="30"/>
          <w:szCs w:val="30"/>
          <w:shd w:val="clear" w:color="auto" w:fill="FFFFFF"/>
          <w:lang w:val="en-US" w:eastAsia="zh-CN"/>
          <w14:textFill>
            <w14:solidFill>
              <w14:schemeClr w14:val="tx1"/>
            </w14:solidFill>
          </w14:textFill>
        </w:rPr>
        <w:t>紧扣农业行业主题，</w:t>
      </w:r>
      <w:r>
        <w:rPr>
          <w:rFonts w:hint="eastAsia" w:ascii="仿宋" w:hAnsi="仿宋" w:eastAsia="仿宋" w:cs="仿宋"/>
          <w:b w:val="0"/>
          <w:bCs w:val="0"/>
          <w:i w:val="0"/>
          <w:iCs w:val="0"/>
          <w:caps w:val="0"/>
          <w:color w:val="000000" w:themeColor="text1"/>
          <w:spacing w:val="0"/>
          <w:sz w:val="30"/>
          <w:szCs w:val="30"/>
          <w:shd w:val="clear" w:color="auto" w:fill="FFFFFF"/>
          <w14:textFill>
            <w14:solidFill>
              <w14:schemeClr w14:val="tx1"/>
            </w14:solidFill>
          </w14:textFill>
        </w:rPr>
        <w:t>大力推动法治宣传教育和深入开展依法治理工作，</w:t>
      </w:r>
      <w:r>
        <w:rPr>
          <w:rFonts w:hint="eastAsia" w:ascii="仿宋" w:hAnsi="仿宋" w:eastAsia="仿宋" w:cs="仿宋"/>
          <w:b w:val="0"/>
          <w:bCs w:val="0"/>
          <w:i w:val="0"/>
          <w:color w:val="000000" w:themeColor="text1"/>
          <w:spacing w:val="0"/>
          <w:sz w:val="30"/>
          <w:szCs w:val="30"/>
          <w:shd w:val="clear" w:color="auto" w:fill="FFFFFF"/>
          <w14:textFill>
            <w14:solidFill>
              <w14:schemeClr w14:val="tx1"/>
            </w14:solidFill>
          </w14:textFill>
        </w:rPr>
        <w:t>以新冠肺炎疫情防控为核心，充分运用法治思维、法治方式和高层倡导依法防控理念，</w:t>
      </w:r>
      <w:r>
        <w:rPr>
          <w:rFonts w:hint="eastAsia" w:ascii="仿宋" w:hAnsi="仿宋" w:eastAsia="仿宋" w:cs="仿宋"/>
          <w:b w:val="0"/>
          <w:bCs w:val="0"/>
          <w:i w:val="0"/>
          <w:iCs w:val="0"/>
          <w:caps w:val="0"/>
          <w:color w:val="000000" w:themeColor="text1"/>
          <w:spacing w:val="0"/>
          <w:sz w:val="30"/>
          <w:szCs w:val="30"/>
          <w:shd w:val="clear" w:color="auto" w:fill="FFFFFF"/>
          <w14:textFill>
            <w14:solidFill>
              <w14:schemeClr w14:val="tx1"/>
            </w14:solidFill>
          </w14:textFill>
        </w:rPr>
        <w:t>努力营造我县</w:t>
      </w:r>
      <w:r>
        <w:rPr>
          <w:rFonts w:hint="eastAsia" w:ascii="仿宋" w:hAnsi="仿宋" w:eastAsia="仿宋" w:cs="仿宋"/>
          <w:b w:val="0"/>
          <w:bCs w:val="0"/>
          <w:i w:val="0"/>
          <w:iCs w:val="0"/>
          <w:caps w:val="0"/>
          <w:color w:val="000000" w:themeColor="text1"/>
          <w:spacing w:val="0"/>
          <w:sz w:val="30"/>
          <w:szCs w:val="30"/>
          <w:shd w:val="clear" w:color="auto" w:fill="FFFFFF"/>
          <w:lang w:eastAsia="zh-CN"/>
          <w14:textFill>
            <w14:solidFill>
              <w14:schemeClr w14:val="tx1"/>
            </w14:solidFill>
          </w14:textFill>
        </w:rPr>
        <w:t>农业</w:t>
      </w:r>
      <w:r>
        <w:rPr>
          <w:rFonts w:hint="eastAsia" w:ascii="仿宋" w:hAnsi="仿宋" w:eastAsia="仿宋" w:cs="仿宋"/>
          <w:b w:val="0"/>
          <w:bCs w:val="0"/>
          <w:i w:val="0"/>
          <w:iCs w:val="0"/>
          <w:caps w:val="0"/>
          <w:color w:val="000000" w:themeColor="text1"/>
          <w:spacing w:val="0"/>
          <w:sz w:val="30"/>
          <w:szCs w:val="30"/>
          <w:shd w:val="clear" w:color="auto" w:fill="FFFFFF"/>
          <w14:textFill>
            <w14:solidFill>
              <w14:schemeClr w14:val="tx1"/>
            </w14:solidFill>
          </w14:textFill>
        </w:rPr>
        <w:t>事业发展良好的法治环境，为</w:t>
      </w:r>
      <w:r>
        <w:rPr>
          <w:rFonts w:hint="eastAsia" w:ascii="仿宋" w:hAnsi="仿宋" w:eastAsia="仿宋" w:cs="仿宋"/>
          <w:b w:val="0"/>
          <w:bCs w:val="0"/>
          <w:i w:val="0"/>
          <w:iCs w:val="0"/>
          <w:caps w:val="0"/>
          <w:color w:val="000000" w:themeColor="text1"/>
          <w:spacing w:val="0"/>
          <w:sz w:val="30"/>
          <w:szCs w:val="30"/>
          <w:shd w:val="clear" w:color="auto" w:fill="FFFFFF"/>
          <w:lang w:val="en-US" w:eastAsia="zh-CN"/>
          <w14:textFill>
            <w14:solidFill>
              <w14:schemeClr w14:val="tx1"/>
            </w14:solidFill>
          </w14:textFill>
        </w:rPr>
        <w:t>建设健康蓝山提供有力法治保障。现将我局法治政府建设工作总结如下：</w:t>
      </w:r>
    </w:p>
    <w:p>
      <w:pPr>
        <w:keepNext w:val="0"/>
        <w:keepLines w:val="0"/>
        <w:pageBreakBefore w:val="0"/>
        <w:kinsoku/>
        <w:wordWrap/>
        <w:overflowPunct/>
        <w:topLinePunct w:val="0"/>
        <w:autoSpaceDE/>
        <w:autoSpaceDN/>
        <w:bidi w:val="0"/>
        <w:adjustRightInd/>
        <w:snapToGrid/>
        <w:spacing w:line="600" w:lineRule="exact"/>
        <w:ind w:left="0" w:firstLine="602" w:firstLineChars="200"/>
        <w:textAlignment w:val="auto"/>
        <w:rPr>
          <w:rFonts w:hint="eastAsia" w:ascii="仿宋" w:hAnsi="仿宋" w:eastAsia="仿宋" w:cs="仿宋"/>
          <w:b/>
          <w:bCs/>
          <w:i w:val="0"/>
          <w:iCs w:val="0"/>
          <w:caps w:val="0"/>
          <w:color w:val="000000" w:themeColor="text1"/>
          <w:spacing w:val="0"/>
          <w:sz w:val="30"/>
          <w:szCs w:val="30"/>
          <w:shd w:val="clear" w:color="auto" w:fill="FFFFFF"/>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0"/>
          <w:szCs w:val="30"/>
          <w:shd w:val="clear" w:color="auto" w:fill="FFFFFF"/>
          <w:lang w:val="en-US" w:eastAsia="zh-CN"/>
          <w14:textFill>
            <w14:solidFill>
              <w14:schemeClr w14:val="tx1"/>
            </w14:solidFill>
          </w14:textFill>
        </w:rPr>
        <w:t>一、强化组织领导，提高遵法守法意识</w:t>
      </w:r>
    </w:p>
    <w:p>
      <w:pPr>
        <w:keepNext w:val="0"/>
        <w:keepLines w:val="0"/>
        <w:pageBreakBefore w:val="0"/>
        <w:kinsoku/>
        <w:wordWrap/>
        <w:overflowPunct/>
        <w:topLinePunct w:val="0"/>
        <w:autoSpaceDE/>
        <w:autoSpaceDN/>
        <w:bidi w:val="0"/>
        <w:adjustRightInd/>
        <w:snapToGrid/>
        <w:spacing w:line="600" w:lineRule="exact"/>
        <w:ind w:left="0" w:firstLine="640"/>
        <w:textAlignment w:val="auto"/>
        <w:rPr>
          <w:rFonts w:hint="eastAsia" w:ascii="仿宋" w:hAnsi="仿宋" w:eastAsia="仿宋" w:cs="仿宋"/>
          <w:b w:val="0"/>
          <w:bCs w:val="0"/>
          <w:i w:val="0"/>
          <w:iCs w:val="0"/>
          <w:caps w:val="0"/>
          <w:color w:val="000000" w:themeColor="text1"/>
          <w:spacing w:val="0"/>
          <w:sz w:val="30"/>
          <w:szCs w:val="30"/>
          <w:shd w:val="clear" w:color="auto"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0"/>
          <w:szCs w:val="30"/>
          <w:shd w:val="clear" w:color="auto" w:fill="FFFFFF"/>
          <w:lang w:val="en-US" w:eastAsia="zh-CN"/>
          <w14:textFill>
            <w14:solidFill>
              <w14:schemeClr w14:val="tx1"/>
            </w14:solidFill>
          </w14:textFill>
        </w:rPr>
        <w:t>单位主要负责人积极履行法治政府建设第一责任人职责，对法治政府建设工作亲自部署、重大任务亲自督办，带头遵法守法。一是成立法治政府建设工作领导小组，党组书记任组长，其他副局长任副组长，法规股、办公室、执法大队等相关股室负责人为成员。办公室设在法规股，具体负责日常事务。二是完善领导干部和干部职工学法制度，在贯彻领导干部带头学法守法基础上，干部职工通过自学和集中学习方式，加强对农业方面法律法规的学习，提高执法人员法律意识、依法行政意识，提升农业行政执法水平。三是完善落实执法责任制、加强执法规范化建设，开展执法案卷评查工作，倒逼行政执法工作规范法。</w:t>
      </w:r>
    </w:p>
    <w:p>
      <w:pPr>
        <w:keepNext w:val="0"/>
        <w:keepLines w:val="0"/>
        <w:pageBreakBefore w:val="0"/>
        <w:kinsoku/>
        <w:wordWrap/>
        <w:overflowPunct/>
        <w:topLinePunct w:val="0"/>
        <w:autoSpaceDE/>
        <w:autoSpaceDN/>
        <w:bidi w:val="0"/>
        <w:adjustRightInd/>
        <w:snapToGrid/>
        <w:spacing w:line="600" w:lineRule="exact"/>
        <w:ind w:left="0" w:firstLine="640"/>
        <w:textAlignment w:val="auto"/>
        <w:rPr>
          <w:rFonts w:hint="eastAsia" w:ascii="仿宋" w:hAnsi="仿宋" w:eastAsia="仿宋" w:cs="仿宋"/>
          <w:b/>
          <w:bCs/>
          <w:i w:val="0"/>
          <w:iCs w:val="0"/>
          <w:caps w:val="0"/>
          <w:color w:val="000000" w:themeColor="text1"/>
          <w:spacing w:val="0"/>
          <w:sz w:val="30"/>
          <w:szCs w:val="30"/>
          <w:shd w:val="clear" w:color="auto" w:fill="FFFFFF"/>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0"/>
          <w:szCs w:val="30"/>
          <w:shd w:val="clear" w:color="auto" w:fill="FFFFFF"/>
          <w:lang w:val="en-US" w:eastAsia="zh-CN"/>
          <w14:textFill>
            <w14:solidFill>
              <w14:schemeClr w14:val="tx1"/>
            </w14:solidFill>
          </w14:textFill>
        </w:rPr>
        <w:t>二、强化普法教育，提升依法行政能力</w:t>
      </w:r>
    </w:p>
    <w:p>
      <w:pPr>
        <w:spacing w:line="560" w:lineRule="exact"/>
        <w:ind w:firstLine="600" w:firstLineChars="200"/>
        <w:jc w:val="left"/>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2"/>
          <w:sz w:val="30"/>
          <w:szCs w:val="30"/>
          <w:lang w:val="en-US" w:eastAsia="zh-CN" w:bidi="ar-SA"/>
          <w14:textFill>
            <w14:solidFill>
              <w14:schemeClr w14:val="tx1"/>
            </w14:solidFill>
          </w14:textFill>
        </w:rPr>
        <w:t>一是制定“谁执法谁普法”的普法责任清单，认真落实普法责任。二是党组中心组发挥带头学法普法遵法作用，认真学习贯彻法治新理念新思想新战略，深入贯彻落实习近平总书记在中央全面依法治国委员会第三次会议上的重要讲话，认真学习《宪法》、《民法典》、《长江保护法》等法律法规，将普法学习纳入法治建设内容。三是组织农业系统干部职工每年度参加学法用法考试，考试参考率、合格率均达到100%。五是针对不同群体的个性、特点，利用多样化的形式，</w:t>
      </w:r>
      <w:r>
        <w:rPr>
          <w:rFonts w:hint="eastAsia" w:ascii="仿宋" w:hAnsi="仿宋" w:eastAsia="仿宋" w:cs="仿宋"/>
          <w:b w:val="0"/>
          <w:bCs w:val="0"/>
          <w:color w:val="000000" w:themeColor="text1"/>
          <w:sz w:val="30"/>
          <w:szCs w:val="30"/>
          <w14:textFill>
            <w14:solidFill>
              <w14:schemeClr w14:val="tx1"/>
            </w14:solidFill>
          </w14:textFill>
        </w:rPr>
        <w:t>结合农村食品安全整治活动、农资领域扫黑除恶排查摸底、大棚整治活动、3·15宣传活动，在重点领域，农村和城乡结合部、互网领域，水果、菜篮子、茶产品主产地，面向生产经营主体、消费群体宣传讲解法律法规有关规定，全面推进生产领域农业投入品使用安全标准化、规范化，经营领域诚信合规，消费领域绿色理念引导；以印发资料、现场讲解咨询、影视资料播放等形式，紧扣农时开展放心农资下乡进村宣传活动，全面提高农民、农业生产业主辨假识假、科学安全使用、依法维权意识和能力；针对重点领域，重点对象，宣传</w:t>
      </w:r>
      <w:r>
        <w:rPr>
          <w:rFonts w:hint="eastAsia" w:ascii="仿宋" w:hAnsi="仿宋" w:eastAsia="仿宋" w:cs="仿宋"/>
          <w:b w:val="0"/>
          <w:bCs w:val="0"/>
          <w:color w:val="000000" w:themeColor="text1"/>
          <w:sz w:val="30"/>
          <w:szCs w:val="30"/>
          <w:lang w:eastAsia="zh-CN"/>
          <w14:textFill>
            <w14:solidFill>
              <w14:schemeClr w14:val="tx1"/>
            </w14:solidFill>
          </w14:textFill>
        </w:rPr>
        <w:t>去</w:t>
      </w:r>
      <w:r>
        <w:rPr>
          <w:rFonts w:hint="eastAsia" w:ascii="仿宋" w:hAnsi="仿宋" w:eastAsia="仿宋" w:cs="仿宋"/>
          <w:b w:val="0"/>
          <w:bCs w:val="0"/>
          <w:color w:val="000000" w:themeColor="text1"/>
          <w:sz w:val="30"/>
          <w:szCs w:val="30"/>
          <w14:textFill>
            <w14:solidFill>
              <w14:schemeClr w14:val="tx1"/>
            </w14:solidFill>
          </w14:textFill>
        </w:rPr>
        <w:t>年来，农资打假典型案例“以案释法”普及法律常识，严密防患质量事故及侵害权益事件发生。据统计，</w:t>
      </w:r>
      <w:r>
        <w:rPr>
          <w:rFonts w:hint="eastAsia" w:ascii="仿宋" w:hAnsi="仿宋" w:eastAsia="仿宋" w:cs="仿宋"/>
          <w:b w:val="0"/>
          <w:bCs w:val="0"/>
          <w:color w:val="000000" w:themeColor="text1"/>
          <w:sz w:val="30"/>
          <w:szCs w:val="30"/>
          <w:lang w:val="en-US" w:eastAsia="zh-CN"/>
          <w14:textFill>
            <w14:solidFill>
              <w14:schemeClr w14:val="tx1"/>
            </w14:solidFill>
          </w14:textFill>
        </w:rPr>
        <w:t>2019</w:t>
      </w:r>
      <w:r>
        <w:rPr>
          <w:rFonts w:hint="eastAsia" w:ascii="仿宋" w:hAnsi="仿宋" w:eastAsia="仿宋" w:cs="仿宋"/>
          <w:b w:val="0"/>
          <w:bCs w:val="0"/>
          <w:color w:val="000000" w:themeColor="text1"/>
          <w:sz w:val="30"/>
          <w:szCs w:val="30"/>
          <w14:textFill>
            <w14:solidFill>
              <w14:schemeClr w14:val="tx1"/>
            </w14:solidFill>
          </w14:textFill>
        </w:rPr>
        <w:t>年以来，出动宣传车32次，执法人员270人次，印发资料2600份，咨询500人次。</w:t>
      </w:r>
    </w:p>
    <w:p>
      <w:pPr>
        <w:keepNext w:val="0"/>
        <w:keepLines w:val="0"/>
        <w:pageBreakBefore w:val="0"/>
        <w:tabs>
          <w:tab w:val="left" w:pos="741"/>
        </w:tabs>
        <w:kinsoku/>
        <w:wordWrap/>
        <w:overflowPunct/>
        <w:topLinePunct w:val="0"/>
        <w:autoSpaceDE/>
        <w:autoSpaceDN/>
        <w:bidi w:val="0"/>
        <w:adjustRightInd/>
        <w:snapToGrid/>
        <w:spacing w:line="600" w:lineRule="exact"/>
        <w:ind w:left="0" w:firstLine="602" w:firstLineChars="200"/>
        <w:jc w:val="left"/>
        <w:textAlignment w:val="auto"/>
        <w:rPr>
          <w:rFonts w:hint="eastAsia" w:ascii="仿宋" w:hAnsi="仿宋" w:eastAsia="仿宋" w:cs="仿宋"/>
          <w:b/>
          <w:bCs/>
          <w:i w:val="0"/>
          <w:iCs w:val="0"/>
          <w:caps w:val="0"/>
          <w:color w:val="000000" w:themeColor="text1"/>
          <w:spacing w:val="0"/>
          <w:sz w:val="30"/>
          <w:szCs w:val="30"/>
          <w:shd w:val="clear" w:color="auto" w:fill="FFFFFF"/>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0"/>
          <w:szCs w:val="30"/>
          <w:shd w:val="clear" w:color="auto" w:fill="FFFFFF"/>
          <w:lang w:val="en-US" w:eastAsia="zh-CN"/>
          <w14:textFill>
            <w14:solidFill>
              <w14:schemeClr w14:val="tx1"/>
            </w14:solidFill>
          </w14:textFill>
        </w:rPr>
        <w:t>三、深入推进行政审批制度改革</w:t>
      </w:r>
    </w:p>
    <w:p>
      <w:pPr>
        <w:keepNext w:val="0"/>
        <w:keepLines w:val="0"/>
        <w:pageBreakBefore w:val="0"/>
        <w:numPr>
          <w:ilvl w:val="0"/>
          <w:numId w:val="0"/>
        </w:numPr>
        <w:tabs>
          <w:tab w:val="left" w:pos="943"/>
        </w:tabs>
        <w:kinsoku/>
        <w:wordWrap/>
        <w:overflowPunct/>
        <w:topLinePunct w:val="0"/>
        <w:autoSpaceDE/>
        <w:autoSpaceDN/>
        <w:bidi w:val="0"/>
        <w:adjustRightInd/>
        <w:snapToGrid/>
        <w:spacing w:line="600" w:lineRule="exact"/>
        <w:ind w:left="0" w:firstLine="640"/>
        <w:jc w:val="left"/>
        <w:textAlignment w:val="auto"/>
        <w:rPr>
          <w:rFonts w:hint="eastAsia" w:ascii="仿宋" w:hAnsi="仿宋" w:eastAsia="仿宋" w:cs="仿宋"/>
          <w:b w:val="0"/>
          <w:bCs w:val="0"/>
          <w:i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b w:val="0"/>
          <w:bCs w:val="0"/>
          <w:i w:val="0"/>
          <w:color w:val="000000" w:themeColor="text1"/>
          <w:spacing w:val="0"/>
          <w:sz w:val="30"/>
          <w:szCs w:val="30"/>
          <w:shd w:val="clear" w:fill="FFFFFF"/>
          <w:lang w:val="en-US" w:eastAsia="zh-CN"/>
          <w14:textFill>
            <w14:solidFill>
              <w14:schemeClr w14:val="tx1"/>
            </w14:solidFill>
          </w14:textFill>
        </w:rPr>
        <w:t>以“放管服”为核心，深入推进行政审批制度改革。将权力</w:t>
      </w:r>
      <w:r>
        <w:rPr>
          <w:rFonts w:hint="eastAsia" w:ascii="仿宋" w:hAnsi="仿宋" w:eastAsia="仿宋" w:cs="仿宋"/>
          <w:b w:val="0"/>
          <w:bCs w:val="0"/>
          <w:i w:val="0"/>
          <w:color w:val="000000" w:themeColor="text1"/>
          <w:spacing w:val="0"/>
          <w:sz w:val="30"/>
          <w:szCs w:val="30"/>
          <w:shd w:val="clear" w:fill="FFFFFF"/>
          <w14:textFill>
            <w14:solidFill>
              <w14:schemeClr w14:val="tx1"/>
            </w14:solidFill>
          </w14:textFill>
        </w:rPr>
        <w:t>清单中所有行政权力、公共服务、其他事项全部纳入</w:t>
      </w:r>
      <w:r>
        <w:rPr>
          <w:rFonts w:hint="eastAsia" w:ascii="仿宋" w:hAnsi="仿宋" w:eastAsia="仿宋" w:cs="仿宋"/>
          <w:b w:val="0"/>
          <w:bCs w:val="0"/>
          <w:i w:val="0"/>
          <w:color w:val="000000" w:themeColor="text1"/>
          <w:spacing w:val="0"/>
          <w:sz w:val="30"/>
          <w:szCs w:val="30"/>
          <w:shd w:val="clear" w:fill="FFFFFF"/>
          <w:lang w:val="en-US" w:eastAsia="zh-CN"/>
          <w14:textFill>
            <w14:solidFill>
              <w14:schemeClr w14:val="tx1"/>
            </w14:solidFill>
          </w14:textFill>
        </w:rPr>
        <w:t>县政务中心，提高服务水平，实现了政务服务“只进一扇门”、群众“最多跑一次”，便民措施落到实处，营商环境进一步优化。</w:t>
      </w:r>
    </w:p>
    <w:p>
      <w:pPr>
        <w:keepNext w:val="0"/>
        <w:keepLines w:val="0"/>
        <w:pageBreakBefore w:val="0"/>
        <w:tabs>
          <w:tab w:val="left" w:pos="741"/>
        </w:tabs>
        <w:kinsoku/>
        <w:wordWrap/>
        <w:overflowPunct/>
        <w:topLinePunct w:val="0"/>
        <w:autoSpaceDE/>
        <w:autoSpaceDN/>
        <w:bidi w:val="0"/>
        <w:adjustRightInd/>
        <w:snapToGrid/>
        <w:spacing w:line="600" w:lineRule="exact"/>
        <w:ind w:left="0" w:firstLine="602" w:firstLineChars="200"/>
        <w:jc w:val="left"/>
        <w:textAlignment w:val="auto"/>
        <w:rPr>
          <w:rFonts w:hint="eastAsia" w:ascii="仿宋" w:hAnsi="仿宋" w:eastAsia="仿宋" w:cs="仿宋"/>
          <w:b/>
          <w:bCs/>
          <w:i w:val="0"/>
          <w:iCs w:val="0"/>
          <w:caps w:val="0"/>
          <w:color w:val="000000" w:themeColor="text1"/>
          <w:spacing w:val="0"/>
          <w:sz w:val="30"/>
          <w:szCs w:val="30"/>
          <w:shd w:val="clear" w:color="auto" w:fill="FFFFFF"/>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0"/>
          <w:szCs w:val="30"/>
          <w:shd w:val="clear" w:color="auto" w:fill="FFFFFF"/>
          <w:lang w:val="en-US" w:eastAsia="zh-CN"/>
          <w14:textFill>
            <w14:solidFill>
              <w14:schemeClr w14:val="tx1"/>
            </w14:solidFill>
          </w14:textFill>
        </w:rPr>
        <w:t>四、强化执法规范化建设</w:t>
      </w:r>
    </w:p>
    <w:p>
      <w:pPr>
        <w:keepNext w:val="0"/>
        <w:keepLines w:val="0"/>
        <w:pageBreakBefore w:val="0"/>
        <w:numPr>
          <w:ilvl w:val="0"/>
          <w:numId w:val="0"/>
        </w:numPr>
        <w:tabs>
          <w:tab w:val="left" w:pos="943"/>
        </w:tabs>
        <w:kinsoku/>
        <w:wordWrap/>
        <w:overflowPunct/>
        <w:topLinePunct w:val="0"/>
        <w:autoSpaceDE/>
        <w:autoSpaceDN/>
        <w:bidi w:val="0"/>
        <w:adjustRightInd/>
        <w:snapToGrid/>
        <w:spacing w:line="600" w:lineRule="exact"/>
        <w:ind w:left="0" w:firstLine="640"/>
        <w:jc w:val="left"/>
        <w:textAlignment w:val="auto"/>
        <w:rPr>
          <w:rFonts w:hint="eastAsia" w:ascii="仿宋" w:hAnsi="仿宋" w:eastAsia="仿宋" w:cs="仿宋"/>
          <w:b w:val="0"/>
          <w:bCs w:val="0"/>
          <w:i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b w:val="0"/>
          <w:bCs w:val="0"/>
          <w:i w:val="0"/>
          <w:color w:val="000000" w:themeColor="text1"/>
          <w:spacing w:val="0"/>
          <w:sz w:val="30"/>
          <w:szCs w:val="30"/>
          <w:shd w:val="clear" w:fill="FFFFFF"/>
          <w:lang w:val="en-US" w:eastAsia="zh-CN"/>
          <w14:textFill>
            <w14:solidFill>
              <w14:schemeClr w14:val="tx1"/>
            </w14:solidFill>
          </w14:textFill>
        </w:rPr>
        <w:t>一是严格规范公正文明执法。严格执行农业行政处罚裁量权，规范行政执法行为。及时受理举报案件及行政执法投诉，坚决依法查处和纠正行政不作为、越权执法、徇私枉法等违法行为。二是落实完善行政执法三项制度，大力提升执法水平和社会满意度。三是全面推行“双随机、一公开”抽查制度。建立健全抽查事项清单、检查对象库和执法人员库。四是开展行政执法案卷评查。对行政许可、行政处罚案卷的完整性、证据的充分性、法律适用的正确性、裁量的合理性、程序的合法性文书书写的规范性进行全面自查自评。五是依法做好执法人员资格管理。组织执法人员参加湖南省行政执法证网上考试，确保全部执法人员执证上岗。</w:t>
      </w:r>
    </w:p>
    <w:p>
      <w:pPr>
        <w:keepNext w:val="0"/>
        <w:keepLines w:val="0"/>
        <w:pageBreakBefore w:val="0"/>
        <w:tabs>
          <w:tab w:val="left" w:pos="741"/>
        </w:tabs>
        <w:kinsoku/>
        <w:wordWrap/>
        <w:overflowPunct/>
        <w:topLinePunct w:val="0"/>
        <w:autoSpaceDE/>
        <w:autoSpaceDN/>
        <w:bidi w:val="0"/>
        <w:adjustRightInd/>
        <w:snapToGrid/>
        <w:spacing w:line="600" w:lineRule="exact"/>
        <w:ind w:left="0" w:firstLine="602" w:firstLineChars="200"/>
        <w:jc w:val="left"/>
        <w:textAlignment w:val="auto"/>
        <w:rPr>
          <w:rFonts w:hint="eastAsia" w:ascii="仿宋" w:hAnsi="仿宋" w:eastAsia="仿宋" w:cs="仿宋"/>
          <w:b/>
          <w:bCs/>
          <w:i w:val="0"/>
          <w:iCs w:val="0"/>
          <w:caps w:val="0"/>
          <w:color w:val="000000" w:themeColor="text1"/>
          <w:spacing w:val="0"/>
          <w:sz w:val="30"/>
          <w:szCs w:val="30"/>
          <w:shd w:val="clear" w:color="auto" w:fill="FFFFFF"/>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0"/>
          <w:szCs w:val="30"/>
          <w:shd w:val="clear" w:color="auto" w:fill="FFFFFF"/>
          <w:lang w:val="en-US" w:eastAsia="zh-CN"/>
          <w14:textFill>
            <w14:solidFill>
              <w14:schemeClr w14:val="tx1"/>
            </w14:solidFill>
          </w14:textFill>
        </w:rPr>
        <w:t>五、依法防范和化解社会矛盾</w:t>
      </w:r>
    </w:p>
    <w:p>
      <w:pPr>
        <w:keepNext w:val="0"/>
        <w:keepLines w:val="0"/>
        <w:pageBreakBefore w:val="0"/>
        <w:numPr>
          <w:ilvl w:val="0"/>
          <w:numId w:val="0"/>
        </w:numPr>
        <w:tabs>
          <w:tab w:val="left" w:pos="943"/>
        </w:tabs>
        <w:kinsoku/>
        <w:wordWrap/>
        <w:overflowPunct/>
        <w:topLinePunct w:val="0"/>
        <w:autoSpaceDE/>
        <w:autoSpaceDN/>
        <w:bidi w:val="0"/>
        <w:adjustRightInd/>
        <w:snapToGrid/>
        <w:spacing w:line="600" w:lineRule="exact"/>
        <w:ind w:left="0" w:firstLine="640"/>
        <w:jc w:val="left"/>
        <w:textAlignment w:val="auto"/>
        <w:rPr>
          <w:rFonts w:hint="eastAsia" w:ascii="仿宋" w:hAnsi="仿宋" w:eastAsia="仿宋" w:cs="仿宋"/>
          <w:b w:val="0"/>
          <w:bCs w:val="0"/>
          <w:i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b w:val="0"/>
          <w:bCs w:val="0"/>
          <w:i w:val="0"/>
          <w:color w:val="000000" w:themeColor="text1"/>
          <w:spacing w:val="0"/>
          <w:sz w:val="30"/>
          <w:szCs w:val="30"/>
          <w:shd w:val="clear" w:fill="FFFFFF"/>
          <w:lang w:val="en-US" w:eastAsia="zh-CN"/>
          <w14:textFill>
            <w14:solidFill>
              <w14:schemeClr w14:val="tx1"/>
            </w14:solidFill>
          </w14:textFill>
        </w:rPr>
        <w:t>一是强化行政复议和应诉管理。落实行政机关负责人出庭应诉制度，充分发挥负责人出庭应诉在化解行政争议、促进依法行政和法治建设的作用。二是积极应对履职情况的行政复议和行政诉讼案件。按照“谁行为、谁负责”的原则，全面落实行政复议答复和行政诉讼出庭应诉职责。三是认真办理信访事项。</w:t>
      </w:r>
    </w:p>
    <w:p>
      <w:pPr>
        <w:keepNext w:val="0"/>
        <w:keepLines w:val="0"/>
        <w:pageBreakBefore w:val="0"/>
        <w:tabs>
          <w:tab w:val="left" w:pos="741"/>
        </w:tabs>
        <w:kinsoku/>
        <w:wordWrap/>
        <w:overflowPunct/>
        <w:topLinePunct w:val="0"/>
        <w:autoSpaceDE/>
        <w:autoSpaceDN/>
        <w:bidi w:val="0"/>
        <w:adjustRightInd/>
        <w:snapToGrid/>
        <w:spacing w:line="600" w:lineRule="exact"/>
        <w:ind w:left="0" w:firstLine="602" w:firstLineChars="200"/>
        <w:jc w:val="left"/>
        <w:textAlignment w:val="auto"/>
        <w:rPr>
          <w:rFonts w:hint="eastAsia" w:ascii="仿宋" w:hAnsi="仿宋" w:eastAsia="仿宋" w:cs="仿宋"/>
          <w:b/>
          <w:bCs/>
          <w:i w:val="0"/>
          <w:iCs w:val="0"/>
          <w:caps w:val="0"/>
          <w:color w:val="000000" w:themeColor="text1"/>
          <w:spacing w:val="0"/>
          <w:sz w:val="30"/>
          <w:szCs w:val="30"/>
          <w:shd w:val="clear" w:color="auto" w:fill="FFFFFF"/>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0"/>
          <w:szCs w:val="30"/>
          <w:shd w:val="clear" w:color="auto" w:fill="FFFFFF"/>
          <w:lang w:val="en-US" w:eastAsia="zh-CN"/>
          <w14:textFill>
            <w14:solidFill>
              <w14:schemeClr w14:val="tx1"/>
            </w14:solidFill>
          </w14:textFill>
        </w:rPr>
        <w:t>六、坚持依法防控，打赢新冠疫情阻击战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rightChars="0" w:firstLine="600" w:firstLineChars="200"/>
        <w:jc w:val="left"/>
        <w:textAlignment w:val="auto"/>
        <w:rPr>
          <w:rFonts w:hint="eastAsia" w:ascii="仿宋" w:hAnsi="仿宋" w:eastAsia="仿宋" w:cs="仿宋"/>
          <w:b w:val="0"/>
          <w:bCs w:val="0"/>
          <w:i w:val="0"/>
          <w:color w:val="000000" w:themeColor="text1"/>
          <w:spacing w:val="0"/>
          <w:sz w:val="30"/>
          <w:szCs w:val="30"/>
          <w:shd w:val="clear" w:color="auto" w:fill="FFFFFF"/>
          <w:lang w:eastAsia="zh-CN"/>
          <w14:textFill>
            <w14:solidFill>
              <w14:schemeClr w14:val="tx1"/>
            </w14:solidFill>
          </w14:textFill>
        </w:rPr>
      </w:pPr>
      <w:r>
        <w:rPr>
          <w:rFonts w:hint="eastAsia" w:ascii="仿宋" w:hAnsi="仿宋" w:eastAsia="仿宋" w:cs="仿宋"/>
          <w:b w:val="0"/>
          <w:bCs w:val="0"/>
          <w:i w:val="0"/>
          <w:color w:val="000000" w:themeColor="text1"/>
          <w:spacing w:val="0"/>
          <w:sz w:val="30"/>
          <w:szCs w:val="30"/>
          <w:shd w:val="clear" w:color="auto" w:fill="FFFFFF"/>
          <w14:textFill>
            <w14:solidFill>
              <w14:schemeClr w14:val="tx1"/>
            </w14:solidFill>
          </w14:textFill>
        </w:rPr>
        <w:t>强化疫情防控组织指挥体系法治</w:t>
      </w:r>
      <w:r>
        <w:rPr>
          <w:rFonts w:hint="eastAsia" w:ascii="仿宋" w:hAnsi="仿宋" w:eastAsia="仿宋" w:cs="仿宋"/>
          <w:b w:val="0"/>
          <w:bCs w:val="0"/>
          <w:i w:val="0"/>
          <w:color w:val="000000" w:themeColor="text1"/>
          <w:spacing w:val="0"/>
          <w:sz w:val="30"/>
          <w:szCs w:val="30"/>
          <w:shd w:val="clear" w:color="auto" w:fill="FFFFFF"/>
          <w:lang w:val="en-US" w:eastAsia="zh-CN"/>
          <w14:textFill>
            <w14:solidFill>
              <w14:schemeClr w14:val="tx1"/>
            </w14:solidFill>
          </w14:textFill>
        </w:rPr>
        <w:t>建设</w:t>
      </w:r>
      <w:r>
        <w:rPr>
          <w:rFonts w:hint="eastAsia" w:ascii="仿宋" w:hAnsi="仿宋" w:eastAsia="仿宋" w:cs="仿宋"/>
          <w:b w:val="0"/>
          <w:bCs w:val="0"/>
          <w:i w:val="0"/>
          <w:color w:val="000000" w:themeColor="text1"/>
          <w:spacing w:val="0"/>
          <w:sz w:val="30"/>
          <w:szCs w:val="30"/>
          <w:shd w:val="clear" w:color="auto" w:fill="FFFFFF"/>
          <w14:textFill>
            <w14:solidFill>
              <w14:schemeClr w14:val="tx1"/>
            </w14:solidFill>
          </w14:textFill>
        </w:rPr>
        <w:t>，</w:t>
      </w:r>
      <w:r>
        <w:rPr>
          <w:rFonts w:hint="eastAsia" w:ascii="仿宋" w:hAnsi="仿宋" w:eastAsia="仿宋" w:cs="仿宋"/>
          <w:b w:val="0"/>
          <w:bCs w:val="0"/>
          <w:i w:val="0"/>
          <w:color w:val="000000" w:themeColor="text1"/>
          <w:spacing w:val="0"/>
          <w:sz w:val="30"/>
          <w:szCs w:val="30"/>
          <w:shd w:val="clear" w:color="auto" w:fill="FFFFFF"/>
          <w:lang w:val="en-US" w:eastAsia="zh-CN"/>
          <w14:textFill>
            <w14:solidFill>
              <w14:schemeClr w14:val="tx1"/>
            </w14:solidFill>
          </w14:textFill>
        </w:rPr>
        <w:t>落实在法治轨道上统筹推进疫情防控经济社会发展工作。为县委、县政府做好参谋，做好局日常具体工作，</w:t>
      </w:r>
      <w:r>
        <w:rPr>
          <w:rFonts w:hint="eastAsia" w:ascii="仿宋" w:hAnsi="仿宋" w:eastAsia="仿宋" w:cs="仿宋"/>
          <w:b w:val="0"/>
          <w:bCs w:val="0"/>
          <w:i w:val="0"/>
          <w:color w:val="000000" w:themeColor="text1"/>
          <w:spacing w:val="0"/>
          <w:sz w:val="30"/>
          <w:szCs w:val="30"/>
          <w:shd w:val="clear" w:color="auto" w:fill="FFFFFF"/>
          <w14:textFill>
            <w14:solidFill>
              <w14:schemeClr w14:val="tx1"/>
            </w14:solidFill>
          </w14:textFill>
        </w:rPr>
        <w:t>助力我</w:t>
      </w:r>
      <w:r>
        <w:rPr>
          <w:rFonts w:hint="eastAsia" w:ascii="仿宋" w:hAnsi="仿宋" w:eastAsia="仿宋" w:cs="仿宋"/>
          <w:b w:val="0"/>
          <w:bCs w:val="0"/>
          <w:i w:val="0"/>
          <w:color w:val="000000" w:themeColor="text1"/>
          <w:spacing w:val="0"/>
          <w:sz w:val="30"/>
          <w:szCs w:val="30"/>
          <w:shd w:val="clear" w:color="auto" w:fill="FFFFFF"/>
          <w:lang w:val="en-US" w:eastAsia="zh-CN"/>
          <w14:textFill>
            <w14:solidFill>
              <w14:schemeClr w14:val="tx1"/>
            </w14:solidFill>
          </w14:textFill>
        </w:rPr>
        <w:t>县</w:t>
      </w:r>
      <w:r>
        <w:rPr>
          <w:rFonts w:hint="eastAsia" w:ascii="仿宋" w:hAnsi="仿宋" w:eastAsia="仿宋" w:cs="仿宋"/>
          <w:b w:val="0"/>
          <w:bCs w:val="0"/>
          <w:i w:val="0"/>
          <w:color w:val="000000" w:themeColor="text1"/>
          <w:spacing w:val="0"/>
          <w:sz w:val="30"/>
          <w:szCs w:val="30"/>
          <w:shd w:val="clear" w:color="auto" w:fill="FFFFFF"/>
          <w14:textFill>
            <w14:solidFill>
              <w14:schemeClr w14:val="tx1"/>
            </w14:solidFill>
          </w14:textFill>
        </w:rPr>
        <w:t>疫情防控在法治的轨道上有序进行</w:t>
      </w:r>
      <w:r>
        <w:rPr>
          <w:rFonts w:hint="eastAsia" w:ascii="仿宋" w:hAnsi="仿宋" w:eastAsia="仿宋" w:cs="仿宋"/>
          <w:b w:val="0"/>
          <w:bCs w:val="0"/>
          <w:i w:val="0"/>
          <w:color w:val="000000" w:themeColor="text1"/>
          <w:spacing w:val="0"/>
          <w:sz w:val="30"/>
          <w:szCs w:val="30"/>
          <w:shd w:val="clear" w:color="auto" w:fill="FFFFFF"/>
          <w:lang w:eastAsia="zh-CN"/>
          <w14:textFill>
            <w14:solidFill>
              <w14:schemeClr w14:val="tx1"/>
            </w14:solidFill>
          </w14:textFill>
        </w:rPr>
        <w:t>。</w:t>
      </w:r>
      <w:r>
        <w:rPr>
          <w:rFonts w:hint="eastAsia" w:ascii="仿宋" w:hAnsi="仿宋" w:eastAsia="仿宋" w:cs="仿宋"/>
          <w:b w:val="0"/>
          <w:bCs w:val="0"/>
          <w:i w:val="0"/>
          <w:color w:val="000000" w:themeColor="text1"/>
          <w:spacing w:val="0"/>
          <w:sz w:val="30"/>
          <w:szCs w:val="30"/>
          <w:shd w:val="clear" w:color="auto" w:fill="FFFFFF"/>
          <w14:textFill>
            <w14:solidFill>
              <w14:schemeClr w14:val="tx1"/>
            </w14:solidFill>
          </w14:textFill>
        </w:rPr>
        <w:t>及时梳理</w:t>
      </w:r>
      <w:r>
        <w:rPr>
          <w:rFonts w:hint="eastAsia" w:ascii="仿宋" w:hAnsi="仿宋" w:eastAsia="仿宋" w:cs="仿宋"/>
          <w:b w:val="0"/>
          <w:bCs w:val="0"/>
          <w:i w:val="0"/>
          <w:color w:val="000000" w:themeColor="text1"/>
          <w:spacing w:val="0"/>
          <w:sz w:val="30"/>
          <w:szCs w:val="30"/>
          <w:shd w:val="clear" w:color="auto" w:fill="FFFFFF"/>
          <w:lang w:eastAsia="zh-CN"/>
          <w14:textFill>
            <w14:solidFill>
              <w14:schemeClr w14:val="tx1"/>
            </w14:solidFill>
          </w14:textFill>
        </w:rPr>
        <w:t>农业系统</w:t>
      </w:r>
      <w:r>
        <w:rPr>
          <w:rFonts w:hint="eastAsia" w:ascii="仿宋" w:hAnsi="仿宋" w:eastAsia="仿宋" w:cs="仿宋"/>
          <w:b w:val="0"/>
          <w:bCs w:val="0"/>
          <w:i w:val="0"/>
          <w:color w:val="000000" w:themeColor="text1"/>
          <w:spacing w:val="0"/>
          <w:sz w:val="30"/>
          <w:szCs w:val="30"/>
          <w:shd w:val="clear" w:color="auto" w:fill="FFFFFF"/>
          <w14:textFill>
            <w14:solidFill>
              <w14:schemeClr w14:val="tx1"/>
            </w14:solidFill>
          </w14:textFill>
        </w:rPr>
        <w:t>体系建设存在的问题，加快构建系统完备、科学规范、运行高效的</w:t>
      </w:r>
      <w:r>
        <w:rPr>
          <w:rFonts w:hint="eastAsia" w:ascii="仿宋" w:hAnsi="仿宋" w:eastAsia="仿宋" w:cs="仿宋"/>
          <w:b w:val="0"/>
          <w:bCs w:val="0"/>
          <w:i w:val="0"/>
          <w:color w:val="000000" w:themeColor="text1"/>
          <w:spacing w:val="0"/>
          <w:sz w:val="30"/>
          <w:szCs w:val="30"/>
          <w:shd w:val="clear" w:color="auto" w:fill="FFFFFF"/>
          <w:lang w:eastAsia="zh-CN"/>
          <w14:textFill>
            <w14:solidFill>
              <w14:schemeClr w14:val="tx1"/>
            </w14:solidFill>
          </w14:textFill>
        </w:rPr>
        <w:t>农业</w:t>
      </w:r>
      <w:r>
        <w:rPr>
          <w:rFonts w:hint="eastAsia" w:ascii="仿宋" w:hAnsi="仿宋" w:eastAsia="仿宋" w:cs="仿宋"/>
          <w:b w:val="0"/>
          <w:bCs w:val="0"/>
          <w:i w:val="0"/>
          <w:color w:val="000000" w:themeColor="text1"/>
          <w:spacing w:val="0"/>
          <w:sz w:val="30"/>
          <w:szCs w:val="30"/>
          <w:shd w:val="clear" w:color="auto" w:fill="FFFFFF"/>
          <w14:textFill>
            <w14:solidFill>
              <w14:schemeClr w14:val="tx1"/>
            </w14:solidFill>
          </w14:textFill>
        </w:rPr>
        <w:t>法治保障体系</w:t>
      </w:r>
      <w:r>
        <w:rPr>
          <w:rFonts w:hint="eastAsia" w:ascii="仿宋" w:hAnsi="仿宋" w:eastAsia="仿宋" w:cs="仿宋"/>
          <w:b w:val="0"/>
          <w:bCs w:val="0"/>
          <w:i w:val="0"/>
          <w:color w:val="000000" w:themeColor="text1"/>
          <w:spacing w:val="0"/>
          <w:sz w:val="30"/>
          <w:szCs w:val="30"/>
          <w:shd w:val="clear" w:color="auto" w:fill="FFFFFF"/>
          <w:lang w:eastAsia="zh-CN"/>
          <w14:textFill>
            <w14:solidFill>
              <w14:schemeClr w14:val="tx1"/>
            </w14:solidFill>
          </w14:textFill>
        </w:rPr>
        <w:t>，</w:t>
      </w:r>
      <w:r>
        <w:rPr>
          <w:rFonts w:hint="eastAsia" w:ascii="仿宋" w:hAnsi="仿宋" w:eastAsia="仿宋" w:cs="仿宋"/>
          <w:b w:val="0"/>
          <w:bCs w:val="0"/>
          <w:i w:val="0"/>
          <w:color w:val="000000" w:themeColor="text1"/>
          <w:spacing w:val="0"/>
          <w:sz w:val="30"/>
          <w:szCs w:val="30"/>
          <w:shd w:val="clear" w:color="auto" w:fill="FFFFFF"/>
          <w14:textFill>
            <w14:solidFill>
              <w14:schemeClr w14:val="tx1"/>
            </w14:solidFill>
          </w14:textFill>
        </w:rPr>
        <w:t>系统梳理相关法律法规</w:t>
      </w:r>
      <w:r>
        <w:rPr>
          <w:rFonts w:hint="eastAsia" w:ascii="仿宋" w:hAnsi="仿宋" w:eastAsia="仿宋" w:cs="仿宋"/>
          <w:b w:val="0"/>
          <w:bCs w:val="0"/>
          <w:i w:val="0"/>
          <w:color w:val="000000" w:themeColor="text1"/>
          <w:spacing w:val="0"/>
          <w:sz w:val="30"/>
          <w:szCs w:val="30"/>
          <w:shd w:val="clear" w:color="auto" w:fill="FFFFFF"/>
          <w:lang w:eastAsia="zh-CN"/>
          <w14:textFill>
            <w14:solidFill>
              <w14:schemeClr w14:val="tx1"/>
            </w14:solidFill>
          </w14:textFill>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rightChars="0" w:firstLine="602" w:firstLineChars="200"/>
        <w:jc w:val="left"/>
        <w:textAlignment w:val="auto"/>
        <w:rPr>
          <w:rFonts w:hint="eastAsia" w:ascii="仿宋" w:hAnsi="仿宋" w:eastAsia="仿宋" w:cs="仿宋"/>
          <w:b/>
          <w:bCs/>
          <w:i w:val="0"/>
          <w:iCs w:val="0"/>
          <w:caps w:val="0"/>
          <w:color w:val="000000" w:themeColor="text1"/>
          <w:spacing w:val="0"/>
          <w:sz w:val="30"/>
          <w:szCs w:val="30"/>
          <w14:textFill>
            <w14:solidFill>
              <w14:schemeClr w14:val="tx1"/>
            </w14:solidFill>
          </w14:textFill>
        </w:rPr>
      </w:pPr>
      <w:r>
        <w:rPr>
          <w:rFonts w:hint="eastAsia" w:ascii="仿宋" w:hAnsi="仿宋" w:eastAsia="仿宋" w:cs="仿宋"/>
          <w:b/>
          <w:bCs/>
          <w:i w:val="0"/>
          <w:iCs w:val="0"/>
          <w:caps w:val="0"/>
          <w:color w:val="000000" w:themeColor="text1"/>
          <w:spacing w:val="0"/>
          <w:sz w:val="30"/>
          <w:szCs w:val="30"/>
          <w:shd w:val="clear" w:color="auto" w:fill="FFFFFF"/>
          <w:lang w:val="en-US" w:eastAsia="zh-CN"/>
          <w14:textFill>
            <w14:solidFill>
              <w14:schemeClr w14:val="tx1"/>
            </w14:solidFill>
          </w14:textFill>
        </w:rPr>
        <w:t>七、加强执法力度，深入开展专项整治</w:t>
      </w:r>
    </w:p>
    <w:p>
      <w:pPr>
        <w:spacing w:line="560" w:lineRule="exact"/>
        <w:ind w:firstLine="600" w:firstLineChars="200"/>
        <w:jc w:val="left"/>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i w:val="0"/>
          <w:iCs w:val="0"/>
          <w:caps w:val="0"/>
          <w:color w:val="000000" w:themeColor="text1"/>
          <w:spacing w:val="0"/>
          <w:sz w:val="30"/>
          <w:szCs w:val="30"/>
          <w:shd w:val="clear" w:color="auto" w:fill="FFFFFF"/>
          <w:lang w:val="en-US" w:eastAsia="zh-CN"/>
          <w14:textFill>
            <w14:solidFill>
              <w14:schemeClr w14:val="tx1"/>
            </w14:solidFill>
          </w14:textFill>
        </w:rPr>
        <w:t>一是结合国家“扫黑除恶”专项斗争，</w:t>
      </w:r>
      <w:r>
        <w:rPr>
          <w:rFonts w:hint="eastAsia" w:ascii="仿宋" w:hAnsi="仿宋" w:eastAsia="仿宋" w:cs="仿宋"/>
          <w:b w:val="0"/>
          <w:bCs w:val="0"/>
          <w:color w:val="000000" w:themeColor="text1"/>
          <w:sz w:val="30"/>
          <w:szCs w:val="30"/>
          <w14:textFill>
            <w14:solidFill>
              <w14:schemeClr w14:val="tx1"/>
            </w14:solidFill>
          </w14:textFill>
        </w:rPr>
        <w:t>认真落实《农业部关于加强农产品质量安全执法工作的意见》（农质发[2017]）14号文件精神</w:t>
      </w: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b w:val="0"/>
          <w:bCs w:val="0"/>
          <w:color w:val="000000" w:themeColor="text1"/>
          <w:sz w:val="30"/>
          <w:szCs w:val="30"/>
          <w14:textFill>
            <w14:solidFill>
              <w14:schemeClr w14:val="tx1"/>
            </w14:solidFill>
          </w14:textFill>
        </w:rPr>
        <w:t>坚持有案必查、查而必果。坚决查处一起无证经营限制使用农药一案，查处涉案人员1人，罚款2000元，起到了较好的法律影响和社会影响效果</w:t>
      </w:r>
      <w:r>
        <w:rPr>
          <w:rFonts w:hint="eastAsia" w:ascii="仿宋" w:hAnsi="仿宋" w:eastAsia="仿宋" w:cs="仿宋"/>
          <w:b w:val="0"/>
          <w:bCs w:val="0"/>
          <w:color w:val="000000" w:themeColor="text1"/>
          <w:sz w:val="30"/>
          <w:szCs w:val="30"/>
          <w:lang w:eastAsia="zh-CN"/>
          <w14:textFill>
            <w14:solidFill>
              <w14:schemeClr w14:val="tx1"/>
            </w14:solidFill>
          </w14:textFill>
        </w:rPr>
        <w:t>；二是</w:t>
      </w:r>
      <w:r>
        <w:rPr>
          <w:rFonts w:hint="eastAsia" w:ascii="仿宋" w:hAnsi="仿宋" w:eastAsia="仿宋" w:cs="仿宋"/>
          <w:b w:val="0"/>
          <w:bCs w:val="0"/>
          <w:color w:val="000000" w:themeColor="text1"/>
          <w:sz w:val="30"/>
          <w:szCs w:val="30"/>
          <w14:textFill>
            <w14:solidFill>
              <w14:schemeClr w14:val="tx1"/>
            </w14:solidFill>
          </w14:textFill>
        </w:rPr>
        <w:t>对全县农药经营主体52家，限制使用农药经营主体5家，主要农作物种子经营网点32家，农产品生产经营主体29家，严格开展现场巡查，对不符合规定要求的及时下达责令整改通知书或处置意见。对主要农作物种子，按照省市监管文件要求，依法依规进行监督抽样检查，开展常规质量指标检测和送样检测真实性、转基因。</w:t>
      </w:r>
      <w:r>
        <w:rPr>
          <w:rFonts w:hint="eastAsia" w:ascii="仿宋" w:hAnsi="仿宋" w:eastAsia="仿宋" w:cs="仿宋"/>
          <w:b w:val="0"/>
          <w:bCs w:val="0"/>
          <w:color w:val="000000" w:themeColor="text1"/>
          <w:sz w:val="30"/>
          <w:szCs w:val="30"/>
          <w:lang w:val="en-US" w:eastAsia="zh-CN"/>
          <w14:textFill>
            <w14:solidFill>
              <w14:schemeClr w14:val="tx1"/>
            </w14:solidFill>
          </w14:textFill>
        </w:rPr>
        <w:t>2019年来</w:t>
      </w:r>
      <w:r>
        <w:rPr>
          <w:rFonts w:hint="eastAsia" w:ascii="仿宋" w:hAnsi="仿宋" w:eastAsia="仿宋" w:cs="仿宋"/>
          <w:b w:val="0"/>
          <w:bCs w:val="0"/>
          <w:color w:val="000000" w:themeColor="text1"/>
          <w:sz w:val="30"/>
          <w:szCs w:val="30"/>
          <w14:textFill>
            <w14:solidFill>
              <w14:schemeClr w14:val="tx1"/>
            </w14:solidFill>
          </w14:textFill>
        </w:rPr>
        <w:t>，巡查收缴果园农场违禁农药百草枯15瓶，抽检杂交玉米种子2个，杂交水稻种子9个。</w:t>
      </w:r>
      <w:bookmarkStart w:id="0" w:name="_GoBack"/>
      <w:bookmarkEnd w:id="0"/>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jc w:val="left"/>
        <w:textAlignment w:val="auto"/>
        <w:rPr>
          <w:rFonts w:hint="eastAsia" w:ascii="仿宋" w:hAnsi="仿宋" w:eastAsia="仿宋" w:cs="仿宋"/>
          <w:b w:val="0"/>
          <w:bCs w:val="0"/>
          <w:i w:val="0"/>
          <w:iCs w:val="0"/>
          <w:caps w:val="0"/>
          <w:color w:val="000000" w:themeColor="text1"/>
          <w:spacing w:val="0"/>
          <w:sz w:val="30"/>
          <w:szCs w:val="30"/>
          <w:shd w:val="clear" w:color="auto"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0"/>
          <w:szCs w:val="30"/>
          <w:shd w:val="clear" w:color="auto" w:fill="FFFFFF"/>
          <w:lang w:val="en-US" w:eastAsia="zh-CN"/>
          <w14:textFill>
            <w14:solidFill>
              <w14:schemeClr w14:val="tx1"/>
            </w14:solidFill>
          </w14:textFill>
        </w:rPr>
        <w:t>在法治政府建设工作上虽然取得了一些成绩，但是也还存在行政处罚案件审核制度有待完善和法治建设宣传、执法人员培训等方面待加强的问题。今后，我局将继续在县委、县政府的领导下，以法治政府建设标准为目标，全力推进各项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rightChars="0" w:firstLine="600" w:firstLineChars="200"/>
        <w:jc w:val="left"/>
        <w:textAlignment w:val="auto"/>
        <w:rPr>
          <w:rFonts w:hint="eastAsia" w:ascii="仿宋" w:hAnsi="仿宋" w:eastAsia="仿宋" w:cs="仿宋"/>
          <w:b w:val="0"/>
          <w:bCs w:val="0"/>
          <w:i w:val="0"/>
          <w:iCs w:val="0"/>
          <w:caps w:val="0"/>
          <w:color w:val="000000" w:themeColor="text1"/>
          <w:spacing w:val="0"/>
          <w:sz w:val="30"/>
          <w:szCs w:val="30"/>
          <w:shd w:val="clear" w:color="auto" w:fill="FFFFFF"/>
          <w:lang w:val="en-US" w:eastAsia="zh-CN"/>
          <w14:textFill>
            <w14:solidFill>
              <w14:schemeClr w14:val="tx1"/>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rightChars="0" w:firstLine="600" w:firstLineChars="200"/>
        <w:jc w:val="left"/>
        <w:textAlignment w:val="auto"/>
        <w:rPr>
          <w:rFonts w:hint="eastAsia" w:ascii="仿宋" w:hAnsi="仿宋" w:eastAsia="仿宋" w:cs="仿宋"/>
          <w:b w:val="0"/>
          <w:bCs w:val="0"/>
          <w:i w:val="0"/>
          <w:iCs w:val="0"/>
          <w:caps w:val="0"/>
          <w:color w:val="000000" w:themeColor="text1"/>
          <w:spacing w:val="0"/>
          <w:sz w:val="30"/>
          <w:szCs w:val="30"/>
          <w:shd w:val="clear" w:color="auto"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0"/>
          <w:szCs w:val="30"/>
          <w:shd w:val="clear" w:color="auto" w:fill="FFFFFF"/>
          <w:lang w:val="en-US" w:eastAsia="zh-CN"/>
          <w14:textFill>
            <w14:solidFill>
              <w14:schemeClr w14:val="tx1"/>
            </w14:solidFill>
          </w14:textFill>
        </w:rPr>
        <w:t xml:space="preserve">                            蓝山县农业农村局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rightChars="0" w:firstLine="600" w:firstLineChars="200"/>
        <w:jc w:val="left"/>
        <w:textAlignment w:val="auto"/>
        <w:rPr>
          <w:rFonts w:hint="eastAsia" w:ascii="仿宋" w:hAnsi="仿宋" w:eastAsia="仿宋" w:cs="仿宋"/>
          <w:b w:val="0"/>
          <w:bCs w:val="0"/>
          <w:i w:val="0"/>
          <w:iCs w:val="0"/>
          <w:caps w:val="0"/>
          <w:color w:val="000000" w:themeColor="text1"/>
          <w:spacing w:val="0"/>
          <w:sz w:val="30"/>
          <w:szCs w:val="30"/>
          <w:shd w:val="clear" w:color="auto"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0"/>
          <w:szCs w:val="30"/>
          <w:shd w:val="clear" w:color="auto" w:fill="FFFFFF"/>
          <w:lang w:val="en-US" w:eastAsia="zh-CN"/>
          <w14:textFill>
            <w14:solidFill>
              <w14:schemeClr w14:val="tx1"/>
            </w14:solidFill>
          </w14:textFill>
        </w:rPr>
        <w:t xml:space="preserve">                            2021年12月23日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 w:hAnsi="仿宋" w:eastAsia="仿宋" w:cs="仿宋"/>
          <w:b w:val="0"/>
          <w:bCs w:val="0"/>
          <w:i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0"/>
          <w:szCs w:val="30"/>
          <w:shd w:val="clear" w:color="auto" w:fill="FFFFFF"/>
          <w14:textFill>
            <w14:solidFill>
              <w14:schemeClr w14:val="tx1"/>
            </w14:solidFill>
          </w14:textFill>
        </w:rPr>
        <w:t>　　</w:t>
      </w:r>
      <w:r>
        <w:rPr>
          <w:rFonts w:hint="eastAsia" w:ascii="仿宋" w:hAnsi="仿宋" w:eastAsia="仿宋" w:cs="仿宋"/>
          <w:b w:val="0"/>
          <w:bCs w:val="0"/>
          <w:i w:val="0"/>
          <w:iCs w:val="0"/>
          <w:caps w:val="0"/>
          <w:color w:val="000000" w:themeColor="text1"/>
          <w:spacing w:val="0"/>
          <w:sz w:val="30"/>
          <w:szCs w:val="30"/>
          <w:shd w:val="clear" w:color="auto" w:fill="FFFFFF"/>
          <w:lang w:val="en-US" w:eastAsia="zh-CN"/>
          <w14:textFill>
            <w14:solidFill>
              <w14:schemeClr w14:val="tx1"/>
            </w14:solidFill>
          </w14:textFill>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A001C"/>
    <w:rsid w:val="01FA001C"/>
    <w:rsid w:val="24BB2325"/>
    <w:rsid w:val="2A2C1B75"/>
    <w:rsid w:val="2B817C0F"/>
    <w:rsid w:val="347951DD"/>
    <w:rsid w:val="3B6205F0"/>
    <w:rsid w:val="5AE07736"/>
    <w:rsid w:val="6D89045A"/>
    <w:rsid w:val="6FF77DE1"/>
    <w:rsid w:val="77BD59BB"/>
    <w:rsid w:val="783E0829"/>
    <w:rsid w:val="7ED13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2021-09-10T00:55:00Z</dcterms:created>
  <dc:creator>任我行</dc:creator>
  <cp:lastModifiedBy>荣荣</cp:lastModifiedBy>
  <cp:lastPrinted>2022-03-16T08:46:00Z</cp:lastPrinted>
  <dcterms:modified xsi:type="dcterms:W3CDTF">2022-03-25T04:27:58Z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E4CB03BF668D41A2B77B870D0040F07D</vt:lpwstr>
  </property>
</Properties>
</file>