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30" w:line="216" w:lineRule="auto"/>
        <w:ind w:left="271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关于</w:t>
      </w:r>
      <w:r>
        <w:rPr>
          <w:rFonts w:hint="eastAsia" w:ascii="宋体" w:hAnsi="宋体" w:eastAsia="宋体" w:cs="宋体"/>
          <w:b/>
          <w:bCs/>
          <w:spacing w:val="-4"/>
          <w:sz w:val="40"/>
          <w:szCs w:val="40"/>
          <w:lang w:eastAsia="zh-CN"/>
        </w:rPr>
        <w:t>蓝山县</w:t>
      </w: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本级</w:t>
      </w:r>
      <w:r>
        <w:rPr>
          <w:rFonts w:ascii="宋体" w:hAnsi="宋体" w:eastAsia="宋体" w:cs="宋体"/>
          <w:spacing w:val="-72"/>
          <w:sz w:val="40"/>
          <w:szCs w:val="40"/>
        </w:rPr>
        <w:t xml:space="preserve"> </w:t>
      </w:r>
      <w:r>
        <w:rPr>
          <w:rFonts w:ascii="Arial" w:hAnsi="Arial" w:eastAsia="Arial" w:cs="Arial"/>
          <w:spacing w:val="-4"/>
          <w:sz w:val="40"/>
          <w:szCs w:val="40"/>
        </w:rPr>
        <w:t xml:space="preserve">2022 </w:t>
      </w: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年</w:t>
      </w:r>
    </w:p>
    <w:p>
      <w:pPr>
        <w:spacing w:before="91" w:line="219" w:lineRule="auto"/>
        <w:ind w:left="1913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4"/>
          <w:sz w:val="40"/>
          <w:szCs w:val="40"/>
        </w:rPr>
        <w:t>“三公”经费决算情况的说明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0" w:line="415" w:lineRule="exact"/>
        <w:ind w:left="209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position w:val="1"/>
          <w:sz w:val="31"/>
          <w:szCs w:val="31"/>
        </w:rPr>
        <w:t>2022</w:t>
      </w:r>
      <w:r>
        <w:rPr>
          <w:rFonts w:ascii="黑体" w:hAnsi="黑体" w:eastAsia="黑体" w:cs="黑体"/>
          <w:spacing w:val="-29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9"/>
          <w:position w:val="1"/>
          <w:sz w:val="31"/>
          <w:szCs w:val="31"/>
        </w:rPr>
        <w:t>年</w:t>
      </w:r>
      <w:r>
        <w:rPr>
          <w:rFonts w:hint="eastAsia" w:ascii="黑体" w:hAnsi="黑体" w:eastAsia="黑体" w:cs="黑体"/>
          <w:spacing w:val="19"/>
          <w:position w:val="1"/>
          <w:sz w:val="31"/>
          <w:szCs w:val="31"/>
          <w:lang w:eastAsia="zh-CN"/>
        </w:rPr>
        <w:t>县</w:t>
      </w:r>
      <w:r>
        <w:rPr>
          <w:rFonts w:ascii="黑体" w:hAnsi="黑体" w:eastAsia="黑体" w:cs="黑体"/>
          <w:spacing w:val="19"/>
          <w:position w:val="1"/>
          <w:sz w:val="31"/>
          <w:szCs w:val="31"/>
        </w:rPr>
        <w:t>本级“三公”经费决算表</w:t>
      </w:r>
    </w:p>
    <w:p>
      <w:pPr>
        <w:pStyle w:val="2"/>
        <w:spacing w:before="294" w:line="197" w:lineRule="auto"/>
        <w:ind w:left="7935"/>
        <w:rPr>
          <w:sz w:val="24"/>
          <w:szCs w:val="24"/>
        </w:rPr>
      </w:pPr>
      <w:r>
        <w:rPr>
          <w:spacing w:val="-2"/>
          <w:sz w:val="24"/>
          <w:szCs w:val="24"/>
        </w:rPr>
        <w:t>单位：</w:t>
      </w:r>
      <w:r>
        <w:rPr>
          <w:spacing w:val="-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万元</w:t>
      </w:r>
    </w:p>
    <w:p>
      <w:pPr>
        <w:spacing w:line="30" w:lineRule="exact"/>
      </w:pPr>
    </w:p>
    <w:tbl>
      <w:tblPr>
        <w:tblStyle w:val="5"/>
        <w:tblW w:w="9289" w:type="dxa"/>
        <w:tblInd w:w="2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2"/>
        <w:gridCol w:w="1514"/>
        <w:gridCol w:w="1514"/>
        <w:gridCol w:w="1519"/>
      </w:tblGrid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742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78" w:lineRule="auto"/>
              <w:ind w:left="2057"/>
            </w:pPr>
            <w:r>
              <w:rPr>
                <w:spacing w:val="2"/>
              </w:rPr>
              <w:t>项</w:t>
            </w:r>
            <w:r>
              <w:rPr>
                <w:spacing w:val="9"/>
              </w:rPr>
              <w:t xml:space="preserve">    </w:t>
            </w:r>
            <w:r>
              <w:rPr>
                <w:spacing w:val="2"/>
              </w:rPr>
              <w:t>目</w:t>
            </w:r>
          </w:p>
        </w:tc>
        <w:tc>
          <w:tcPr>
            <w:tcW w:w="151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86" w:line="175" w:lineRule="auto"/>
              <w:ind w:left="444"/>
            </w:pPr>
            <w:r>
              <w:rPr>
                <w:rFonts w:hint="eastAsia"/>
                <w:spacing w:val="15"/>
                <w:lang w:eastAsia="zh-CN"/>
              </w:rPr>
              <w:t>县</w:t>
            </w:r>
            <w:r>
              <w:rPr>
                <w:spacing w:val="15"/>
              </w:rPr>
              <w:t>本级</w:t>
            </w:r>
          </w:p>
          <w:p>
            <w:pPr>
              <w:pStyle w:val="6"/>
              <w:spacing w:before="1" w:line="184" w:lineRule="auto"/>
              <w:ind w:left="233"/>
            </w:pPr>
            <w:r>
              <w:rPr>
                <w:spacing w:val="17"/>
              </w:rPr>
              <w:t>年初预算数</w:t>
            </w:r>
          </w:p>
        </w:tc>
        <w:tc>
          <w:tcPr>
            <w:tcW w:w="1514" w:type="dxa"/>
            <w:tcBorders>
              <w:top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5" w:lineRule="auto"/>
              <w:ind w:left="127"/>
            </w:pPr>
            <w:r>
              <w:rPr>
                <w:rFonts w:hint="eastAsia"/>
                <w:spacing w:val="18"/>
                <w:lang w:eastAsia="zh-CN"/>
              </w:rPr>
              <w:t>县</w:t>
            </w:r>
            <w:r>
              <w:rPr>
                <w:spacing w:val="18"/>
              </w:rPr>
              <w:t>本级决算数</w:t>
            </w:r>
          </w:p>
        </w:tc>
        <w:tc>
          <w:tcPr>
            <w:tcW w:w="1519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83" w:line="181" w:lineRule="auto"/>
              <w:ind w:left="236" w:right="241" w:firstLine="101"/>
            </w:pPr>
            <w:r>
              <w:rPr>
                <w:spacing w:val="17"/>
              </w:rPr>
              <w:t>决算数较</w:t>
            </w:r>
            <w:r>
              <w:t xml:space="preserve">   </w:t>
            </w:r>
            <w:r>
              <w:rPr>
                <w:spacing w:val="17"/>
              </w:rPr>
              <w:t>预算数增减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4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91" w:line="186" w:lineRule="auto"/>
              <w:ind w:left="2056"/>
            </w:pPr>
            <w:r>
              <w:rPr>
                <w:spacing w:val="6"/>
              </w:rPr>
              <w:t>合</w:t>
            </w:r>
            <w:r>
              <w:rPr>
                <w:spacing w:val="18"/>
              </w:rPr>
              <w:t xml:space="preserve">   </w:t>
            </w:r>
            <w:r>
              <w:rPr>
                <w:spacing w:val="6"/>
              </w:rPr>
              <w:t>计</w:t>
            </w:r>
          </w:p>
        </w:tc>
        <w:tc>
          <w:tcPr>
            <w:tcW w:w="1514" w:type="dxa"/>
            <w:vAlign w:val="top"/>
          </w:tcPr>
          <w:p>
            <w:pPr>
              <w:spacing w:before="122" w:line="194" w:lineRule="auto"/>
              <w:ind w:left="842"/>
              <w:jc w:val="right"/>
              <w:rPr>
                <w:rFonts w:hint="eastAsia" w:ascii="Arial" w:hAnsi="Arial" w:eastAsia="宋体" w:cs="Arial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 w:cs="Arial"/>
                <w:sz w:val="19"/>
                <w:szCs w:val="19"/>
                <w:lang w:val="en-US" w:eastAsia="zh-CN"/>
              </w:rPr>
              <w:t>1660</w:t>
            </w:r>
          </w:p>
        </w:tc>
        <w:tc>
          <w:tcPr>
            <w:tcW w:w="1514" w:type="dxa"/>
            <w:vAlign w:val="top"/>
          </w:tcPr>
          <w:p>
            <w:pPr>
              <w:spacing w:before="122" w:line="194" w:lineRule="auto"/>
              <w:ind w:left="930"/>
              <w:jc w:val="right"/>
              <w:rPr>
                <w:rFonts w:hint="eastAsia" w:ascii="Arial" w:hAnsi="Arial" w:eastAsia="宋体" w:cs="Arial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 w:cs="Arial"/>
                <w:sz w:val="19"/>
                <w:szCs w:val="19"/>
                <w:lang w:val="en-US" w:eastAsia="zh-CN"/>
              </w:rPr>
              <w:t>1025</w:t>
            </w:r>
          </w:p>
        </w:tc>
        <w:tc>
          <w:tcPr>
            <w:tcW w:w="1519" w:type="dxa"/>
            <w:tcBorders>
              <w:right w:val="single" w:color="000000" w:sz="2" w:space="0"/>
            </w:tcBorders>
            <w:vAlign w:val="top"/>
          </w:tcPr>
          <w:p>
            <w:pPr>
              <w:spacing w:before="122" w:line="194" w:lineRule="auto"/>
              <w:ind w:left="820"/>
              <w:jc w:val="right"/>
              <w:rPr>
                <w:rFonts w:hint="eastAsia" w:ascii="Arial" w:hAnsi="Arial" w:eastAsia="宋体" w:cs="Arial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 w:cs="Arial"/>
                <w:sz w:val="19"/>
                <w:szCs w:val="19"/>
                <w:lang w:val="en-US" w:eastAsia="zh-CN"/>
              </w:rPr>
              <w:t>635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4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89" w:line="208" w:lineRule="auto"/>
              <w:ind w:left="111"/>
            </w:pPr>
            <w:r>
              <w:rPr>
                <w:spacing w:val="8"/>
              </w:rPr>
              <w:t>一</w:t>
            </w:r>
            <w:r>
              <w:rPr>
                <w:spacing w:val="-12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因公出国（境 ）费用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before="121" w:line="169" w:lineRule="auto"/>
              <w:ind w:left="952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before="123" w:line="164" w:lineRule="auto"/>
              <w:ind w:left="1202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19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23" w:line="168" w:lineRule="auto"/>
              <w:ind w:left="824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4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92" w:line="187" w:lineRule="auto"/>
              <w:ind w:left="111"/>
            </w:pPr>
            <w:r>
              <w:rPr>
                <w:spacing w:val="14"/>
              </w:rPr>
              <w:t>二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、公务接待费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before="123" w:line="169" w:lineRule="auto"/>
              <w:ind w:left="952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720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before="124" w:line="164" w:lineRule="auto"/>
              <w:ind w:left="1091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519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24" w:line="168" w:lineRule="auto"/>
              <w:ind w:left="824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4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96" w:line="185" w:lineRule="auto"/>
              <w:ind w:left="114"/>
            </w:pPr>
            <w:r>
              <w:rPr>
                <w:spacing w:val="17"/>
              </w:rPr>
              <w:t>三</w:t>
            </w:r>
            <w:r>
              <w:rPr>
                <w:spacing w:val="-14"/>
              </w:rPr>
              <w:t xml:space="preserve"> </w:t>
            </w:r>
            <w:r>
              <w:rPr>
                <w:spacing w:val="17"/>
              </w:rPr>
              <w:t>、公务用车购置及运行维护费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before="124" w:line="169" w:lineRule="auto"/>
              <w:ind w:left="936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940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before="126" w:line="168" w:lineRule="auto"/>
              <w:ind w:firstLine="190" w:firstLineChars="100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655</w:t>
            </w:r>
          </w:p>
        </w:tc>
        <w:tc>
          <w:tcPr>
            <w:tcW w:w="1519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24" w:line="169" w:lineRule="auto"/>
              <w:ind w:left="824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4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91" w:line="213" w:lineRule="auto"/>
              <w:ind w:left="110"/>
            </w:pPr>
            <w:r>
              <w:rPr>
                <w:spacing w:val="17"/>
              </w:rPr>
              <w:t>其中：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公务用车运行维护费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before="125" w:line="169" w:lineRule="auto"/>
              <w:ind w:left="938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812</w:t>
            </w:r>
          </w:p>
        </w:tc>
        <w:tc>
          <w:tcPr>
            <w:tcW w:w="1514" w:type="dxa"/>
            <w:vAlign w:val="top"/>
          </w:tcPr>
          <w:p>
            <w:pPr>
              <w:pStyle w:val="6"/>
              <w:spacing w:before="125" w:line="169" w:lineRule="auto"/>
              <w:ind w:left="936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</w:t>
            </w:r>
          </w:p>
        </w:tc>
        <w:tc>
          <w:tcPr>
            <w:tcW w:w="1519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25" w:line="169" w:lineRule="auto"/>
              <w:ind w:left="824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742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6" w:line="184" w:lineRule="auto"/>
              <w:ind w:left="743"/>
            </w:pPr>
            <w:r>
              <w:rPr>
                <w:spacing w:val="19"/>
              </w:rPr>
              <w:t>公务用车购置</w:t>
            </w:r>
          </w:p>
        </w:tc>
        <w:tc>
          <w:tcPr>
            <w:tcW w:w="151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25" w:line="169" w:lineRule="auto"/>
              <w:ind w:left="952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51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25" w:line="169" w:lineRule="auto"/>
              <w:ind w:left="952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519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31" w:line="162" w:lineRule="auto"/>
              <w:ind w:left="1194"/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30" w:line="269" w:lineRule="auto"/>
        <w:ind w:left="127" w:firstLine="617"/>
        <w:jc w:val="both"/>
        <w:rPr>
          <w:highlight w:val="none"/>
        </w:rPr>
      </w:pPr>
      <w:r>
        <w:rPr>
          <w:rFonts w:ascii="Arial" w:hAnsi="Arial" w:eastAsia="Arial" w:cs="Arial"/>
          <w:spacing w:val="5"/>
        </w:rPr>
        <w:t>2022</w:t>
      </w:r>
      <w:r>
        <w:rPr>
          <w:rFonts w:ascii="Arial" w:hAnsi="Arial" w:eastAsia="Arial" w:cs="Arial"/>
          <w:spacing w:val="23"/>
        </w:rPr>
        <w:t xml:space="preserve"> </w:t>
      </w:r>
      <w:r>
        <w:rPr>
          <w:spacing w:val="5"/>
        </w:rPr>
        <w:t>年</w:t>
      </w:r>
      <w:r>
        <w:rPr>
          <w:spacing w:val="-23"/>
        </w:rPr>
        <w:t xml:space="preserve"> </w:t>
      </w:r>
      <w:r>
        <w:rPr>
          <w:spacing w:val="5"/>
        </w:rPr>
        <w:t>，</w:t>
      </w:r>
      <w:r>
        <w:rPr>
          <w:spacing w:val="-51"/>
        </w:rPr>
        <w:t xml:space="preserve"> </w:t>
      </w:r>
      <w:r>
        <w:rPr>
          <w:rFonts w:hint="eastAsia"/>
          <w:spacing w:val="-51"/>
          <w:lang w:val="en-US" w:eastAsia="zh-CN"/>
        </w:rPr>
        <w:t>蓝山</w:t>
      </w:r>
      <w:r>
        <w:rPr>
          <w:rFonts w:hint="eastAsia"/>
          <w:spacing w:val="5"/>
          <w:lang w:eastAsia="zh-CN"/>
        </w:rPr>
        <w:t>县</w:t>
      </w:r>
      <w:r>
        <w:rPr>
          <w:spacing w:val="5"/>
        </w:rPr>
        <w:t xml:space="preserve">本级一般公共预算安排的行政事业单位  </w:t>
      </w:r>
      <w:r>
        <w:rPr>
          <w:rFonts w:ascii="Arial" w:hAnsi="Arial" w:eastAsia="Arial" w:cs="Arial"/>
          <w:spacing w:val="5"/>
        </w:rPr>
        <w:t>“</w:t>
      </w:r>
      <w:r>
        <w:rPr>
          <w:rFonts w:ascii="Arial" w:hAnsi="Arial" w:eastAsia="Arial" w:cs="Arial"/>
          <w:spacing w:val="-34"/>
        </w:rPr>
        <w:t xml:space="preserve"> </w:t>
      </w:r>
      <w:r>
        <w:rPr>
          <w:spacing w:val="5"/>
        </w:rPr>
        <w:t>三公</w:t>
      </w:r>
      <w:r>
        <w:rPr>
          <w:spacing w:val="-50"/>
        </w:rPr>
        <w:t xml:space="preserve"> </w:t>
      </w:r>
      <w:r>
        <w:rPr>
          <w:rFonts w:ascii="Arial" w:hAnsi="Arial" w:eastAsia="Arial" w:cs="Arial"/>
          <w:spacing w:val="5"/>
        </w:rPr>
        <w:t xml:space="preserve">”  </w:t>
      </w:r>
      <w:r>
        <w:rPr>
          <w:spacing w:val="5"/>
        </w:rPr>
        <w:t>经费</w:t>
      </w:r>
      <w:r>
        <w:t xml:space="preserve"> </w:t>
      </w:r>
      <w:r>
        <w:rPr>
          <w:spacing w:val="-2"/>
        </w:rPr>
        <w:t>支出合计</w:t>
      </w:r>
      <w:r>
        <w:rPr>
          <w:rFonts w:hint="eastAsia"/>
          <w:spacing w:val="-2"/>
          <w:lang w:val="en-US" w:eastAsia="zh-CN"/>
        </w:rPr>
        <w:t>1025</w:t>
      </w:r>
      <w:r>
        <w:rPr>
          <w:spacing w:val="-2"/>
        </w:rPr>
        <w:t>万元 ，</w:t>
      </w:r>
      <w:r>
        <w:rPr>
          <w:spacing w:val="-24"/>
        </w:rPr>
        <w:t xml:space="preserve"> </w:t>
      </w:r>
      <w:r>
        <w:rPr>
          <w:spacing w:val="-2"/>
        </w:rPr>
        <w:t xml:space="preserve">比预算节约 </w:t>
      </w:r>
      <w:r>
        <w:rPr>
          <w:rFonts w:hint="eastAsia"/>
          <w:spacing w:val="-2"/>
          <w:lang w:val="en-US" w:eastAsia="zh-CN"/>
        </w:rPr>
        <w:t>635</w:t>
      </w:r>
      <w:r>
        <w:rPr>
          <w:spacing w:val="-3"/>
        </w:rPr>
        <w:t>万元</w:t>
      </w:r>
      <w:r>
        <w:rPr>
          <w:spacing w:val="-28"/>
        </w:rPr>
        <w:t xml:space="preserve"> </w:t>
      </w:r>
      <w:r>
        <w:rPr>
          <w:spacing w:val="-3"/>
        </w:rPr>
        <w:t>。其中： 因公出国（ 境 ）</w:t>
      </w:r>
      <w:r>
        <w:t xml:space="preserve"> </w:t>
      </w:r>
      <w:r>
        <w:rPr>
          <w:spacing w:val="-6"/>
        </w:rPr>
        <w:t>经费</w:t>
      </w:r>
      <w:r>
        <w:rPr>
          <w:spacing w:val="24"/>
          <w:w w:val="101"/>
        </w:rPr>
        <w:t xml:space="preserve"> </w:t>
      </w:r>
      <w:r>
        <w:rPr>
          <w:rFonts w:hint="eastAsia"/>
          <w:spacing w:val="24"/>
          <w:w w:val="101"/>
          <w:lang w:val="en-US" w:eastAsia="zh-CN"/>
        </w:rPr>
        <w:t>0</w:t>
      </w:r>
      <w:r>
        <w:rPr>
          <w:spacing w:val="-6"/>
        </w:rPr>
        <w:t>万元</w:t>
      </w:r>
      <w:r>
        <w:rPr>
          <w:spacing w:val="-19"/>
        </w:rPr>
        <w:t xml:space="preserve"> </w:t>
      </w:r>
      <w:r>
        <w:rPr>
          <w:spacing w:val="-6"/>
        </w:rPr>
        <w:t>；</w:t>
      </w:r>
      <w:r>
        <w:rPr>
          <w:spacing w:val="-58"/>
        </w:rPr>
        <w:t xml:space="preserve"> </w:t>
      </w:r>
      <w:r>
        <w:rPr>
          <w:spacing w:val="-6"/>
        </w:rPr>
        <w:t>公务接待费</w:t>
      </w:r>
      <w:r>
        <w:rPr>
          <w:rFonts w:hint="eastAsia"/>
          <w:spacing w:val="-6"/>
          <w:lang w:val="en-US" w:eastAsia="zh-CN"/>
        </w:rPr>
        <w:t>370</w:t>
      </w:r>
      <w:r>
        <w:rPr>
          <w:spacing w:val="-6"/>
        </w:rPr>
        <w:t>万元</w:t>
      </w:r>
      <w:r>
        <w:rPr>
          <w:spacing w:val="-19"/>
        </w:rPr>
        <w:t xml:space="preserve"> </w:t>
      </w:r>
      <w:r>
        <w:rPr>
          <w:spacing w:val="-6"/>
        </w:rPr>
        <w:t>；</w:t>
      </w:r>
      <w:r>
        <w:rPr>
          <w:spacing w:val="-58"/>
        </w:rPr>
        <w:t xml:space="preserve"> </w:t>
      </w:r>
      <w:r>
        <w:rPr>
          <w:spacing w:val="-6"/>
        </w:rPr>
        <w:t>公务用车购置费</w:t>
      </w:r>
      <w:r>
        <w:rPr>
          <w:rFonts w:hint="eastAsia"/>
          <w:spacing w:val="40"/>
          <w:lang w:val="en-US" w:eastAsia="zh-CN"/>
        </w:rPr>
        <w:t>125</w:t>
      </w:r>
      <w:r>
        <w:rPr>
          <w:spacing w:val="-6"/>
        </w:rPr>
        <w:t>万元</w:t>
      </w:r>
      <w:r>
        <w:rPr>
          <w:spacing w:val="-20"/>
        </w:rPr>
        <w:t xml:space="preserve"> </w:t>
      </w:r>
      <w:r>
        <w:rPr>
          <w:spacing w:val="-7"/>
        </w:rPr>
        <w:t>，</w:t>
      </w:r>
      <w:r>
        <w:rPr>
          <w:spacing w:val="-59"/>
        </w:rPr>
        <w:t xml:space="preserve"> </w:t>
      </w:r>
      <w:r>
        <w:rPr>
          <w:spacing w:val="-7"/>
        </w:rPr>
        <w:t>公</w:t>
      </w:r>
      <w:r>
        <w:t xml:space="preserve">  </w:t>
      </w:r>
      <w:r>
        <w:rPr>
          <w:spacing w:val="1"/>
        </w:rPr>
        <w:t xml:space="preserve">务用车运行维护费 </w:t>
      </w:r>
      <w:r>
        <w:rPr>
          <w:rFonts w:hint="eastAsia"/>
          <w:spacing w:val="1"/>
          <w:lang w:val="en-US" w:eastAsia="zh-CN"/>
        </w:rPr>
        <w:t>530</w:t>
      </w:r>
      <w:bookmarkStart w:id="0" w:name="_GoBack"/>
      <w:bookmarkEnd w:id="0"/>
      <w:r>
        <w:rPr>
          <w:spacing w:val="1"/>
        </w:rPr>
        <w:t>万元</w:t>
      </w:r>
      <w:r>
        <w:rPr>
          <w:spacing w:val="-43"/>
        </w:rPr>
        <w:t xml:space="preserve"> </w:t>
      </w:r>
      <w:r>
        <w:rPr>
          <w:spacing w:val="1"/>
        </w:rPr>
        <w:t>。</w:t>
      </w:r>
      <w:r>
        <w:rPr>
          <w:spacing w:val="-69"/>
          <w:highlight w:val="none"/>
        </w:rPr>
        <w:t xml:space="preserve"> </w:t>
      </w:r>
      <w:r>
        <w:rPr>
          <w:rFonts w:hint="eastAsia"/>
          <w:spacing w:val="-69"/>
          <w:highlight w:val="none"/>
          <w:lang w:val="en-US" w:eastAsia="zh-CN"/>
        </w:rPr>
        <w:t>蓝山</w:t>
      </w:r>
      <w:r>
        <w:rPr>
          <w:rFonts w:hint="eastAsia"/>
          <w:spacing w:val="1"/>
          <w:highlight w:val="none"/>
          <w:lang w:eastAsia="zh-CN"/>
        </w:rPr>
        <w:t>县</w:t>
      </w:r>
      <w:r>
        <w:rPr>
          <w:spacing w:val="1"/>
          <w:highlight w:val="none"/>
        </w:rPr>
        <w:t xml:space="preserve">本级  </w:t>
      </w:r>
      <w:r>
        <w:rPr>
          <w:rFonts w:ascii="Arial" w:hAnsi="Arial" w:eastAsia="Arial" w:cs="Arial"/>
          <w:spacing w:val="1"/>
          <w:highlight w:val="none"/>
        </w:rPr>
        <w:t>“</w:t>
      </w:r>
      <w:r>
        <w:rPr>
          <w:rFonts w:ascii="Arial" w:hAnsi="Arial" w:eastAsia="Arial" w:cs="Arial"/>
          <w:spacing w:val="-38"/>
          <w:highlight w:val="none"/>
        </w:rPr>
        <w:t xml:space="preserve"> </w:t>
      </w:r>
      <w:r>
        <w:rPr>
          <w:spacing w:val="1"/>
          <w:highlight w:val="none"/>
        </w:rPr>
        <w:t>三公</w:t>
      </w:r>
      <w:r>
        <w:rPr>
          <w:spacing w:val="-53"/>
          <w:highlight w:val="none"/>
        </w:rPr>
        <w:t xml:space="preserve"> </w:t>
      </w:r>
      <w:r>
        <w:rPr>
          <w:rFonts w:ascii="Arial" w:hAnsi="Arial" w:eastAsia="Arial" w:cs="Arial"/>
          <w:spacing w:val="1"/>
          <w:highlight w:val="none"/>
        </w:rPr>
        <w:t xml:space="preserve">”  </w:t>
      </w:r>
      <w:r>
        <w:rPr>
          <w:spacing w:val="1"/>
          <w:highlight w:val="none"/>
        </w:rPr>
        <w:t>经费下降</w:t>
      </w:r>
      <w:r>
        <w:rPr>
          <w:spacing w:val="-25"/>
          <w:highlight w:val="none"/>
        </w:rPr>
        <w:t xml:space="preserve"> </w:t>
      </w:r>
      <w:r>
        <w:rPr>
          <w:spacing w:val="1"/>
          <w:highlight w:val="none"/>
        </w:rPr>
        <w:t>，</w:t>
      </w:r>
      <w:r>
        <w:rPr>
          <w:spacing w:val="-53"/>
          <w:highlight w:val="none"/>
        </w:rPr>
        <w:t xml:space="preserve"> </w:t>
      </w:r>
      <w:r>
        <w:rPr>
          <w:highlight w:val="none"/>
        </w:rPr>
        <w:t>主要是</w:t>
      </w:r>
      <w:r>
        <w:rPr>
          <w:rFonts w:hint="eastAsia"/>
          <w:highlight w:val="none"/>
          <w:lang w:eastAsia="zh-CN"/>
        </w:rPr>
        <w:t>县</w:t>
      </w:r>
      <w:r>
        <w:rPr>
          <w:highlight w:val="none"/>
        </w:rPr>
        <w:t xml:space="preserve">直  </w:t>
      </w:r>
      <w:r>
        <w:rPr>
          <w:spacing w:val="-2"/>
          <w:highlight w:val="none"/>
        </w:rPr>
        <w:t xml:space="preserve">部门带头过  </w:t>
      </w:r>
      <w:r>
        <w:rPr>
          <w:rFonts w:ascii="Arial" w:hAnsi="Arial" w:eastAsia="Arial" w:cs="Arial"/>
          <w:spacing w:val="-2"/>
          <w:highlight w:val="none"/>
        </w:rPr>
        <w:t>“</w:t>
      </w:r>
      <w:r>
        <w:rPr>
          <w:rFonts w:ascii="Arial" w:hAnsi="Arial" w:eastAsia="Arial" w:cs="Arial"/>
          <w:spacing w:val="-21"/>
          <w:highlight w:val="none"/>
        </w:rPr>
        <w:t xml:space="preserve"> </w:t>
      </w:r>
      <w:r>
        <w:rPr>
          <w:spacing w:val="-2"/>
          <w:highlight w:val="none"/>
        </w:rPr>
        <w:t>紧 日</w:t>
      </w:r>
      <w:r>
        <w:rPr>
          <w:spacing w:val="-52"/>
          <w:highlight w:val="none"/>
        </w:rPr>
        <w:t xml:space="preserve"> </w:t>
      </w:r>
      <w:r>
        <w:rPr>
          <w:spacing w:val="-2"/>
          <w:highlight w:val="none"/>
        </w:rPr>
        <w:t>子</w:t>
      </w:r>
      <w:r>
        <w:rPr>
          <w:spacing w:val="-52"/>
          <w:highlight w:val="none"/>
        </w:rPr>
        <w:t xml:space="preserve"> </w:t>
      </w:r>
      <w:r>
        <w:rPr>
          <w:rFonts w:ascii="Arial" w:hAnsi="Arial" w:eastAsia="Arial" w:cs="Arial"/>
          <w:spacing w:val="-2"/>
          <w:highlight w:val="none"/>
        </w:rPr>
        <w:t>”</w:t>
      </w:r>
      <w:r>
        <w:rPr>
          <w:rFonts w:ascii="Arial" w:hAnsi="Arial" w:eastAsia="Arial" w:cs="Arial"/>
          <w:spacing w:val="-21"/>
          <w:highlight w:val="none"/>
        </w:rPr>
        <w:t xml:space="preserve"> </w:t>
      </w:r>
      <w:r>
        <w:rPr>
          <w:spacing w:val="-2"/>
          <w:highlight w:val="none"/>
        </w:rPr>
        <w:t>，</w:t>
      </w:r>
      <w:r>
        <w:rPr>
          <w:spacing w:val="-65"/>
          <w:highlight w:val="none"/>
        </w:rPr>
        <w:t xml:space="preserve"> </w:t>
      </w:r>
      <w:r>
        <w:rPr>
          <w:spacing w:val="-2"/>
          <w:highlight w:val="none"/>
        </w:rPr>
        <w:t xml:space="preserve">严控  </w:t>
      </w:r>
      <w:r>
        <w:rPr>
          <w:rFonts w:ascii="Arial" w:hAnsi="Arial" w:eastAsia="Arial" w:cs="Arial"/>
          <w:spacing w:val="-2"/>
          <w:highlight w:val="none"/>
        </w:rPr>
        <w:t>“</w:t>
      </w:r>
      <w:r>
        <w:rPr>
          <w:rFonts w:ascii="Arial" w:hAnsi="Arial" w:eastAsia="Arial" w:cs="Arial"/>
          <w:spacing w:val="-39"/>
          <w:highlight w:val="none"/>
        </w:rPr>
        <w:t xml:space="preserve"> </w:t>
      </w:r>
      <w:r>
        <w:rPr>
          <w:spacing w:val="-2"/>
          <w:highlight w:val="none"/>
        </w:rPr>
        <w:t>三公</w:t>
      </w:r>
      <w:r>
        <w:rPr>
          <w:spacing w:val="-52"/>
          <w:highlight w:val="none"/>
        </w:rPr>
        <w:t xml:space="preserve"> </w:t>
      </w:r>
      <w:r>
        <w:rPr>
          <w:rFonts w:ascii="Arial" w:hAnsi="Arial" w:eastAsia="Arial" w:cs="Arial"/>
          <w:spacing w:val="-2"/>
          <w:highlight w:val="none"/>
        </w:rPr>
        <w:t>”</w:t>
      </w:r>
      <w:r>
        <w:rPr>
          <w:rFonts w:ascii="Arial" w:hAnsi="Arial" w:eastAsia="Arial" w:cs="Arial"/>
          <w:spacing w:val="10"/>
          <w:highlight w:val="none"/>
        </w:rPr>
        <w:t xml:space="preserve">  </w:t>
      </w:r>
      <w:r>
        <w:rPr>
          <w:spacing w:val="-2"/>
          <w:highlight w:val="none"/>
        </w:rPr>
        <w:t>开支。</w:t>
      </w:r>
    </w:p>
    <w:sectPr>
      <w:footerReference r:id="rId3" w:type="default"/>
      <w:pgSz w:w="11906" w:h="16839"/>
      <w:pgMar w:top="1431" w:right="1046" w:bottom="1672" w:left="1078" w:header="0" w:footer="14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833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6"/>
        <w:sz w:val="28"/>
        <w:szCs w:val="28"/>
      </w:rPr>
      <w:t>—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-16"/>
        <w:sz w:val="28"/>
        <w:szCs w:val="28"/>
      </w:rPr>
      <w:t>1</w:t>
    </w:r>
    <w:r>
      <w:rPr>
        <w:rFonts w:ascii="Arial" w:hAnsi="Arial" w:eastAsia="Arial" w:cs="Arial"/>
        <w:spacing w:val="64"/>
        <w:sz w:val="28"/>
        <w:szCs w:val="28"/>
      </w:rPr>
      <w:t xml:space="preserve"> </w:t>
    </w:r>
    <w:r>
      <w:rPr>
        <w:rFonts w:ascii="Arial" w:hAnsi="Arial" w:eastAsia="Arial" w:cs="Arial"/>
        <w:spacing w:val="-16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jM5ODQ3OGRiODc3MTU2MzVmZTA4ZWMyYzJjM2E0NDcifQ=="/>
  </w:docVars>
  <w:rsids>
    <w:rsidRoot w:val="00000000"/>
    <w:rsid w:val="02D50B56"/>
    <w:rsid w:val="074A2327"/>
    <w:rsid w:val="0FB200A5"/>
    <w:rsid w:val="19970D68"/>
    <w:rsid w:val="32E06734"/>
    <w:rsid w:val="38EF5090"/>
    <w:rsid w:val="3B295C2A"/>
    <w:rsid w:val="45991105"/>
    <w:rsid w:val="4946742F"/>
    <w:rsid w:val="6291622F"/>
    <w:rsid w:val="76C46400"/>
    <w:rsid w:val="77B15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360</Characters>
  <TotalTime>40</TotalTime>
  <ScaleCrop>false</ScaleCrop>
  <LinksUpToDate>false</LinksUpToDate>
  <CharactersWithSpaces>445</CharactersWithSpaces>
  <Application>WPS Office_10.8.2.6613_F1E327BC-269C-435d-A152-05C5408002CA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2023-10-12T17:47:00Z</dcterms:created>
  <dc:creator>LDPY</dc:creator>
  <cp:lastModifiedBy>Administrator</cp:lastModifiedBy>
  <cp:lastPrinted>2024-10-30T02:25:40Z</cp:lastPrinted>
  <dcterms:modified xsi:type="dcterms:W3CDTF">2024-10-30T02:40:44Z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2024-10-30T09:31:53Z</vt:filetime>
  </property>
  <property fmtid="{D5CDD505-2E9C-101B-9397-08002B2CF9AE}" pid="4" name="KSOProductBuildVer">
    <vt:lpwstr>2052-10.8.2.6613</vt:lpwstr>
  </property>
  <property fmtid="{D5CDD505-2E9C-101B-9397-08002B2CF9AE}" pid="5" name="ICV">
    <vt:lpwstr>39F5D33D9F6D4E44A941287A84BED2FF_13</vt:lpwstr>
  </property>
</Properties>
</file>