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B1743">
      <w:pPr>
        <w:widowControl w:val="0"/>
        <w:kinsoku/>
        <w:autoSpaceDE/>
        <w:autoSpaceDN/>
        <w:adjustRightInd/>
        <w:snapToGrid/>
        <w:spacing w:line="600" w:lineRule="exact"/>
        <w:jc w:val="center"/>
        <w:textAlignment w:val="auto"/>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kern w:val="2"/>
          <w:sz w:val="44"/>
          <w:szCs w:val="44"/>
          <w:lang w:eastAsia="zh-CN"/>
        </w:rPr>
        <w:t>蓝山县本级2022年政府性债务情况的说明</w:t>
      </w:r>
    </w:p>
    <w:p w14:paraId="27D64B03">
      <w:pPr>
        <w:widowControl w:val="0"/>
        <w:kinsoku/>
        <w:autoSpaceDE/>
        <w:autoSpaceDN/>
        <w:adjustRightInd/>
        <w:snapToGrid/>
        <w:spacing w:line="600" w:lineRule="exact"/>
        <w:ind w:firstLine="640" w:firstLineChars="200"/>
        <w:jc w:val="both"/>
        <w:textAlignment w:val="auto"/>
        <w:rPr>
          <w:rFonts w:hint="eastAsia" w:ascii="黑体" w:hAnsi="黑体" w:eastAsia="黑体" w:cs="黑体"/>
          <w:snapToGrid/>
          <w:color w:val="000000" w:themeColor="text1"/>
          <w:kern w:val="2"/>
          <w:sz w:val="32"/>
          <w:szCs w:val="32"/>
          <w:lang w:eastAsia="zh-CN"/>
          <w14:textFill>
            <w14:solidFill>
              <w14:schemeClr w14:val="tx1"/>
            </w14:solidFill>
          </w14:textFill>
        </w:rPr>
      </w:pPr>
    </w:p>
    <w:p w14:paraId="6F84DADA">
      <w:pPr>
        <w:widowControl w:val="0"/>
        <w:kinsoku/>
        <w:autoSpaceDE/>
        <w:autoSpaceDN/>
        <w:adjustRightInd/>
        <w:snapToGrid/>
        <w:spacing w:line="600" w:lineRule="exact"/>
        <w:ind w:firstLine="640" w:firstLineChars="200"/>
        <w:jc w:val="both"/>
        <w:textAlignment w:val="auto"/>
        <w:rPr>
          <w:rFonts w:hint="eastAsia" w:ascii="黑体" w:hAnsi="黑体" w:eastAsia="黑体" w:cs="黑体"/>
          <w:snapToGrid/>
          <w:color w:val="000000" w:themeColor="text1"/>
          <w:kern w:val="2"/>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一、政府债务限额及余额</w:t>
      </w:r>
    </w:p>
    <w:p w14:paraId="68627B30">
      <w:pPr>
        <w:pStyle w:val="2"/>
        <w:spacing w:before="197" w:line="268" w:lineRule="auto"/>
        <w:ind w:right="1" w:firstLine="640" w:firstLineChars="200"/>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Times New Roman" w:hAnsi="Times New Roman" w:eastAsia="仿宋_GB2312" w:cs="Times New Roman"/>
          <w:b w:val="0"/>
          <w:bCs w:val="0"/>
          <w:snapToGrid/>
          <w:color w:val="000000"/>
          <w:kern w:val="2"/>
          <w:sz w:val="32"/>
          <w:szCs w:val="32"/>
          <w:highlight w:val="none"/>
          <w:lang w:val="en-US" w:eastAsia="zh-CN" w:bidi="ar-SA"/>
        </w:rPr>
        <w:t>2022年度，县本级债务限额为35.99亿元，其中一般债务17.47亿元，专项债务亿元18.52；2022年底，县本级债务余额为33.81亿元，其中一般债务15.29亿元，专项债务18.52亿元。</w:t>
      </w:r>
    </w:p>
    <w:p w14:paraId="3FC60CAD">
      <w:pPr>
        <w:widowControl w:val="0"/>
        <w:kinsoku/>
        <w:autoSpaceDE/>
        <w:autoSpaceDN/>
        <w:adjustRightInd/>
        <w:snapToGrid/>
        <w:spacing w:line="600" w:lineRule="exact"/>
        <w:ind w:firstLine="640" w:firstLineChars="200"/>
        <w:jc w:val="both"/>
        <w:textAlignment w:val="auto"/>
        <w:rPr>
          <w:rFonts w:hint="eastAsia" w:ascii="黑体" w:hAnsi="黑体" w:eastAsia="黑体" w:cs="黑体"/>
          <w:snapToGrid/>
          <w:color w:val="000000" w:themeColor="text1"/>
          <w:kern w:val="2"/>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二、政府债券发行及还本付息额</w:t>
      </w:r>
    </w:p>
    <w:p w14:paraId="59356B67">
      <w:pPr>
        <w:pStyle w:val="2"/>
        <w:spacing w:before="197" w:line="268" w:lineRule="auto"/>
        <w:ind w:right="1" w:firstLine="640" w:firstLineChars="200"/>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Times New Roman" w:hAnsi="Times New Roman" w:eastAsia="仿宋_GB2312" w:cs="Times New Roman"/>
          <w:b w:val="0"/>
          <w:bCs w:val="0"/>
          <w:snapToGrid/>
          <w:color w:val="000000"/>
          <w:kern w:val="2"/>
          <w:sz w:val="32"/>
          <w:szCs w:val="32"/>
          <w:highlight w:val="none"/>
          <w:lang w:val="en-US" w:eastAsia="zh-CN" w:bidi="ar-SA"/>
        </w:rPr>
        <w:t>2022年度县本级新增地方政府债券6.14亿元（一般债券0.77亿元，专项债券5.37亿元），其中新增债券6.14亿元（一般债券0.77亿元，专项债券5.37亿元）</w:t>
      </w:r>
      <w:bookmarkStart w:id="0" w:name="_GoBack"/>
      <w:bookmarkEnd w:id="0"/>
      <w:r>
        <w:rPr>
          <w:rFonts w:hint="eastAsia" w:ascii="Times New Roman" w:hAnsi="Times New Roman" w:eastAsia="仿宋_GB2312" w:cs="Times New Roman"/>
          <w:b w:val="0"/>
          <w:bCs w:val="0"/>
          <w:snapToGrid/>
          <w:color w:val="000000"/>
          <w:kern w:val="2"/>
          <w:sz w:val="32"/>
          <w:szCs w:val="32"/>
          <w:highlight w:val="none"/>
          <w:lang w:val="en-US" w:eastAsia="zh-CN" w:bidi="ar-SA"/>
        </w:rPr>
        <w:t>。</w:t>
      </w:r>
    </w:p>
    <w:p w14:paraId="67F98AD4">
      <w:pPr>
        <w:pStyle w:val="2"/>
        <w:spacing w:before="197" w:line="268" w:lineRule="auto"/>
        <w:ind w:right="1" w:firstLine="640" w:firstLineChars="200"/>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Times New Roman" w:hAnsi="Times New Roman" w:eastAsia="仿宋_GB2312" w:cs="Times New Roman"/>
          <w:b w:val="0"/>
          <w:bCs w:val="0"/>
          <w:snapToGrid/>
          <w:color w:val="000000"/>
          <w:kern w:val="2"/>
          <w:sz w:val="32"/>
          <w:szCs w:val="32"/>
          <w:highlight w:val="none"/>
          <w:lang w:val="en-US" w:eastAsia="zh-CN" w:bidi="ar-SA"/>
        </w:rPr>
        <w:t>2022年度县本级政府债务还本付息合计亿元，其中本金3.84万元（一般债务3.84万元，专项债务0亿元），利息1.02亿元（一般债务0.51亿元，专项债务0.51亿元）。</w:t>
      </w:r>
    </w:p>
    <w:p w14:paraId="57B5D5EB">
      <w:pPr>
        <w:widowControl w:val="0"/>
        <w:kinsoku/>
        <w:autoSpaceDE/>
        <w:autoSpaceDN/>
        <w:adjustRightInd/>
        <w:snapToGrid/>
        <w:spacing w:line="600" w:lineRule="exact"/>
        <w:ind w:firstLine="640" w:firstLineChars="200"/>
        <w:jc w:val="both"/>
        <w:textAlignment w:val="auto"/>
        <w:rPr>
          <w:rFonts w:hint="eastAsia" w:ascii="黑体" w:hAnsi="黑体" w:eastAsia="黑体" w:cs="黑体"/>
          <w:snapToGrid/>
          <w:color w:val="000000" w:themeColor="text1"/>
          <w:kern w:val="2"/>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三、政府债券资金安排使用情况</w:t>
      </w:r>
    </w:p>
    <w:p w14:paraId="5C870BBE">
      <w:pPr>
        <w:pStyle w:val="2"/>
        <w:spacing w:before="197" w:line="268" w:lineRule="auto"/>
        <w:ind w:right="1" w:firstLine="640" w:firstLineChars="200"/>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Times New Roman" w:hAnsi="Times New Roman" w:eastAsia="仿宋_GB2312" w:cs="Times New Roman"/>
          <w:b w:val="0"/>
          <w:bCs w:val="0"/>
          <w:snapToGrid/>
          <w:color w:val="000000"/>
          <w:kern w:val="2"/>
          <w:sz w:val="32"/>
          <w:szCs w:val="32"/>
          <w:highlight w:val="none"/>
          <w:lang w:val="en-US" w:eastAsia="zh-CN" w:bidi="ar-SA"/>
        </w:rPr>
        <w:t>县本级政府债券资金安排使用情况，2022年度县本级新增债券6.14亿元，其中：</w:t>
      </w:r>
    </w:p>
    <w:p w14:paraId="1D57C9A6">
      <w:pPr>
        <w:pStyle w:val="2"/>
        <w:numPr>
          <w:ilvl w:val="0"/>
          <w:numId w:val="0"/>
        </w:numPr>
        <w:spacing w:before="197" w:line="268" w:lineRule="auto"/>
        <w:ind w:right="1" w:rightChars="0" w:firstLine="643" w:firstLineChars="200"/>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Times New Roman" w:hAnsi="Times New Roman" w:eastAsia="仿宋_GB2312" w:cs="Times New Roman"/>
          <w:b/>
          <w:bCs/>
          <w:snapToGrid/>
          <w:color w:val="000000"/>
          <w:kern w:val="2"/>
          <w:sz w:val="32"/>
          <w:szCs w:val="32"/>
          <w:highlight w:val="none"/>
          <w:lang w:val="en-US" w:eastAsia="zh-CN" w:bidi="ar-SA"/>
        </w:rPr>
        <w:t>1.</w:t>
      </w:r>
      <w:r>
        <w:rPr>
          <w:rFonts w:hint="eastAsia" w:ascii="Times New Roman" w:hAnsi="Times New Roman" w:eastAsia="仿宋_GB2312" w:cs="Times New Roman"/>
          <w:b w:val="0"/>
          <w:bCs w:val="0"/>
          <w:snapToGrid/>
          <w:color w:val="000000"/>
          <w:kern w:val="2"/>
          <w:sz w:val="32"/>
          <w:szCs w:val="32"/>
          <w:highlight w:val="none"/>
          <w:lang w:val="en-US" w:eastAsia="zh-CN" w:bidi="ar-SA"/>
        </w:rPr>
        <w:t>一般债券0.77亿元主要用于主要用于交通建设项目（火市至毛俊、塔峰至浆洞等29条公路95.86公里）、蓝山大道延伸段（虁龙公园口至岭脚）建设项目、城区学位建设项目等。</w:t>
      </w:r>
    </w:p>
    <w:p w14:paraId="0D195DBC">
      <w:pPr>
        <w:pStyle w:val="2"/>
        <w:numPr>
          <w:ilvl w:val="0"/>
          <w:numId w:val="0"/>
        </w:numPr>
        <w:spacing w:before="197" w:line="268" w:lineRule="auto"/>
        <w:ind w:right="1" w:rightChars="0" w:firstLine="643" w:firstLineChars="200"/>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Times New Roman" w:hAnsi="Times New Roman" w:eastAsia="仿宋_GB2312" w:cs="Times New Roman"/>
          <w:b/>
          <w:bCs/>
          <w:snapToGrid/>
          <w:color w:val="000000"/>
          <w:kern w:val="2"/>
          <w:sz w:val="32"/>
          <w:szCs w:val="32"/>
          <w:highlight w:val="none"/>
          <w:lang w:val="en-US" w:eastAsia="zh-CN" w:bidi="ar-SA"/>
        </w:rPr>
        <w:t>2.</w:t>
      </w:r>
      <w:r>
        <w:rPr>
          <w:rFonts w:hint="eastAsia" w:ascii="Times New Roman" w:hAnsi="Times New Roman" w:eastAsia="仿宋_GB2312" w:cs="Times New Roman"/>
          <w:b w:val="0"/>
          <w:bCs w:val="0"/>
          <w:snapToGrid/>
          <w:color w:val="000000"/>
          <w:kern w:val="2"/>
          <w:sz w:val="32"/>
          <w:szCs w:val="32"/>
          <w:highlight w:val="none"/>
          <w:lang w:val="en-US" w:eastAsia="zh-CN" w:bidi="ar-SA"/>
        </w:rPr>
        <w:t>专项债券5.37亿元主要用于蓝山县经开区创新创业园服务中心及配套基础设施建设项目、蓝山县城镇老旧小区改造项目蓝山县医共体建设项目等。</w:t>
      </w:r>
    </w:p>
    <w:p w14:paraId="03B82786">
      <w:pPr>
        <w:widowControl w:val="0"/>
        <w:kinsoku/>
        <w:autoSpaceDE/>
        <w:autoSpaceDN/>
        <w:adjustRightInd/>
        <w:snapToGrid/>
        <w:spacing w:line="600" w:lineRule="exact"/>
        <w:ind w:firstLine="640" w:firstLineChars="200"/>
        <w:jc w:val="both"/>
        <w:textAlignment w:val="auto"/>
        <w:rPr>
          <w:rFonts w:hint="eastAsia" w:ascii="黑体" w:hAnsi="黑体" w:eastAsia="黑体" w:cs="黑体"/>
          <w:snapToGrid/>
          <w:color w:val="000000" w:themeColor="text1"/>
          <w:kern w:val="2"/>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四、政府债务偿还安排</w:t>
      </w:r>
    </w:p>
    <w:p w14:paraId="2262338B">
      <w:pPr>
        <w:pStyle w:val="2"/>
        <w:spacing w:before="197" w:line="268" w:lineRule="auto"/>
        <w:ind w:right="1" w:firstLine="640" w:firstLineChars="200"/>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Times New Roman" w:hAnsi="Times New Roman" w:eastAsia="仿宋_GB2312" w:cs="Times New Roman"/>
          <w:b w:val="0"/>
          <w:bCs w:val="0"/>
          <w:snapToGrid/>
          <w:color w:val="000000"/>
          <w:kern w:val="2"/>
          <w:sz w:val="32"/>
          <w:szCs w:val="32"/>
          <w:highlight w:val="none"/>
          <w:lang w:val="en-US" w:eastAsia="zh-CN" w:bidi="ar-SA"/>
        </w:rPr>
        <w:t>以上一般债券纳入一般公共预算管理，本金通过一般公共预算收入或发行再融资一般债券偿还，利息通过一般公共预算收入偿还；专项债券纳入政府性基金预算管理，本金通过政府性基金收入、项目对应的专项收入或发行再融资专项债券偿还，利息通过政府性基金预算收入或项目对应的专项收入偿还。</w:t>
      </w:r>
    </w:p>
    <w:sectPr>
      <w:footerReference r:id="rId5" w:type="default"/>
      <w:pgSz w:w="11906" w:h="16839"/>
      <w:pgMar w:top="1440" w:right="1587" w:bottom="1440" w:left="1587" w:header="0" w:footer="14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D414F">
    <w:pPr>
      <w:spacing w:line="174" w:lineRule="auto"/>
      <w:ind w:left="41"/>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2</w:t>
    </w:r>
    <w:r>
      <w:rPr>
        <w:rFonts w:ascii="宋体" w:hAnsi="宋体" w:eastAsia="宋体" w:cs="宋体"/>
        <w:spacing w:val="-3"/>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dkMTZlZDMyOTM0MjMwZjdlNzI5MjdkNmEyYzUyZjcifQ=="/>
  </w:docVars>
  <w:rsids>
    <w:rsidRoot w:val="00000000"/>
    <w:rsid w:val="04607365"/>
    <w:rsid w:val="073A5D33"/>
    <w:rsid w:val="110235F3"/>
    <w:rsid w:val="12F97F98"/>
    <w:rsid w:val="1CF803B7"/>
    <w:rsid w:val="2CAC08A7"/>
    <w:rsid w:val="2E735BC5"/>
    <w:rsid w:val="30EC197E"/>
    <w:rsid w:val="328D3833"/>
    <w:rsid w:val="36A56EF6"/>
    <w:rsid w:val="3AA6011C"/>
    <w:rsid w:val="477F6F6F"/>
    <w:rsid w:val="4D4E3934"/>
    <w:rsid w:val="5A6E2809"/>
    <w:rsid w:val="5B891B9E"/>
    <w:rsid w:val="642826DF"/>
    <w:rsid w:val="6D010864"/>
    <w:rsid w:val="719B34F1"/>
    <w:rsid w:val="7D6F22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微软雅黑" w:hAnsi="微软雅黑" w:eastAsia="微软雅黑" w:cs="微软雅黑"/>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569</Words>
  <Characters>660</Characters>
  <TotalTime>4</TotalTime>
  <ScaleCrop>false</ScaleCrop>
  <LinksUpToDate>false</LinksUpToDate>
  <CharactersWithSpaces>660</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2023-10-26T10:09:00Z</dcterms:created>
  <dc:creator>czj</dc:creator>
  <cp:lastModifiedBy>ZWN</cp:lastModifiedBy>
  <dcterms:modified xsi:type="dcterms:W3CDTF">2024-10-30T04:54:08Z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2024-10-30T09:26:56Z</vt:filetime>
  </property>
  <property fmtid="{D5CDD505-2E9C-101B-9397-08002B2CF9AE}" pid="4" name="KSOProductBuildVer">
    <vt:lpwstr>2052-12.1.0.18608</vt:lpwstr>
  </property>
  <property fmtid="{D5CDD505-2E9C-101B-9397-08002B2CF9AE}" pid="5" name="ICV">
    <vt:lpwstr>A0B2BF48441149AB993A8821D6E5E255_13</vt:lpwstr>
  </property>
</Properties>
</file>