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/>
        <w:spacing w:line="560" w:lineRule="exact"/>
        <w:jc w:val="center"/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  <w:lang w:val="en-US" w:eastAsia="zh-CN"/>
        </w:rPr>
        <w:t>蓝山县荆竹卫生院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  <w:t>年度部门整体支出</w:t>
      </w:r>
    </w:p>
    <w:p>
      <w:pPr>
        <w:shd w:val="clear" w:color="auto"/>
        <w:spacing w:line="560" w:lineRule="exact"/>
        <w:jc w:val="center"/>
        <w:rPr>
          <w:rFonts w:ascii="仿宋_GB2312" w:hAnsi="仿宋_GB2312" w:eastAsia="仿宋_GB2312" w:cs="仿宋_GB2312"/>
          <w:b/>
          <w:bCs/>
          <w:color w:val="3F3F3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F3F3F"/>
          <w:sz w:val="32"/>
          <w:szCs w:val="32"/>
        </w:rPr>
        <w:t>绩效评价情况报告</w:t>
      </w:r>
    </w:p>
    <w:bookmarkEnd w:id="0"/>
    <w:p>
      <w:pPr>
        <w:shd w:val="clear" w:color="auto"/>
        <w:spacing w:line="560" w:lineRule="exact"/>
        <w:rPr>
          <w:rFonts w:ascii="仿宋_GB2312" w:hAnsi="仿宋_GB2312" w:eastAsia="仿宋_GB2312" w:cs="仿宋_GB2312"/>
          <w:b/>
          <w:bCs/>
          <w:color w:val="3F3F3F"/>
          <w:sz w:val="32"/>
          <w:szCs w:val="32"/>
        </w:rPr>
      </w:pPr>
    </w:p>
    <w:p>
      <w:pPr>
        <w:shd w:val="clear" w:color="auto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为进一步规范财政资金管理，牢固树立预算绩效理念，强化支出责任，提高财政资金使用效益，我们根据《蓝山县关于全面推进预算绩效管理的实施意见》，结合我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的具体情况，认真组织开展了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年度部门绩效自评工作，现将我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年度部门整体支出绩效评价情况报告如下：</w:t>
      </w:r>
    </w:p>
    <w:p>
      <w:pPr>
        <w:pStyle w:val="7"/>
        <w:numPr>
          <w:ilvl w:val="0"/>
          <w:numId w:val="1"/>
        </w:numPr>
        <w:shd w:val="clear" w:color="auto"/>
        <w:spacing w:line="560" w:lineRule="exact"/>
        <w:ind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单位概况</w:t>
      </w:r>
    </w:p>
    <w:p>
      <w:pPr>
        <w:pStyle w:val="7"/>
        <w:numPr>
          <w:ilvl w:val="0"/>
          <w:numId w:val="0"/>
        </w:numPr>
        <w:shd w:val="clear" w:color="auto"/>
        <w:spacing w:line="560" w:lineRule="exact"/>
        <w:ind w:left="640" w:left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</w:t>
      </w:r>
    </w:p>
    <w:p>
      <w:pPr>
        <w:widowControl/>
        <w:shd w:val="clear"/>
        <w:spacing w:line="600" w:lineRule="exact"/>
        <w:ind w:firstLine="627" w:firstLineChars="196"/>
        <w:jc w:val="left"/>
        <w:rPr>
          <w:rFonts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1．主要职能：</w:t>
      </w:r>
      <w:r>
        <w:rPr>
          <w:rFonts w:hint="eastAsia" w:eastAsia="仿宋_GB2312"/>
          <w:sz w:val="32"/>
          <w:szCs w:val="32"/>
          <w:highlight w:val="none"/>
        </w:rPr>
        <w:t>为人民身体健康提供医疗与预防保健服务。常见病多发病诊治与护理、院前急救、巡回医疗、恢复期病人康复治疗与护理、预防保健、卫生技术人员培训、初级卫生保健规划实施、合作医疗组织与管理、卫生监督与卫生信息管理。</w:t>
      </w: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2．机构情况：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我院开设全科门诊、中医科、预防接种科、药房、高血压门诊等临床科室及公共卫生办公室，各种功能科室齐全。其中中医和公共卫生是我院特色科室，在当地老百姓心里是“家门口”的养疗中心。</w:t>
      </w:r>
    </w:p>
    <w:p>
      <w:pPr>
        <w:widowControl/>
        <w:shd w:val="clear"/>
        <w:spacing w:line="600" w:lineRule="exact"/>
        <w:ind w:firstLine="627" w:firstLineChars="196"/>
        <w:jc w:val="left"/>
        <w:rPr>
          <w:rFonts w:hint="default" w:eastAsia="仿宋_GB2312"/>
          <w:sz w:val="32"/>
          <w:szCs w:val="32"/>
          <w:highlight w:val="yellow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3.人</w:t>
      </w:r>
      <w:r>
        <w:rPr>
          <w:rFonts w:hint="eastAsia" w:ascii="仿宋_GB2312" w:hAnsi="仿宋_GB2312" w:eastAsia="仿宋_GB2312" w:cs="仿宋_GB2312"/>
          <w:sz w:val="32"/>
          <w:szCs w:val="32"/>
        </w:rPr>
        <w:t>员情况：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我院编制人数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7人，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实有人数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8人，其中在编人员7人，临聘人员1人。</w:t>
      </w:r>
    </w:p>
    <w:p>
      <w:pPr>
        <w:pStyle w:val="7"/>
        <w:numPr>
          <w:ilvl w:val="0"/>
          <w:numId w:val="0"/>
        </w:numPr>
        <w:shd w:val="clear" w:color="auto"/>
        <w:spacing w:line="560" w:lineRule="exact"/>
        <w:ind w:left="640" w:left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（二）当年取得的主要事业成效</w:t>
      </w:r>
    </w:p>
    <w:p>
      <w:pPr>
        <w:shd w:val="clear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一、业务开展情况</w:t>
      </w:r>
    </w:p>
    <w:p>
      <w:pPr>
        <w:shd w:val="clear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（一）2022年门诊就诊人次6252人次，上升23%，住院病人278人次，上升8.5%。实现业务收入42.8万元，上升15.3%。开展中医药服务收入14.5万元，上升5.1%。</w:t>
      </w:r>
    </w:p>
    <w:p>
      <w:pPr>
        <w:shd w:val="clear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（二）积极开展医共体建设工作，我院在县域紧密型医共体的指导下巩固“6S”精益化管理成果，培养业务技术骨干，建立健全医疗服务操作规范，提高对农村常见病、多发病的诊疗服务能力。</w:t>
      </w:r>
    </w:p>
    <w:p>
      <w:pPr>
        <w:shd w:val="clear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（三）我院积极响应并落实蓝山县卫健局开展“优质服务基层行”、“健康促进医院”“平安医院”创建活动、乡村振兴的文件精神。</w:t>
      </w:r>
    </w:p>
    <w:p>
      <w:pPr>
        <w:shd w:val="clear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（四）严格执行基本药物制度，所有药品均通过湖南省药品集中采购平台采购，实行零差率销售。</w:t>
      </w:r>
    </w:p>
    <w:p>
      <w:pPr>
        <w:shd w:val="clear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五）加强医疗卫生行风建设，严肃行业纪律，把行风建设摆在重要的位置，多次召开会议，学习落实各级文件精神。根据上级一系列文件要求，结合我院实际情况，明确提出了工作要求；以规范诊疗行为、提高医疗质量、改善服务态度为主要内容，以遏制回扣、“红包”、开单提成、乱收费为重点，强化教育、完善制度、加强监督，促进医德医风建设深入开展，进一步遏制损害群众利益的行为，使卫生行业作风得到明显好转，构建和谐的医患关系。</w:t>
      </w:r>
    </w:p>
    <w:p>
      <w:pPr>
        <w:pStyle w:val="7"/>
        <w:numPr>
          <w:ilvl w:val="0"/>
          <w:numId w:val="0"/>
        </w:numPr>
        <w:shd w:val="clear" w:color="auto"/>
        <w:spacing w:line="560" w:lineRule="exact"/>
        <w:ind w:left="640" w:leftChars="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numPr>
          <w:ilvl w:val="0"/>
          <w:numId w:val="2"/>
        </w:numPr>
        <w:shd w:val="clear" w:color="auto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部门整体收支出概况:</w:t>
      </w:r>
    </w:p>
    <w:p>
      <w:pPr>
        <w:numPr>
          <w:ilvl w:val="0"/>
          <w:numId w:val="0"/>
        </w:numPr>
        <w:shd w:val="clear" w:color="auto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年部门收支完成情况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安排预算收入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136.57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万元，安排预算支出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136.57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万元；</w:t>
      </w:r>
    </w:p>
    <w:p>
      <w:pPr>
        <w:pStyle w:val="8"/>
        <w:shd w:val="clear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收入：决算总收入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136.57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其中，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财政拨款收入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94.09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68.89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%；；事业收入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42.33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30.99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，其他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收入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0.15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万元，占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0.12</w:t>
      </w:r>
      <w:r>
        <w:rPr>
          <w:rFonts w:ascii="Times New Roman" w:hAnsi="Times New Roman" w:eastAsia="仿宋_GB2312" w:cs="Times New Roman"/>
          <w:color w:val="auto"/>
          <w:sz w:val="32"/>
          <w:szCs w:val="32"/>
          <w:u w:val="none"/>
        </w:rPr>
        <w:t>%。</w:t>
      </w:r>
    </w:p>
    <w:p>
      <w:pPr>
        <w:shd w:val="clear" w:color="auto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支出：决算总支出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136.57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75.16</w:t>
      </w:r>
      <w:r>
        <w:rPr>
          <w:rFonts w:hint="eastAsia" w:ascii="仿宋_GB2312" w:hAnsi="仿宋_GB2312" w:eastAsia="仿宋_GB2312" w:cs="仿宋_GB2312"/>
          <w:sz w:val="32"/>
          <w:szCs w:val="32"/>
        </w:rPr>
        <w:t>；项目支出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shd w:val="clear" w:color="auto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二、整体支出管理及使用情况</w:t>
      </w:r>
    </w:p>
    <w:p>
      <w:pPr>
        <w:shd w:val="clear" w:color="auto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（一）基本支出管理情况</w:t>
      </w:r>
    </w:p>
    <w:p>
      <w:pPr>
        <w:shd w:val="clear" w:color="auto"/>
        <w:spacing w:line="560" w:lineRule="exact"/>
        <w:ind w:firstLine="800" w:firstLineChars="2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1、基本支出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</w:t>
      </w:r>
      <w:r>
        <w:rPr>
          <w:rFonts w:hint="eastAsia" w:ascii="仿宋_GB2312" w:hAnsi="仿宋_GB2312" w:eastAsia="仿宋_GB2312" w:cs="仿宋_GB2312"/>
          <w:sz w:val="32"/>
          <w:szCs w:val="32"/>
        </w:rPr>
        <w:t>执行情况：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预算支出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val="en-US" w:eastAsia="zh-CN"/>
        </w:rPr>
        <w:t>136.57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59.26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万元，商品和服务支出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77.31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hd w:val="clear" w:color="auto"/>
        <w:spacing w:line="56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（二）“三公经费”支出和使用情况</w:t>
      </w:r>
    </w:p>
    <w:p>
      <w:pPr>
        <w:shd w:val="clear" w:color="auto"/>
        <w:spacing w:line="560" w:lineRule="exact"/>
        <w:ind w:firstLine="800" w:firstLineChars="250"/>
        <w:rPr>
          <w:rFonts w:hint="default" w:ascii="仿宋_GB2312" w:hAnsi="仿宋_GB2312" w:eastAsia="仿宋_GB2312" w:cs="仿宋_GB2312"/>
          <w:sz w:val="32"/>
          <w:szCs w:val="32"/>
          <w:highlight w:val="red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年“三公经费”预算数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0万元，公务用车购置费0万元，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0万元。</w:t>
      </w:r>
    </w:p>
    <w:p>
      <w:pPr>
        <w:shd w:val="clear" w:color="auto"/>
        <w:spacing w:line="56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年“三公经费”执行情况：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年“三公经费”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</w:t>
      </w:r>
      <w:r>
        <w:rPr>
          <w:rFonts w:hint="eastAsia" w:ascii="仿宋_GB2312" w:hAnsi="仿宋_GB2312" w:eastAsia="仿宋_GB2312" w:cs="仿宋_GB2312"/>
          <w:sz w:val="32"/>
          <w:szCs w:val="32"/>
        </w:rPr>
        <w:t>算数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公务接待费</w:t>
      </w:r>
      <w:r>
        <w:rPr>
          <w:rFonts w:hint="eastAsia" w:eastAsia="仿宋_GB2312" w:cs="Times New Roman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0万元，公务用车购置费0万元，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0万元。</w:t>
      </w:r>
    </w:p>
    <w:p>
      <w:pPr>
        <w:shd w:val="clear" w:color="auto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（三）项目支出管理和使用情况</w:t>
      </w:r>
    </w:p>
    <w:p>
      <w:pPr>
        <w:shd w:val="clear" w:color="auto"/>
        <w:spacing w:line="560" w:lineRule="exact"/>
        <w:ind w:firstLine="480" w:firstLineChars="15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部门项目绩效目标为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实际执行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hd w:val="clear" w:color="auto"/>
        <w:spacing w:line="560" w:lineRule="exact"/>
        <w:ind w:firstLine="480" w:firstLineChars="1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三、绩效评价工作组织实施情况</w:t>
      </w:r>
    </w:p>
    <w:p>
      <w:pPr>
        <w:shd w:val="clear" w:color="auto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绩效评价的要求，我们成立了自评工作领导小组，对照自评方案进行研究和布署，按照自评方案的要求，对照各实施项目的内容逐条逐项自评。在自评过程发现问题，查找原因，及时纠正偏差，为下一步工作夯实基础。</w:t>
      </w:r>
    </w:p>
    <w:p>
      <w:pPr>
        <w:shd w:val="clear" w:color="auto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四、整体支出绩效情况</w:t>
      </w:r>
    </w:p>
    <w:p>
      <w:pPr>
        <w:shd w:val="clear" w:color="auto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从整体情况来看，我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年初预算进行部门整体支出。在支出过程中，能严格遵守各项规章制度，“三公经费”明显下降。实行了先有预算、后有执行、“用钱必问效、无效必问责”的新常态。社会和公众满意度较高。根据对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年部门整体支出项目绩效评价指标体系和绩效情况的检查，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年我单位部门整体绩效自评分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93.5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分，为“优”等级。</w:t>
      </w:r>
    </w:p>
    <w:p>
      <w:pPr>
        <w:shd w:val="clear" w:color="auto"/>
        <w:spacing w:line="560" w:lineRule="exact"/>
        <w:ind w:firstLine="48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五、存在的主要问题</w:t>
      </w:r>
    </w:p>
    <w:p>
      <w:pPr>
        <w:shd w:val="clear" w:color="auto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1.卫生院硬件设施虽然有所改善，但配套设施不完善，离目标管理要求仍有一定差距。</w:t>
      </w:r>
    </w:p>
    <w:p>
      <w:pPr>
        <w:shd w:val="clear" w:color="auto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2.综合技术实力偏低，骨干医师偏少，人才缺乏，后备力量不足。</w:t>
      </w:r>
    </w:p>
    <w:p>
      <w:pPr>
        <w:shd w:val="clear" w:color="auto"/>
        <w:spacing w:line="560" w:lineRule="exact"/>
        <w:ind w:firstLine="4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3.医技科室需增添。</w:t>
      </w:r>
    </w:p>
    <w:p>
      <w:pPr>
        <w:shd w:val="clear" w:color="auto"/>
        <w:spacing w:line="560" w:lineRule="exact"/>
        <w:ind w:firstLine="48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8BBEEB"/>
    <w:multiLevelType w:val="singleLevel"/>
    <w:tmpl w:val="1E8BBEEB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DD056B1"/>
    <w:multiLevelType w:val="multilevel"/>
    <w:tmpl w:val="7DD056B1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NTM0Mzk2N2UzMjc2MDM0N2I1NTM5ZGQ3MzcwNGQifQ=="/>
  </w:docVars>
  <w:rsids>
    <w:rsidRoot w:val="00000000"/>
    <w:rsid w:val="0C4E4B43"/>
    <w:rsid w:val="1E03771F"/>
    <w:rsid w:val="2B8217A7"/>
    <w:rsid w:val="303D3A34"/>
    <w:rsid w:val="327713F6"/>
    <w:rsid w:val="363C7BDD"/>
    <w:rsid w:val="449F541E"/>
    <w:rsid w:val="4BB66026"/>
    <w:rsid w:val="51EF1B2D"/>
    <w:rsid w:val="542858C6"/>
    <w:rsid w:val="65231192"/>
    <w:rsid w:val="653575C7"/>
    <w:rsid w:val="65786D20"/>
    <w:rsid w:val="73C403F8"/>
    <w:rsid w:val="7EA5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1632</Words>
  <Characters>1768</Characters>
  <Lines>0</Lines>
  <Paragraphs>0</Paragraphs>
  <TotalTime>2</TotalTime>
  <ScaleCrop>false</ScaleCrop>
  <LinksUpToDate>false</LinksUpToDate>
  <CharactersWithSpaces>1770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57469</dc:creator>
  <cp:lastModifiedBy>。</cp:lastModifiedBy>
  <dcterms:modified xsi:type="dcterms:W3CDTF">2023-06-16T08:42:32Z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8E2C5C29898D445BBAE5535276E0D8F7</vt:lpwstr>
  </property>
</Properties>
</file>