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6DDAB">
      <w:pPr>
        <w:shd w:val="clear" w:color="auto"/>
        <w:spacing w:line="560" w:lineRule="exact"/>
        <w:jc w:val="center"/>
        <w:rPr>
          <w:rFonts w:hint="eastAsia" w:ascii="宋体" w:hAnsi="宋体" w:eastAsia="宋体" w:cs="宋体"/>
          <w:b/>
          <w:bCs/>
          <w:color w:val="3F3F3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F3F3F"/>
          <w:sz w:val="32"/>
          <w:szCs w:val="32"/>
          <w:lang w:val="en-US" w:eastAsia="zh-CN"/>
        </w:rPr>
        <w:t>蓝山县大桥瑶族乡卫生院2022</w:t>
      </w:r>
      <w:r>
        <w:rPr>
          <w:rFonts w:hint="eastAsia" w:ascii="宋体" w:hAnsi="宋体" w:eastAsia="宋体" w:cs="宋体"/>
          <w:b/>
          <w:bCs/>
          <w:color w:val="3F3F3F"/>
          <w:sz w:val="32"/>
          <w:szCs w:val="32"/>
        </w:rPr>
        <w:t>年度部门整体支出</w:t>
      </w:r>
    </w:p>
    <w:p w14:paraId="777A421F">
      <w:pPr>
        <w:shd w:val="clear" w:color="auto"/>
        <w:spacing w:line="560" w:lineRule="exact"/>
        <w:jc w:val="center"/>
        <w:rPr>
          <w:rFonts w:hint="eastAsia" w:ascii="宋体" w:hAnsi="宋体" w:eastAsia="宋体" w:cs="宋体"/>
          <w:b/>
          <w:bCs/>
          <w:color w:val="3F3F3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F3F3F"/>
          <w:sz w:val="32"/>
          <w:szCs w:val="32"/>
        </w:rPr>
        <w:t>绩效评价情况报告</w:t>
      </w:r>
    </w:p>
    <w:p w14:paraId="0AAF6F29">
      <w:pPr>
        <w:shd w:val="clear" w:color="auto"/>
        <w:spacing w:line="560" w:lineRule="exact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</w:p>
    <w:p w14:paraId="0071BB07">
      <w:pPr>
        <w:shd w:val="clear" w:color="auto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为进一步规范财政资金管理，牢固树立预算绩效理念，强化支出责任，提高财政资金使用效益，我们根据《蓝山县关于全面推进预算绩效管理的实施意见》，结合我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院</w:t>
      </w:r>
      <w:r>
        <w:rPr>
          <w:rFonts w:hint="eastAsia" w:ascii="宋体" w:hAnsi="宋体" w:eastAsia="宋体" w:cs="宋体"/>
          <w:sz w:val="32"/>
          <w:szCs w:val="32"/>
        </w:rPr>
        <w:t>的具体情况，认真组织开展了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年度部门绩效自评工作，现将我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年度部门整体支出绩效评价情况报告如下：</w:t>
      </w:r>
    </w:p>
    <w:p w14:paraId="43B2E91C">
      <w:pPr>
        <w:pStyle w:val="7"/>
        <w:numPr>
          <w:ilvl w:val="0"/>
          <w:numId w:val="1"/>
        </w:numPr>
        <w:shd w:val="clear" w:color="auto"/>
        <w:spacing w:line="560" w:lineRule="exact"/>
        <w:ind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单位概况</w:t>
      </w:r>
    </w:p>
    <w:p w14:paraId="39A9E32E">
      <w:pPr>
        <w:pStyle w:val="7"/>
        <w:numPr>
          <w:ilvl w:val="0"/>
          <w:numId w:val="0"/>
        </w:numPr>
        <w:shd w:val="clear" w:color="auto"/>
        <w:spacing w:line="560" w:lineRule="exact"/>
        <w:ind w:left="640" w:left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基本情况</w:t>
      </w:r>
    </w:p>
    <w:p w14:paraId="0D9FD108">
      <w:pPr>
        <w:widowControl/>
        <w:shd w:val="clear"/>
        <w:spacing w:line="600" w:lineRule="exact"/>
        <w:ind w:firstLine="627" w:firstLineChars="196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</w:rPr>
        <w:t>1．主要职能：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为人民身体健康提供医疗与预防保健服务。常见病多发病诊治与护理、院前急救、巡回医疗、恢复期病人康复治疗与护理、预防保健、卫生技术人员培训、初级卫生保健规划实施、合作医疗组织与管理、卫生监督与卫生信息管理。</w:t>
      </w:r>
    </w:p>
    <w:p w14:paraId="4B659CDF">
      <w:pPr>
        <w:widowControl/>
        <w:shd w:val="clear"/>
        <w:spacing w:line="600" w:lineRule="exact"/>
        <w:ind w:firstLine="627" w:firstLineChars="196"/>
        <w:jc w:val="left"/>
        <w:rPr>
          <w:rFonts w:hint="eastAsia" w:ascii="宋体" w:hAnsi="宋体" w:eastAsia="宋体" w:cs="宋体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2．机构情况：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我院开设门诊全科，预防接种科、药房、中医馆、高血压门诊等临床科室及公共卫生办公室。</w:t>
      </w:r>
    </w:p>
    <w:p w14:paraId="562B0276">
      <w:pPr>
        <w:widowControl/>
        <w:shd w:val="clear"/>
        <w:spacing w:line="600" w:lineRule="exact"/>
        <w:ind w:firstLine="627" w:firstLineChars="196"/>
        <w:jc w:val="left"/>
        <w:rPr>
          <w:rFonts w:hint="eastAsia" w:ascii="宋体" w:hAnsi="宋体" w:eastAsia="宋体" w:cs="宋体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3．人员情况：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我院编制人数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16人，年末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实有人数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16人，其中在编人员15人，临聘人员1人。</w:t>
      </w:r>
    </w:p>
    <w:p w14:paraId="44AC017B">
      <w:pPr>
        <w:pStyle w:val="7"/>
        <w:numPr>
          <w:ilvl w:val="0"/>
          <w:numId w:val="0"/>
        </w:numPr>
        <w:shd w:val="clear" w:color="auto"/>
        <w:spacing w:line="560" w:lineRule="exact"/>
        <w:ind w:left="640" w:left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（二）当年取得的主要事业成效</w:t>
      </w:r>
    </w:p>
    <w:p w14:paraId="4B55BFEB">
      <w:pPr>
        <w:shd w:val="clear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 完善基础设施建设，优化医疗服务环境</w:t>
      </w:r>
    </w:p>
    <w:p w14:paraId="4F9A6D96">
      <w:pPr>
        <w:shd w:val="clear"/>
        <w:spacing w:line="360" w:lineRule="auto"/>
        <w:ind w:firstLine="6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为了提供更好的中医适宜技术，积极改善中医馆针灸理疗室。尽最大努力优化服务环境，改善服务条件。</w:t>
      </w:r>
    </w:p>
    <w:p w14:paraId="464AC542">
      <w:pPr>
        <w:shd w:val="clear"/>
        <w:spacing w:line="360" w:lineRule="auto"/>
        <w:ind w:firstLine="6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2、加强科室建设，强化医护质量，加快业务发展</w:t>
      </w:r>
    </w:p>
    <w:p w14:paraId="216F45FA">
      <w:pPr>
        <w:shd w:val="clear"/>
        <w:ind w:firstLine="5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积极争取项目建设。使用中央贴息贷款采购急救车和全自动生化仪。加强业务学习，大力发展业务，2022年1-12月份门诊就诊量10885人次、住院159人次，同比增幅22.41%、91.5%，医疗收入66.05万元、增幅44.47%，纯收入增幅72.29%。先后选派两名业务骨干参加全科医师培训及骨干医师培训，临床及医技业务不断提升。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0C7D39EC">
      <w:pPr>
        <w:shd w:val="clear"/>
        <w:ind w:firstLine="54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</w:t>
      </w:r>
      <w:r>
        <w:rPr>
          <w:rFonts w:hint="eastAsia" w:ascii="宋体" w:hAnsi="宋体" w:eastAsia="宋体" w:cs="宋体"/>
          <w:b/>
          <w:sz w:val="32"/>
          <w:szCs w:val="32"/>
        </w:rPr>
        <w:t>狠抓医德医风、党建工作，全面提升我院整体形象</w:t>
      </w:r>
    </w:p>
    <w:p w14:paraId="5B50B2D6">
      <w:pPr>
        <w:shd w:val="clea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　　在全院深入学习开展“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不忘初心、牢记使命”主题教育中，进一步转变了工作作风，提高了医疗服务理念和竞争意识，将医德医风贯穿到实际工作中。通过整治，使我院行风有了很大改观，整体形象明显提升，群众的满意度明显提高，受到广大群众的一致好评。</w:t>
      </w:r>
    </w:p>
    <w:p w14:paraId="447C9572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 xml:space="preserve">　 </w:t>
      </w:r>
      <w:r>
        <w:rPr>
          <w:rFonts w:hint="eastAsia" w:ascii="宋体" w:hAnsi="宋体" w:eastAsia="宋体" w:cs="宋体"/>
          <w:sz w:val="32"/>
          <w:szCs w:val="32"/>
        </w:rPr>
        <w:t>1）、居民健康档案工作：辖区总人口9036人，季末累计建健康档案8091人，建档率89.5%。</w:t>
      </w:r>
    </w:p>
    <w:p w14:paraId="54E37F58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2）、健康教育：卫生院设置宣传栏13个，更新56次，各卫生室设置宣传栏1个，定期进行更换内容。</w:t>
      </w:r>
    </w:p>
    <w:p w14:paraId="24A21EE6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3）、妇幼健康管理：儿童查体与预防接种相结，新生儿管理率100%，辖区内0-6岁儿童412人，管理率96.62%，早孕建册100%，孕产妇管理率100%。</w:t>
      </w:r>
    </w:p>
    <w:p w14:paraId="177CFFB7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4）、老年人健康管理：辖区常驻65岁老年人1247人，共体检老年人956人，规范管理率76.66%，体检表完整档案率100%，全部进行生活能力评估及中医药指导。</w:t>
      </w:r>
    </w:p>
    <w:p w14:paraId="69DEBF9E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5）、高血压健康管理：辖区内在管高血压患病人数570人，规范管理率100%。</w:t>
      </w:r>
    </w:p>
    <w:p w14:paraId="6EC49824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6）、糖尿病健康管理：辖区内在管糖尿病患病人数202人，规范管理率100%。</w:t>
      </w:r>
    </w:p>
    <w:p w14:paraId="2DD129CE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7）、严重精神障碍管理：辖区内严重精神障碍患者63人，并对其建档建册，按规范要求管理严重精神障碍患者63人，规范管理率100%。</w:t>
      </w:r>
    </w:p>
    <w:p w14:paraId="6E12F6CB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8）、预防接种：儿童预防接种实行信息化管理系统，对辖区内接种儿童的疫苗信息、日常接种、预约记录和疫苗出入库进行全方位数据化管理。</w:t>
      </w:r>
    </w:p>
    <w:p w14:paraId="1397B34A">
      <w:pPr>
        <w:shd w:val="clea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9）. 疫情防控：　着力提高应对突发公共卫生事件能力,特别是在今年的新冠疫情阻击战中,在县委,县政府的坚强领导下,全院上下团结一心,克服困难,带领干部职工冲锋在前，为取得疫情阻击战阶段性胜利作了大量工作，院领导亲自安排部署广泛宣传传染病防治科普知识，设立了发热诊室。      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        </w:t>
      </w:r>
    </w:p>
    <w:p w14:paraId="20FE754E">
      <w:pPr>
        <w:shd w:val="clear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 w14:paraId="59E5CA90">
      <w:pPr>
        <w:shd w:val="clear"/>
        <w:ind w:firstLine="640" w:firstLineChars="200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3909B08A">
      <w:pPr>
        <w:shd w:val="clear"/>
        <w:ind w:firstLine="964" w:firstLineChars="3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5.医保工作稳步发展。</w:t>
      </w:r>
    </w:p>
    <w:p w14:paraId="0B82F769">
      <w:pPr>
        <w:shd w:val="clea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为方便群众就诊报销，成立了医保医疗工作领导小组，由专职医护人员具体负责。按医保局的要求标准改建医保室。积极开展“两病门诊”服务工作，“两病门诊”使用率达到98.2%。积极推广电子医保凭证使用，电子医保凭证使用率稳定在50%以上。严格落实医保局“严厉打击欺诈骗保”精神。使参合农民明明白白消费，清清楚楚享受政府的惠民政策，有效地保证了参合资金的安全使用。</w:t>
      </w:r>
    </w:p>
    <w:p w14:paraId="09243159">
      <w:pPr>
        <w:shd w:val="clear"/>
        <w:ind w:firstLine="55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6、“乡村振兴”健康帮扶工作积极推进</w:t>
      </w:r>
    </w:p>
    <w:p w14:paraId="6772B15F">
      <w:pPr>
        <w:shd w:val="clear"/>
        <w:ind w:firstLine="55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2022年11月在县卫健局和医共体领导的督导指导下，通过全院职工的共同努力，并顺利通过了省乡村振兴工作检查考核。</w:t>
      </w:r>
    </w:p>
    <w:p w14:paraId="644FBA39">
      <w:pPr>
        <w:pStyle w:val="2"/>
        <w:shd w:val="clear"/>
        <w:rPr>
          <w:rFonts w:hint="eastAsia" w:ascii="宋体" w:hAnsi="宋体" w:eastAsia="宋体" w:cs="宋体"/>
          <w:sz w:val="32"/>
          <w:szCs w:val="32"/>
        </w:rPr>
      </w:pPr>
    </w:p>
    <w:p w14:paraId="56FDBCB9">
      <w:pPr>
        <w:numPr>
          <w:ilvl w:val="0"/>
          <w:numId w:val="2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部门整体收支出概况:</w:t>
      </w:r>
    </w:p>
    <w:p w14:paraId="7E70042E">
      <w:pPr>
        <w:numPr>
          <w:ilvl w:val="0"/>
          <w:numId w:val="0"/>
        </w:numPr>
        <w:shd w:val="clear" w:color="auto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年部门收支完成情况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年度本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</w:rPr>
        <w:t>安排预算收入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240.33</w:t>
      </w:r>
      <w:r>
        <w:rPr>
          <w:rFonts w:hint="eastAsia" w:ascii="宋体" w:hAnsi="宋体" w:eastAsia="宋体" w:cs="宋体"/>
          <w:sz w:val="32"/>
          <w:szCs w:val="32"/>
        </w:rPr>
        <w:t>万元，安排预算支出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240.33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 w14:paraId="754FCE72">
      <w:pPr>
        <w:pStyle w:val="8"/>
        <w:shd w:val="clear"/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收入：决算总收入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240.33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其中，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财政拨款收入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172.36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万元，占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71.71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%；事业收入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65.28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万元，占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27.17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%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，其他收入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2.68万元，占1.11%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t>。</w:t>
      </w:r>
    </w:p>
    <w:p w14:paraId="5BE77067">
      <w:pPr>
        <w:shd w:val="clear" w:color="auto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支出：决算总支出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240.33</w:t>
      </w:r>
      <w:r>
        <w:rPr>
          <w:rFonts w:hint="eastAsia" w:ascii="宋体" w:hAnsi="宋体" w:eastAsia="宋体" w:cs="宋体"/>
          <w:sz w:val="32"/>
          <w:szCs w:val="32"/>
        </w:rPr>
        <w:t>万元，其中</w:t>
      </w:r>
      <w:r>
        <w:rPr>
          <w:rFonts w:hint="eastAsia" w:ascii="宋体" w:hAnsi="宋体" w:cs="宋体"/>
          <w:sz w:val="32"/>
          <w:szCs w:val="32"/>
          <w:lang w:eastAsia="zh-CN"/>
        </w:rPr>
        <w:t>基本支出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135.80</w:t>
      </w:r>
      <w:r>
        <w:rPr>
          <w:rFonts w:hint="eastAsia" w:ascii="宋体" w:hAnsi="宋体" w:eastAsia="宋体" w:cs="宋体"/>
          <w:sz w:val="32"/>
          <w:szCs w:val="32"/>
        </w:rPr>
        <w:t>万元；项目支出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104.53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 w14:paraId="1DEA214E">
      <w:pPr>
        <w:shd w:val="clear" w:color="auto"/>
        <w:spacing w:line="560" w:lineRule="exact"/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二、整体支出管理及使用情况</w:t>
      </w:r>
    </w:p>
    <w:p w14:paraId="2C6D06EB">
      <w:pPr>
        <w:shd w:val="clear" w:color="auto"/>
        <w:spacing w:line="560" w:lineRule="exact"/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（一）基本支出管理情况</w:t>
      </w:r>
    </w:p>
    <w:p w14:paraId="6871B4CD">
      <w:pPr>
        <w:shd w:val="clear" w:color="auto"/>
        <w:spacing w:line="560" w:lineRule="exact"/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1、基本支出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决算</w:t>
      </w:r>
      <w:r>
        <w:rPr>
          <w:rFonts w:hint="eastAsia" w:ascii="宋体" w:hAnsi="宋体" w:eastAsia="宋体" w:cs="宋体"/>
          <w:sz w:val="32"/>
          <w:szCs w:val="32"/>
        </w:rPr>
        <w:t>执行情况：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</w:rPr>
        <w:t>预算支出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135.8</w:t>
      </w:r>
      <w:r>
        <w:rPr>
          <w:rFonts w:hint="eastAsia" w:ascii="宋体" w:hAnsi="宋体" w:eastAsia="宋体" w:cs="宋体"/>
          <w:sz w:val="32"/>
          <w:szCs w:val="32"/>
        </w:rPr>
        <w:t>万元，其中：工资福利支出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90.13</w:t>
      </w:r>
      <w:r>
        <w:rPr>
          <w:rFonts w:hint="eastAsia" w:ascii="宋体" w:hAnsi="宋体" w:eastAsia="宋体" w:cs="宋体"/>
          <w:sz w:val="32"/>
          <w:szCs w:val="32"/>
        </w:rPr>
        <w:t>万元，商品和服务支出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45.67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 w14:paraId="0CA2551A">
      <w:pPr>
        <w:shd w:val="clear" w:color="auto"/>
        <w:spacing w:line="560" w:lineRule="exact"/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（二）“三公经费”支出和使用情况</w:t>
      </w:r>
    </w:p>
    <w:p w14:paraId="674DCD7C">
      <w:pPr>
        <w:shd w:val="clear" w:color="auto"/>
        <w:spacing w:line="560" w:lineRule="exact"/>
        <w:ind w:firstLine="800" w:firstLineChars="250"/>
        <w:rPr>
          <w:rFonts w:hint="eastAsia" w:ascii="宋体" w:hAnsi="宋体" w:eastAsia="宋体" w:cs="宋体"/>
          <w:sz w:val="32"/>
          <w:szCs w:val="32"/>
          <w:highlight w:val="red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年“三公经费”预算数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其中：</w:t>
      </w:r>
      <w:r>
        <w:rPr>
          <w:rFonts w:hint="eastAsia" w:ascii="宋体" w:hAnsi="宋体" w:eastAsia="宋体" w:cs="宋体"/>
          <w:sz w:val="32"/>
          <w:szCs w:val="32"/>
        </w:rPr>
        <w:t>公务接待费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公务用车运行费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宋体" w:hAnsi="宋体" w:eastAsia="宋体" w:cs="宋体"/>
          <w:sz w:val="32"/>
          <w:szCs w:val="32"/>
        </w:rPr>
        <w:t>因公出国（境）费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0万元。</w:t>
      </w:r>
    </w:p>
    <w:p w14:paraId="5894F7B5">
      <w:pPr>
        <w:shd w:val="clear" w:color="auto"/>
        <w:spacing w:line="560" w:lineRule="exact"/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年“三公经费”执行情况：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年“三公经费”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决</w:t>
      </w:r>
      <w:r>
        <w:rPr>
          <w:rFonts w:hint="eastAsia" w:ascii="宋体" w:hAnsi="宋体" w:eastAsia="宋体" w:cs="宋体"/>
          <w:sz w:val="32"/>
          <w:szCs w:val="32"/>
        </w:rPr>
        <w:t>算数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，其中：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其中：</w:t>
      </w:r>
      <w:r>
        <w:rPr>
          <w:rFonts w:hint="eastAsia" w:ascii="宋体" w:hAnsi="宋体" w:eastAsia="宋体" w:cs="宋体"/>
          <w:sz w:val="32"/>
          <w:szCs w:val="32"/>
        </w:rPr>
        <w:t>公务接待费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公务用车运行费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宋体" w:hAnsi="宋体" w:eastAsia="宋体" w:cs="宋体"/>
          <w:sz w:val="32"/>
          <w:szCs w:val="32"/>
        </w:rPr>
        <w:t>因公出国（境）费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0万元。</w:t>
      </w:r>
    </w:p>
    <w:p w14:paraId="34C92CA1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（三）项目支出管理和使用情况</w:t>
      </w:r>
    </w:p>
    <w:p w14:paraId="234EB044">
      <w:pPr>
        <w:shd w:val="clear" w:color="auto"/>
        <w:spacing w:line="560" w:lineRule="exact"/>
        <w:ind w:firstLine="480" w:firstLineChars="15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部门项目绩效目标为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实际执行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0AB1FA5F">
      <w:pPr>
        <w:shd w:val="clear" w:color="auto"/>
        <w:spacing w:line="56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三、绩效评价工作组织实施情况</w:t>
      </w:r>
    </w:p>
    <w:p w14:paraId="2688004C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绩效评价的要求，我们成立了自评工作领导小组，对照自评方案进行研究和布署，按照自评方案的要求，对照各实施项目的内容逐条逐项自评。在自评过程发现问题，查找原因，及时纠正偏差，为下一步工作夯实基础。</w:t>
      </w:r>
    </w:p>
    <w:p w14:paraId="28AECF60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四、整体支出绩效情况</w:t>
      </w:r>
    </w:p>
    <w:p w14:paraId="10C146E8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从整体情况来看，我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</w:rPr>
        <w:t>严格按照年初预算进行部门整体支出。在支出过程中，能严格遵守各项规章制度，“三公经费”明显下降。实行了先有预算、后有执行、“用钱必问效、无效必问责”的新常态。社会和公众满意度较高。根据对我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年部门整体支出项目绩效评价指标体系和绩效情况的检查，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年我单位部门整体绩效自评分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94.5</w:t>
      </w:r>
      <w:r>
        <w:rPr>
          <w:rFonts w:hint="eastAsia" w:ascii="宋体" w:hAnsi="宋体" w:eastAsia="宋体" w:cs="宋体"/>
          <w:sz w:val="32"/>
          <w:szCs w:val="32"/>
        </w:rPr>
        <w:t>分，为“优”等级。</w:t>
      </w:r>
    </w:p>
    <w:p w14:paraId="55309217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五、存在的主要问题</w:t>
      </w:r>
    </w:p>
    <w:p w14:paraId="6787BAC9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年以来，我院在县卫健局以及乡党委政府的支持下，在医共体总院的指导下，通过全院职工的共同努力，取得了一定的成绩，为我院进一步发展奠定了良好的基础，营造了良好的社会氛围。在取得成绩的同时，我们也认识到了自己的不足，与上级的要求还有一定的差距。</w:t>
      </w:r>
    </w:p>
    <w:p w14:paraId="0DBD1068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1.基本医疗服务能力还不是很强，业务开展还不是很好，与人民群众的期盼还存在一定差距。</w:t>
      </w:r>
    </w:p>
    <w:p w14:paraId="24E0F4DE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2.基本公共卫生服务工作还不是很到位，群众的满意度、获得感还不是很高。</w:t>
      </w:r>
    </w:p>
    <w:p w14:paraId="4A5F5E6E">
      <w:p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BBEEB"/>
    <w:multiLevelType w:val="singleLevel"/>
    <w:tmpl w:val="1E8BBE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D056B1"/>
    <w:multiLevelType w:val="multilevel"/>
    <w:tmpl w:val="7DD056B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00000000"/>
    <w:rsid w:val="0AEC54BD"/>
    <w:rsid w:val="0C4E4B43"/>
    <w:rsid w:val="0E7B0586"/>
    <w:rsid w:val="303D3A34"/>
    <w:rsid w:val="363C7BDD"/>
    <w:rsid w:val="3EAD5813"/>
    <w:rsid w:val="449F541E"/>
    <w:rsid w:val="45BF65AF"/>
    <w:rsid w:val="4BB66026"/>
    <w:rsid w:val="4C18742C"/>
    <w:rsid w:val="51EF1B2D"/>
    <w:rsid w:val="542858C6"/>
    <w:rsid w:val="653575C7"/>
    <w:rsid w:val="723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2391</Words>
  <Characters>2608</Characters>
  <Lines>0</Lines>
  <Paragraphs>0</Paragraphs>
  <TotalTime>5</TotalTime>
  <ScaleCrop>false</ScaleCrop>
  <LinksUpToDate>false</LinksUpToDate>
  <CharactersWithSpaces>2635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57469</dc:creator>
  <cp:lastModifiedBy>江山</cp:lastModifiedBy>
  <dcterms:modified xsi:type="dcterms:W3CDTF">2024-09-04T08:01:58Z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8E2C5C29898D445BBAE5535276E0D8F7</vt:lpwstr>
  </property>
</Properties>
</file>