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蓝山县荆竹国有林场</w:t>
      </w:r>
      <w:r>
        <w:rPr>
          <w:rFonts w:ascii="方正小标宋简体" w:hAnsi="方正小标宋简体" w:eastAsia="方正小标宋简体" w:cs="方正小标宋简体"/>
          <w:sz w:val="36"/>
          <w:szCs w:val="36"/>
        </w:rPr>
        <w:t>2019</w:t>
      </w:r>
      <w:r>
        <w:rPr>
          <w:rFonts w:hint="eastAsia" w:ascii="方正小标宋简体" w:hAnsi="方正小标宋简体" w:eastAsia="方正小标宋简体" w:cs="方正小标宋简体"/>
          <w:sz w:val="36"/>
          <w:szCs w:val="36"/>
        </w:rPr>
        <w:t>年度部门决算公开</w:t>
      </w:r>
    </w:p>
    <w:p>
      <w:pPr>
        <w:pStyle w:val="11"/>
        <w:spacing w:line="52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目录</w:t>
      </w:r>
    </w:p>
    <w:p>
      <w:pPr>
        <w:pStyle w:val="11"/>
        <w:spacing w:line="48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第一部分蓝山县荆竹国有林场单位概况</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1"/>
        <w:spacing w:line="48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第二部分</w:t>
      </w:r>
      <w:r>
        <w:rPr>
          <w:rFonts w:ascii="仿宋_GB2312" w:hAnsi="仿宋_GB2312" w:eastAsia="仿宋_GB2312" w:cs="仿宋_GB2312"/>
          <w:b/>
          <w:sz w:val="32"/>
          <w:szCs w:val="32"/>
        </w:rPr>
        <w:t>2019</w:t>
      </w:r>
      <w:r>
        <w:rPr>
          <w:rFonts w:hint="eastAsia" w:ascii="仿宋_GB2312" w:hAnsi="仿宋_GB2312" w:eastAsia="仿宋_GB2312" w:cs="仿宋_GB2312"/>
          <w:b/>
          <w:sz w:val="32"/>
          <w:szCs w:val="32"/>
        </w:rPr>
        <w:t>年度部门决算表</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1"/>
        <w:spacing w:line="48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第三部分</w:t>
      </w:r>
      <w:r>
        <w:rPr>
          <w:rFonts w:ascii="仿宋_GB2312" w:hAnsi="仿宋_GB2312" w:eastAsia="仿宋_GB2312" w:cs="仿宋_GB2312"/>
          <w:b/>
          <w:sz w:val="32"/>
          <w:szCs w:val="32"/>
        </w:rPr>
        <w:t>2019</w:t>
      </w:r>
      <w:r>
        <w:rPr>
          <w:rFonts w:hint="eastAsia" w:ascii="仿宋_GB2312" w:hAnsi="仿宋_GB2312" w:eastAsia="仿宋_GB2312" w:cs="仿宋_GB2312"/>
          <w:b/>
          <w:sz w:val="32"/>
          <w:szCs w:val="32"/>
        </w:rPr>
        <w:t>年度部门决算情况说明</w:t>
      </w:r>
    </w:p>
    <w:p>
      <w:pPr>
        <w:pStyle w:val="11"/>
        <w:spacing w:line="48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spacing w:line="480" w:lineRule="exact"/>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autoSpaceDE w:val="0"/>
        <w:autoSpaceDN w:val="0"/>
        <w:adjustRightInd w:val="0"/>
        <w:spacing w:line="480" w:lineRule="exact"/>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三、支出决算情况说明</w:t>
      </w:r>
    </w:p>
    <w:p>
      <w:pPr>
        <w:autoSpaceDE w:val="0"/>
        <w:autoSpaceDN w:val="0"/>
        <w:adjustRightInd w:val="0"/>
        <w:spacing w:line="480" w:lineRule="exact"/>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四、财政拨款收入支出决算总体情况说明</w:t>
      </w:r>
    </w:p>
    <w:p>
      <w:pPr>
        <w:autoSpaceDE w:val="0"/>
        <w:autoSpaceDN w:val="0"/>
        <w:adjustRightInd w:val="0"/>
        <w:spacing w:line="480" w:lineRule="exact"/>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五、一般公共预算财政拨款支出决算情况说明</w:t>
      </w:r>
    </w:p>
    <w:p>
      <w:pPr>
        <w:autoSpaceDE w:val="0"/>
        <w:autoSpaceDN w:val="0"/>
        <w:adjustRightInd w:val="0"/>
        <w:spacing w:line="480" w:lineRule="exact"/>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六、一般公共预算财政拨款基本支出决算情况说明</w:t>
      </w:r>
    </w:p>
    <w:p>
      <w:pPr>
        <w:autoSpaceDE w:val="0"/>
        <w:autoSpaceDN w:val="0"/>
        <w:adjustRightInd w:val="0"/>
        <w:spacing w:line="480" w:lineRule="exact"/>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七、一般公共预算财政拨款三公经费支出决算情况说明</w:t>
      </w:r>
    </w:p>
    <w:p>
      <w:pPr>
        <w:autoSpaceDE w:val="0"/>
        <w:autoSpaceDN w:val="0"/>
        <w:adjustRightInd w:val="0"/>
        <w:spacing w:line="480" w:lineRule="exact"/>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八、政府性基金预算收入支出决算情况</w:t>
      </w:r>
    </w:p>
    <w:p>
      <w:pPr>
        <w:autoSpaceDE w:val="0"/>
        <w:autoSpaceDN w:val="0"/>
        <w:adjustRightInd w:val="0"/>
        <w:spacing w:line="480" w:lineRule="exact"/>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九、预算绩效情况说明</w:t>
      </w:r>
    </w:p>
    <w:p>
      <w:pPr>
        <w:autoSpaceDE w:val="0"/>
        <w:autoSpaceDN w:val="0"/>
        <w:adjustRightInd w:val="0"/>
        <w:spacing w:line="480" w:lineRule="exact"/>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十、其他重要事项情况说明</w:t>
      </w:r>
    </w:p>
    <w:p>
      <w:pPr>
        <w:autoSpaceDE w:val="0"/>
        <w:autoSpaceDN w:val="0"/>
        <w:adjustRightInd w:val="0"/>
        <w:spacing w:line="480" w:lineRule="exact"/>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第四部分名词解释</w:t>
      </w:r>
    </w:p>
    <w:p>
      <w:pPr>
        <w:spacing w:line="480" w:lineRule="exact"/>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第五部分附件</w:t>
      </w:r>
    </w:p>
    <w:p>
      <w:pPr>
        <w:spacing w:line="480" w:lineRule="exact"/>
        <w:jc w:val="center"/>
        <w:rPr>
          <w:rFonts w:ascii="黑体" w:hAnsi="黑体" w:eastAsia="黑体"/>
          <w:b/>
          <w:bCs/>
          <w:sz w:val="32"/>
          <w:szCs w:val="32"/>
        </w:rPr>
      </w:pPr>
      <w:r>
        <w:rPr>
          <w:rFonts w:hint="eastAsia" w:ascii="仿宋_GB2312" w:hAnsi="仿宋_GB2312" w:eastAsia="仿宋_GB2312" w:cs="仿宋_GB2312"/>
          <w:b/>
          <w:bCs/>
          <w:sz w:val="32"/>
          <w:szCs w:val="32"/>
        </w:rPr>
        <w:t>第一部分蓝山县荆竹国有林场概况</w:t>
      </w: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（1）、负责贯彻执行国家有关林业的方针政策和法律法 规，保护培育森林资源，维护国家生态安全。</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（2）、负责制定国有林场中长期发展规划和年度计划并负责组织实施。开展资源调查、林业统计、林业资产核算和森林资源档案管理工作。</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(3)、负责管护区域内的森林防火宣传及森林火灾扑救工作，确保国有森林资源不受损失。</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(4)、负责管护区域内森林资源培育保护、野生动植物资源保护、林业有害生物防治工作。</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(5)、依据国家和省相关的管理规定，做好辖区内重点公益林管理工作，充分发挥公益林的生态效益。</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(6)、负责林场社会事务管理工作，确保林区社会稳定。</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(7)、承办县委、县政府及上级主管部门交办的其他事</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（二）单位基本情况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场共经营15124.3公顷。其中：全场林业用地面积14856.3公顷。有林地面积8017.9公顷，占林业用地的54.0%；灌木林地面积5473.6公顷、占林业用地的36.8%；未成林造林地面积958.5公顷，占6.5%；无立木林地面积181.7公顷、占6.5%；宜林地面积207.2公顷，占1.4%。另有辅助生产用地17.1公顷，占0.1%。全场活立木蓄积达到75.5万立方米。全场森林覆盖率91%，林木绿化率89.2%。</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（一）内设机构设置。蓝山县荆竹国有林场为县一级预算事业单位，本单位内设</w:t>
      </w:r>
      <w:r>
        <w:rPr>
          <w:rFonts w:ascii="仿宋_GB2312" w:hAnsi="仿宋_GB2312" w:eastAsia="仿宋_GB2312" w:cs="仿宋_GB2312"/>
          <w:bCs/>
          <w:kern w:val="0"/>
          <w:sz w:val="32"/>
          <w:szCs w:val="32"/>
        </w:rPr>
        <w:t>7</w:t>
      </w:r>
      <w:r>
        <w:rPr>
          <w:rFonts w:hint="eastAsia" w:ascii="仿宋_GB2312" w:hAnsi="仿宋_GB2312" w:eastAsia="仿宋_GB2312" w:cs="仿宋_GB2312"/>
          <w:bCs/>
          <w:kern w:val="0"/>
          <w:sz w:val="32"/>
          <w:szCs w:val="32"/>
        </w:rPr>
        <w:t>个科室，即：办公室（加挂保卫科牌子）、财务科、政工人事科、规划建设科、旅游管理科、林场经营科、应急管理办公室。下辖七个分场，分别是三分石分场、十里分场、沙子岭分场、友爱分场、紫良分场、三亩田分场、坪河分场。党委书记为副处级；副局长为正科级；科长（室主任）和分场场长均为副科级。改革后核定全额拨款事业编制</w:t>
      </w:r>
      <w:r>
        <w:rPr>
          <w:rFonts w:ascii="仿宋_GB2312" w:hAnsi="仿宋_GB2312" w:eastAsia="仿宋_GB2312" w:cs="仿宋_GB2312"/>
          <w:bCs/>
          <w:kern w:val="0"/>
          <w:sz w:val="32"/>
          <w:szCs w:val="32"/>
        </w:rPr>
        <w:t>183</w:t>
      </w:r>
      <w:r>
        <w:rPr>
          <w:rFonts w:hint="eastAsia" w:ascii="仿宋_GB2312" w:hAnsi="仿宋_GB2312" w:eastAsia="仿宋_GB2312" w:cs="仿宋_GB2312"/>
          <w:bCs/>
          <w:kern w:val="0"/>
          <w:sz w:val="32"/>
          <w:szCs w:val="32"/>
        </w:rPr>
        <w:t>名。现有在编在岗人员</w:t>
      </w:r>
      <w:r>
        <w:rPr>
          <w:rFonts w:ascii="仿宋_GB2312" w:hAnsi="仿宋_GB2312" w:eastAsia="仿宋_GB2312" w:cs="仿宋_GB2312"/>
          <w:bCs/>
          <w:kern w:val="0"/>
          <w:sz w:val="32"/>
          <w:szCs w:val="32"/>
        </w:rPr>
        <w:t>120</w:t>
      </w:r>
      <w:r>
        <w:rPr>
          <w:rFonts w:hint="eastAsia" w:ascii="仿宋_GB2312" w:hAnsi="仿宋_GB2312" w:eastAsia="仿宋_GB2312" w:cs="仿宋_GB2312"/>
          <w:bCs/>
          <w:kern w:val="0"/>
          <w:sz w:val="32"/>
          <w:szCs w:val="32"/>
        </w:rPr>
        <w:t>人。退休人员</w:t>
      </w:r>
      <w:r>
        <w:rPr>
          <w:rFonts w:ascii="仿宋_GB2312" w:hAnsi="仿宋_GB2312" w:eastAsia="仿宋_GB2312" w:cs="仿宋_GB2312"/>
          <w:bCs/>
          <w:kern w:val="0"/>
          <w:sz w:val="32"/>
          <w:szCs w:val="32"/>
        </w:rPr>
        <w:t>122</w:t>
      </w:r>
      <w:r>
        <w:rPr>
          <w:rFonts w:hint="eastAsia" w:ascii="仿宋_GB2312" w:hAnsi="仿宋_GB2312" w:eastAsia="仿宋_GB2312" w:cs="仿宋_GB2312"/>
          <w:bCs/>
          <w:kern w:val="0"/>
          <w:sz w:val="32"/>
          <w:szCs w:val="32"/>
        </w:rPr>
        <w:t>人，临时人员委培生</w:t>
      </w:r>
      <w:r>
        <w:rPr>
          <w:rFonts w:ascii="仿宋_GB2312" w:hAnsi="仿宋_GB2312" w:eastAsia="仿宋_GB2312" w:cs="仿宋_GB2312"/>
          <w:bCs/>
          <w:kern w:val="0"/>
          <w:sz w:val="32"/>
          <w:szCs w:val="32"/>
        </w:rPr>
        <w:t>6</w:t>
      </w:r>
      <w:r>
        <w:rPr>
          <w:rFonts w:hint="eastAsia" w:ascii="仿宋_GB2312" w:hAnsi="仿宋_GB2312" w:eastAsia="仿宋_GB2312" w:cs="仿宋_GB2312"/>
          <w:bCs/>
          <w:kern w:val="0"/>
          <w:sz w:val="32"/>
          <w:szCs w:val="32"/>
        </w:rPr>
        <w:t>人，聘请社会护林员</w:t>
      </w:r>
      <w:r>
        <w:rPr>
          <w:rFonts w:ascii="仿宋_GB2312" w:hAnsi="仿宋_GB2312" w:eastAsia="仿宋_GB2312" w:cs="仿宋_GB2312"/>
          <w:bCs/>
          <w:kern w:val="0"/>
          <w:sz w:val="32"/>
          <w:szCs w:val="32"/>
        </w:rPr>
        <w:t>15</w:t>
      </w:r>
      <w:r>
        <w:rPr>
          <w:rFonts w:hint="eastAsia" w:ascii="仿宋_GB2312" w:hAnsi="仿宋_GB2312" w:eastAsia="仿宋_GB2312" w:cs="仿宋_GB2312"/>
          <w:bCs/>
          <w:kern w:val="0"/>
          <w:sz w:val="32"/>
          <w:szCs w:val="32"/>
        </w:rPr>
        <w:t>人，聘请食堂炊事员</w:t>
      </w:r>
      <w:r>
        <w:rPr>
          <w:rFonts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rPr>
        <w:t>人，遗属人员</w:t>
      </w:r>
      <w:r>
        <w:rPr>
          <w:rFonts w:ascii="仿宋_GB2312" w:hAnsi="仿宋_GB2312" w:eastAsia="仿宋_GB2312" w:cs="仿宋_GB2312"/>
          <w:bCs/>
          <w:kern w:val="0"/>
          <w:sz w:val="32"/>
          <w:szCs w:val="32"/>
        </w:rPr>
        <w:t>4</w:t>
      </w:r>
      <w:r>
        <w:rPr>
          <w:rFonts w:hint="eastAsia" w:ascii="仿宋_GB2312" w:hAnsi="仿宋_GB2312" w:eastAsia="仿宋_GB2312" w:cs="仿宋_GB2312"/>
          <w:bCs/>
          <w:kern w:val="0"/>
          <w:sz w:val="32"/>
          <w:szCs w:val="32"/>
        </w:rPr>
        <w:t>人。公用车辆编制</w:t>
      </w:r>
      <w:r>
        <w:rPr>
          <w:rFonts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rPr>
        <w:t>辆，实有数</w:t>
      </w:r>
      <w:r>
        <w:rPr>
          <w:rFonts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rPr>
        <w:t>辆。</w:t>
      </w:r>
    </w:p>
    <w:p>
      <w:pPr>
        <w:widowControl/>
        <w:spacing w:line="600" w:lineRule="exact"/>
        <w:ind w:firstLine="640" w:firstLineChars="200"/>
        <w:rPr>
          <w:sz w:val="72"/>
          <w:szCs w:val="72"/>
        </w:rPr>
      </w:pPr>
      <w:r>
        <w:rPr>
          <w:rFonts w:hint="eastAsia" w:ascii="仿宋_GB2312" w:hAnsi="仿宋_GB2312" w:eastAsia="仿宋_GB2312" w:cs="仿宋_GB2312"/>
          <w:bCs/>
          <w:kern w:val="0"/>
          <w:sz w:val="32"/>
          <w:szCs w:val="32"/>
        </w:rPr>
        <w:t>（二）决算单位构成。本单位</w:t>
      </w:r>
      <w:r>
        <w:rPr>
          <w:rFonts w:ascii="仿宋_GB2312" w:hAnsi="仿宋_GB2312" w:eastAsia="仿宋_GB2312" w:cs="仿宋_GB2312"/>
          <w:bCs/>
          <w:kern w:val="0"/>
          <w:sz w:val="32"/>
          <w:szCs w:val="32"/>
        </w:rPr>
        <w:t>2019</w:t>
      </w:r>
      <w:r>
        <w:rPr>
          <w:rFonts w:hint="eastAsia" w:ascii="仿宋_GB2312" w:hAnsi="仿宋_GB2312" w:eastAsia="仿宋_GB2312" w:cs="仿宋_GB2312"/>
          <w:bCs/>
          <w:kern w:val="0"/>
          <w:sz w:val="32"/>
          <w:szCs w:val="32"/>
        </w:rPr>
        <w:t>年部门决算汇总公开单位构成包括：蓝山县荆竹国有林场单位本级，</w:t>
      </w:r>
      <w:r>
        <w:rPr>
          <w:rFonts w:hint="eastAsia" w:ascii="仿宋_GB2312" w:hAnsi="仿宋" w:eastAsia="仿宋_GB2312" w:cs="仿宋"/>
          <w:bCs/>
          <w:sz w:val="32"/>
          <w:szCs w:val="32"/>
        </w:rPr>
        <w:t>纳入本套决算编制范围的独立核算单位为</w:t>
      </w:r>
      <w:r>
        <w:rPr>
          <w:rFonts w:ascii="仿宋_GB2312" w:hAnsi="仿宋" w:eastAsia="仿宋_GB2312" w:cs="仿宋"/>
          <w:bCs/>
          <w:sz w:val="32"/>
          <w:szCs w:val="32"/>
        </w:rPr>
        <w:t>1</w:t>
      </w:r>
      <w:r>
        <w:rPr>
          <w:rFonts w:hint="eastAsia" w:ascii="仿宋_GB2312" w:hAnsi="仿宋" w:eastAsia="仿宋_GB2312" w:cs="仿宋"/>
          <w:bCs/>
          <w:sz w:val="32"/>
          <w:szCs w:val="32"/>
        </w:rPr>
        <w:t>个。</w:t>
      </w:r>
    </w:p>
    <w:p>
      <w:pPr>
        <w:jc w:val="left"/>
        <w:rPr>
          <w:sz w:val="72"/>
          <w:szCs w:val="72"/>
        </w:rPr>
      </w:pPr>
    </w:p>
    <w:p>
      <w:pPr>
        <w:jc w:val="center"/>
        <w:rPr>
          <w:sz w:val="72"/>
          <w:szCs w:val="72"/>
        </w:rPr>
      </w:pPr>
    </w:p>
    <w:p>
      <w:pPr>
        <w:jc w:val="center"/>
        <w:rPr>
          <w:sz w:val="72"/>
          <w:szCs w:val="72"/>
        </w:rPr>
      </w:pPr>
    </w:p>
    <w:p>
      <w:pPr>
        <w:jc w:val="left"/>
        <w:rPr>
          <w:rFonts w:ascii="宋体"/>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第二部分部门决算表</w:t>
      </w: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部门：蓝山县荆竹国有林场</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01</w:t>
      </w:r>
      <w:r>
        <w:rPr>
          <w:rFonts w:hint="eastAsia" w:ascii="Times New Roman" w:hAnsi="Times New Roman" w:eastAsia="仿宋_GB2312"/>
          <w:color w:val="000000"/>
          <w:kern w:val="0"/>
          <w:szCs w:val="21"/>
        </w:rPr>
        <w:t>表</w:t>
      </w:r>
    </w:p>
    <w:p>
      <w:pPr>
        <w:widowControl/>
        <w:spacing w:line="320" w:lineRule="exact"/>
        <w:ind w:right="198"/>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单位：万元</w:t>
      </w:r>
    </w:p>
    <w:tbl>
      <w:tblPr>
        <w:tblStyle w:val="7"/>
        <w:tblW w:w="14061" w:type="dxa"/>
        <w:jc w:val="center"/>
        <w:tblInd w:w="0" w:type="dxa"/>
        <w:tblLayout w:type="fixed"/>
        <w:tblCellMar>
          <w:top w:w="0" w:type="dxa"/>
          <w:left w:w="108" w:type="dxa"/>
          <w:bottom w:w="0" w:type="dxa"/>
          <w:right w:w="108" w:type="dxa"/>
        </w:tblCellMar>
      </w:tblPr>
      <w:tblGrid>
        <w:gridCol w:w="4932"/>
        <w:gridCol w:w="702"/>
        <w:gridCol w:w="1224"/>
        <w:gridCol w:w="4820"/>
        <w:gridCol w:w="702"/>
        <w:gridCol w:w="1681"/>
      </w:tblGrid>
      <w:tr>
        <w:tblPrEx>
          <w:tblLayout w:type="fixed"/>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收入</w:t>
            </w:r>
          </w:p>
        </w:tc>
        <w:tc>
          <w:tcPr>
            <w:tcW w:w="7203"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支出</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项</w:t>
            </w:r>
            <w:r>
              <w:rPr>
                <w:rFonts w:ascii="Times New Roman" w:hAnsi="Times New Roman" w:eastAsia="仿宋_GB2312"/>
                <w:kern w:val="0"/>
                <w:szCs w:val="21"/>
              </w:rPr>
              <w:t xml:space="preserve">    </w:t>
            </w:r>
            <w:r>
              <w:rPr>
                <w:rFonts w:hint="eastAsia" w:ascii="Times New Roman" w:hAnsi="Times New Roman" w:eastAsia="仿宋_GB2312"/>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行次</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决算数</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项</w:t>
            </w:r>
            <w:r>
              <w:rPr>
                <w:rFonts w:ascii="Times New Roman" w:hAnsi="Times New Roman" w:eastAsia="仿宋_GB2312"/>
                <w:kern w:val="0"/>
                <w:szCs w:val="21"/>
              </w:rPr>
              <w:t xml:space="preserve">    </w:t>
            </w:r>
            <w:r>
              <w:rPr>
                <w:rFonts w:hint="eastAsia" w:ascii="Times New Roman" w:hAnsi="Times New Roman" w:eastAsia="仿宋_GB2312"/>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行次</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决算数</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w:t>
            </w:r>
            <w:r>
              <w:rPr>
                <w:rFonts w:ascii="Times New Roman" w:hAnsi="Times New Roman" w:eastAsia="仿宋_GB2312"/>
                <w:kern w:val="0"/>
                <w:szCs w:val="21"/>
              </w:rPr>
              <w:t xml:space="preserve">    </w:t>
            </w:r>
            <w:r>
              <w:rPr>
                <w:rFonts w:hint="eastAsia" w:ascii="Times New Roman" w:hAnsi="Times New Roman" w:eastAsia="仿宋_GB2312"/>
                <w:kern w:val="0"/>
                <w:szCs w:val="21"/>
              </w:rPr>
              <w:t>次</w:t>
            </w:r>
          </w:p>
        </w:tc>
        <w:tc>
          <w:tcPr>
            <w:tcW w:w="702" w:type="dxa"/>
            <w:tcBorders>
              <w:top w:val="nil"/>
              <w:left w:val="nil"/>
              <w:bottom w:val="single" w:color="auto" w:sz="4" w:space="0"/>
              <w:right w:val="single" w:color="auto" w:sz="4" w:space="0"/>
            </w:tcBorders>
            <w:vAlign w:val="center"/>
          </w:tcPr>
          <w:p>
            <w:pPr>
              <w:rPr>
                <w:rFonts w:ascii="Times New Roman" w:hAnsi="Times New Roman" w:eastAsia="仿宋_GB2312"/>
                <w:kern w:val="0"/>
                <w:szCs w:val="21"/>
              </w:rPr>
            </w:pPr>
            <w:r>
              <w:rPr>
                <w:rFonts w:hint="eastAsia" w:ascii="Times New Roman" w:hAnsi="Times New Roman" w:eastAsia="仿宋_GB2312"/>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w:t>
            </w:r>
            <w:r>
              <w:rPr>
                <w:rFonts w:ascii="Times New Roman" w:hAnsi="Times New Roman" w:eastAsia="仿宋_GB2312"/>
                <w:kern w:val="0"/>
                <w:szCs w:val="21"/>
              </w:rPr>
              <w:t xml:space="preserve">    </w:t>
            </w:r>
            <w:r>
              <w:rPr>
                <w:rFonts w:hint="eastAsia" w:ascii="Times New Roman" w:hAnsi="Times New Roman" w:eastAsia="仿宋_GB2312"/>
                <w:kern w:val="0"/>
                <w:szCs w:val="21"/>
              </w:rPr>
              <w:t>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一、一般公共预算财政拨款收入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一、一般公共服务支出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二、政府性基金预算财政拨款收入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二、外交支出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三、上级补助收入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三、国防支出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四、事业收入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四、公共安全支出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五、经营收入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五、教育支出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六、附属单位上缴收入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六、科学技术支出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七、其他收入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七、农林水支出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hint="eastAsia" w:ascii="Times New Roman" w:hAnsi="Times New Roman" w:eastAsia="仿宋_GB2312"/>
                <w:b/>
                <w:bCs/>
                <w:kern w:val="0"/>
                <w:szCs w:val="21"/>
              </w:rPr>
              <w:t>本年收入合计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hint="eastAsia" w:ascii="Times New Roman" w:hAnsi="Times New Roman" w:eastAsia="仿宋_GB2312"/>
                <w:b/>
                <w:bCs/>
                <w:kern w:val="0"/>
                <w:szCs w:val="21"/>
              </w:rPr>
              <w:t>本年支出合计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ascii="Times New Roman" w:hAnsi="Times New Roman" w:eastAsia="仿宋_GB2312"/>
                <w:kern w:val="0"/>
                <w:szCs w:val="21"/>
              </w:rPr>
              <w:t>1053.64</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hint="eastAsia" w:ascii="Times New Roman" w:hAnsi="Times New Roman" w:eastAsia="仿宋_GB2312"/>
                <w:kern w:val="0"/>
                <w:szCs w:val="21"/>
              </w:rPr>
              <w:t>用事业基金弥补收支差额</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hint="eastAsia" w:ascii="Times New Roman" w:hAnsi="Times New Roman" w:eastAsia="仿宋_GB2312"/>
                <w:kern w:val="0"/>
                <w:szCs w:val="21"/>
              </w:rPr>
              <w:t>结余分配</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hint="eastAsia" w:ascii="Times New Roman" w:hAnsi="Times New Roman" w:eastAsia="仿宋_GB2312"/>
                <w:kern w:val="0"/>
                <w:szCs w:val="21"/>
              </w:rPr>
              <w:t>年初结转和结余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hint="eastAsia" w:ascii="Times New Roman" w:hAnsi="Times New Roman" w:eastAsia="仿宋_GB2312"/>
                <w:kern w:val="0"/>
                <w:szCs w:val="21"/>
              </w:rPr>
              <w:t>年末结转和结余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22</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23</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hint="eastAsia" w:ascii="Times New Roman" w:hAnsi="Times New Roman" w:eastAsia="仿宋_GB2312"/>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hint="eastAsia" w:ascii="Times New Roman" w:hAnsi="Times New Roman" w:eastAsia="仿宋_GB2312"/>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24</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ascii="Times New Roman" w:hAnsi="Times New Roman" w:eastAsia="仿宋_GB2312"/>
                <w:kern w:val="0"/>
                <w:szCs w:val="21"/>
              </w:rPr>
              <w:t>1053.64</w:t>
            </w:r>
          </w:p>
        </w:tc>
      </w:tr>
    </w:tbl>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center"/>
        <w:rPr>
          <w:rFonts w:ascii="Times New Roman" w:hAnsi="Times New Roman" w:eastAsia="方正小标宋_GBK"/>
          <w:color w:val="000000"/>
          <w:kern w:val="0"/>
          <w:sz w:val="36"/>
          <w:szCs w:val="36"/>
        </w:rPr>
      </w:pPr>
      <w:r>
        <w:rPr>
          <w:rFonts w:hint="eastAsia" w:ascii="Times New Roman" w:hAnsi="Times New Roman" w:eastAsia="方正小标宋_GBK"/>
          <w:color w:val="000000"/>
          <w:kern w:val="0"/>
          <w:sz w:val="36"/>
          <w:szCs w:val="36"/>
        </w:rPr>
        <w:t>收入决算表</w:t>
      </w:r>
    </w:p>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部门：蓝山县荆竹国有林场</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02</w:t>
      </w:r>
      <w:r>
        <w:rPr>
          <w:rFonts w:hint="eastAsia" w:ascii="Times New Roman" w:hAnsi="Times New Roman" w:eastAsia="仿宋_GB2312"/>
          <w:color w:val="000000"/>
          <w:kern w:val="0"/>
          <w:szCs w:val="21"/>
        </w:rPr>
        <w:t>表</w:t>
      </w:r>
    </w:p>
    <w:p>
      <w:pPr>
        <w:widowControl/>
        <w:ind w:right="630"/>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单位：万元</w:t>
      </w:r>
    </w:p>
    <w:tbl>
      <w:tblPr>
        <w:tblStyle w:val="7"/>
        <w:tblW w:w="13813" w:type="dxa"/>
        <w:jc w:val="center"/>
        <w:tblInd w:w="0" w:type="dxa"/>
        <w:tblLayout w:type="fixed"/>
        <w:tblCellMar>
          <w:top w:w="0" w:type="dxa"/>
          <w:left w:w="108" w:type="dxa"/>
          <w:bottom w:w="0" w:type="dxa"/>
          <w:right w:w="108" w:type="dxa"/>
        </w:tblCellMar>
      </w:tblPr>
      <w:tblGrid>
        <w:gridCol w:w="1197"/>
        <w:gridCol w:w="1188"/>
        <w:gridCol w:w="1676"/>
        <w:gridCol w:w="1595"/>
        <w:gridCol w:w="1676"/>
        <w:gridCol w:w="1382"/>
        <w:gridCol w:w="1412"/>
        <w:gridCol w:w="1676"/>
        <w:gridCol w:w="2011"/>
      </w:tblGrid>
      <w:tr>
        <w:tblPrEx>
          <w:tblLayout w:type="fixed"/>
          <w:tblCellMar>
            <w:top w:w="0" w:type="dxa"/>
            <w:left w:w="108" w:type="dxa"/>
            <w:bottom w:w="0" w:type="dxa"/>
            <w:right w:w="108" w:type="dxa"/>
          </w:tblCellMar>
        </w:tblPrEx>
        <w:trPr>
          <w:trHeight w:val="450" w:hRule="atLeast"/>
          <w:jc w:val="center"/>
        </w:trPr>
        <w:tc>
          <w:tcPr>
            <w:tcW w:w="2385" w:type="dxa"/>
            <w:gridSpan w:val="2"/>
            <w:tcBorders>
              <w:top w:val="single" w:color="auto" w:sz="8" w:space="0"/>
              <w:left w:val="single" w:color="auto" w:sz="8" w:space="0"/>
              <w:bottom w:val="single" w:color="auto" w:sz="4" w:space="0"/>
              <w:right w:val="nil"/>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项</w:t>
            </w:r>
            <w:r>
              <w:rPr>
                <w:rFonts w:ascii="Times New Roman" w:hAnsi="Times New Roman" w:eastAsia="仿宋_GB2312"/>
                <w:kern w:val="0"/>
                <w:szCs w:val="21"/>
              </w:rPr>
              <w:t xml:space="preserve">    </w:t>
            </w:r>
            <w:r>
              <w:rPr>
                <w:rFonts w:hint="eastAsia" w:ascii="Times New Roman" w:hAnsi="Times New Roman" w:eastAsia="仿宋_GB2312"/>
                <w:kern w:val="0"/>
                <w:szCs w:val="21"/>
              </w:rPr>
              <w:t>目</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其他收入</w:t>
            </w:r>
          </w:p>
        </w:tc>
      </w:tr>
      <w:tr>
        <w:tblPrEx>
          <w:tblLayout w:type="fixed"/>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功能分类科目编码</w:t>
            </w:r>
          </w:p>
        </w:tc>
        <w:tc>
          <w:tcPr>
            <w:tcW w:w="118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科目名称</w:t>
            </w: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kern w:val="0"/>
                <w:szCs w:val="21"/>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450" w:hRule="atLeast"/>
          <w:jc w:val="center"/>
        </w:trPr>
        <w:tc>
          <w:tcPr>
            <w:tcW w:w="2385"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栏次</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159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13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141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c>
          <w:tcPr>
            <w:tcW w:w="2011"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w:t>
            </w:r>
          </w:p>
        </w:tc>
      </w:tr>
      <w:tr>
        <w:tblPrEx>
          <w:tblLayout w:type="fixed"/>
          <w:tblCellMar>
            <w:top w:w="0" w:type="dxa"/>
            <w:left w:w="108" w:type="dxa"/>
            <w:bottom w:w="0" w:type="dxa"/>
            <w:right w:w="108" w:type="dxa"/>
          </w:tblCellMar>
        </w:tblPrEx>
        <w:trPr>
          <w:trHeight w:val="450" w:hRule="atLeast"/>
          <w:jc w:val="center"/>
        </w:trPr>
        <w:tc>
          <w:tcPr>
            <w:tcW w:w="2385" w:type="dxa"/>
            <w:gridSpan w:val="2"/>
            <w:tcBorders>
              <w:top w:val="nil"/>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59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3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41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011"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213</w:t>
            </w:r>
          </w:p>
        </w:tc>
        <w:tc>
          <w:tcPr>
            <w:tcW w:w="118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农林水支出</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59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3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41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011"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21302</w:t>
            </w:r>
          </w:p>
        </w:tc>
        <w:tc>
          <w:tcPr>
            <w:tcW w:w="118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林业和草原</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59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3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41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011"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2130201</w:t>
            </w:r>
          </w:p>
        </w:tc>
        <w:tc>
          <w:tcPr>
            <w:tcW w:w="118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　行政运行</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1021.70</w:t>
            </w:r>
          </w:p>
        </w:tc>
        <w:tc>
          <w:tcPr>
            <w:tcW w:w="159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1021.70</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3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41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011"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2130205</w:t>
            </w:r>
          </w:p>
        </w:tc>
        <w:tc>
          <w:tcPr>
            <w:tcW w:w="118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　森林培育</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18.52</w:t>
            </w:r>
          </w:p>
        </w:tc>
        <w:tc>
          <w:tcPr>
            <w:tcW w:w="159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18.52</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3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41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011"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2130207</w:t>
            </w:r>
          </w:p>
        </w:tc>
        <w:tc>
          <w:tcPr>
            <w:tcW w:w="118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5"/>
                <w:szCs w:val="15"/>
              </w:rPr>
            </w:pPr>
            <w:r>
              <w:rPr>
                <w:rFonts w:hint="eastAsia" w:ascii="Times New Roman" w:hAnsi="Times New Roman" w:eastAsia="仿宋_GB2312"/>
                <w:kern w:val="0"/>
                <w:sz w:val="15"/>
                <w:szCs w:val="15"/>
              </w:rPr>
              <w:t>森林资源管理</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1.26</w:t>
            </w:r>
          </w:p>
        </w:tc>
        <w:tc>
          <w:tcPr>
            <w:tcW w:w="159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1.26</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3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41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011"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ind w:firstLine="210" w:firstLineChars="100"/>
              <w:jc w:val="left"/>
              <w:rPr>
                <w:rFonts w:ascii="Times New Roman" w:hAnsi="Times New Roman" w:eastAsia="仿宋_GB2312"/>
                <w:kern w:val="0"/>
                <w:szCs w:val="21"/>
              </w:rPr>
            </w:pPr>
            <w:r>
              <w:rPr>
                <w:rFonts w:ascii="Times New Roman" w:hAnsi="Times New Roman" w:eastAsia="仿宋_GB2312"/>
                <w:kern w:val="0"/>
                <w:szCs w:val="21"/>
              </w:rPr>
              <w:t>2130211</w:t>
            </w:r>
          </w:p>
        </w:tc>
        <w:tc>
          <w:tcPr>
            <w:tcW w:w="118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动植物保护</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2.63</w:t>
            </w:r>
          </w:p>
        </w:tc>
        <w:tc>
          <w:tcPr>
            <w:tcW w:w="159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2.63</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3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41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011"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2130226</w:t>
            </w:r>
          </w:p>
        </w:tc>
        <w:tc>
          <w:tcPr>
            <w:tcW w:w="1188"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 w:val="15"/>
                <w:szCs w:val="15"/>
              </w:rPr>
            </w:pPr>
            <w:r>
              <w:rPr>
                <w:rFonts w:hint="eastAsia" w:ascii="Times New Roman" w:hAnsi="Times New Roman" w:eastAsia="仿宋_GB2312"/>
                <w:kern w:val="0"/>
                <w:sz w:val="15"/>
                <w:szCs w:val="15"/>
              </w:rPr>
              <w:t>林区公共支出</w:t>
            </w:r>
          </w:p>
        </w:tc>
        <w:tc>
          <w:tcPr>
            <w:tcW w:w="1676"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3.56</w:t>
            </w:r>
          </w:p>
        </w:tc>
        <w:tc>
          <w:tcPr>
            <w:tcW w:w="1595"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3.56</w:t>
            </w:r>
          </w:p>
        </w:tc>
        <w:tc>
          <w:tcPr>
            <w:tcW w:w="1676"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382"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412"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76"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011"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2130234</w:t>
            </w:r>
          </w:p>
        </w:tc>
        <w:tc>
          <w:tcPr>
            <w:tcW w:w="1188"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防灾减灾</w:t>
            </w:r>
          </w:p>
        </w:tc>
        <w:tc>
          <w:tcPr>
            <w:tcW w:w="1676"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5.97</w:t>
            </w:r>
          </w:p>
        </w:tc>
        <w:tc>
          <w:tcPr>
            <w:tcW w:w="1595"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5.97</w:t>
            </w:r>
          </w:p>
        </w:tc>
        <w:tc>
          <w:tcPr>
            <w:tcW w:w="1676"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382"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412"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76"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011"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Layout w:type="fixed"/>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注：本表反映部门本年度取得的各项收入情况。</w:t>
            </w:r>
          </w:p>
        </w:tc>
      </w:tr>
    </w:tbl>
    <w:p>
      <w:pPr>
        <w:widowControl/>
        <w:jc w:val="left"/>
        <w:rPr>
          <w:rFonts w:ascii="Times New Roman" w:hAnsi="Times New Roman" w:eastAsia="黑体"/>
          <w:bCs/>
          <w:kern w:val="0"/>
          <w:sz w:val="32"/>
          <w:szCs w:val="32"/>
        </w:rPr>
      </w:pPr>
    </w:p>
    <w:p>
      <w:pPr>
        <w:widowControl/>
        <w:jc w:val="left"/>
        <w:rPr>
          <w:rFonts w:ascii="Times New Roman" w:hAnsi="Times New Roman" w:eastAsia="黑体"/>
          <w:bCs/>
          <w:kern w:val="0"/>
          <w:sz w:val="32"/>
          <w:szCs w:val="32"/>
        </w:rPr>
      </w:pPr>
      <w:r>
        <w:rPr>
          <w:rFonts w:ascii="Times New Roman" w:hAnsi="Times New Roman" w:eastAsia="黑体"/>
          <w:bCs/>
          <w:kern w:val="0"/>
          <w:sz w:val="32"/>
          <w:szCs w:val="32"/>
        </w:rPr>
        <w:br w:type="page"/>
      </w:r>
    </w:p>
    <w:p>
      <w:pPr>
        <w:widowControl/>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r>
        <w:rPr>
          <w:rFonts w:hint="eastAsia" w:ascii="Times New Roman" w:hAnsi="Times New Roman" w:eastAsia="方正小标宋_GBK"/>
          <w:color w:val="000000"/>
          <w:kern w:val="0"/>
          <w:sz w:val="36"/>
          <w:szCs w:val="36"/>
        </w:rPr>
        <w:t>支出决算表</w:t>
      </w:r>
    </w:p>
    <w:p>
      <w:pPr>
        <w:widowControl/>
        <w:spacing w:line="400" w:lineRule="exact"/>
        <w:ind w:firstLine="600" w:firstLineChars="300"/>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部门：</w:t>
      </w:r>
      <w:r>
        <w:rPr>
          <w:rFonts w:ascii="Times New Roman" w:hAnsi="Times New Roman" w:eastAsia="仿宋_GB2312"/>
          <w:color w:val="000000"/>
          <w:kern w:val="0"/>
          <w:sz w:val="20"/>
          <w:szCs w:val="20"/>
        </w:rPr>
        <w:t xml:space="preserve">   </w:t>
      </w:r>
      <w:r>
        <w:rPr>
          <w:rFonts w:hint="eastAsia" w:ascii="Times New Roman" w:hAnsi="Times New Roman" w:eastAsia="仿宋_GB2312"/>
          <w:color w:val="000000"/>
          <w:kern w:val="0"/>
          <w:szCs w:val="21"/>
        </w:rPr>
        <w:t>蓝山县荆竹国有林场</w:t>
      </w:r>
      <w:r>
        <w:rPr>
          <w:rFonts w:ascii="Times New Roman" w:hAnsi="Times New Roman" w:eastAsia="仿宋_GB2312"/>
          <w:color w:val="000000"/>
          <w:kern w:val="0"/>
          <w:sz w:val="20"/>
          <w:szCs w:val="20"/>
        </w:rPr>
        <w:t xml:space="preserve">                                                                                                       </w:t>
      </w:r>
      <w:r>
        <w:rPr>
          <w:rFonts w:hint="eastAsia" w:ascii="Times New Roman" w:hAnsi="Times New Roman" w:eastAsia="仿宋_GB2312"/>
          <w:color w:val="000000"/>
          <w:kern w:val="0"/>
          <w:sz w:val="20"/>
          <w:szCs w:val="20"/>
        </w:rPr>
        <w:t>公开</w:t>
      </w:r>
      <w:r>
        <w:rPr>
          <w:rFonts w:ascii="Times New Roman" w:hAnsi="Times New Roman" w:eastAsia="仿宋_GB2312"/>
          <w:color w:val="000000"/>
          <w:kern w:val="0"/>
          <w:sz w:val="20"/>
          <w:szCs w:val="20"/>
        </w:rPr>
        <w:t>03</w:t>
      </w:r>
      <w:r>
        <w:rPr>
          <w:rFonts w:hint="eastAsia" w:ascii="Times New Roman" w:hAnsi="Times New Roman" w:eastAsia="仿宋_GB2312"/>
          <w:color w:val="000000"/>
          <w:kern w:val="0"/>
          <w:sz w:val="20"/>
          <w:szCs w:val="20"/>
        </w:rPr>
        <w:t>表</w:t>
      </w:r>
    </w:p>
    <w:p>
      <w:pPr>
        <w:widowControl/>
        <w:spacing w:line="400" w:lineRule="exact"/>
        <w:ind w:right="700"/>
        <w:jc w:val="righ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单位：万元</w:t>
      </w:r>
    </w:p>
    <w:tbl>
      <w:tblPr>
        <w:tblStyle w:val="7"/>
        <w:tblW w:w="140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1249"/>
        <w:gridCol w:w="1775"/>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351" w:type="dxa"/>
            <w:gridSpan w:val="2"/>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项</w:t>
            </w:r>
            <w:r>
              <w:rPr>
                <w:rFonts w:ascii="Times New Roman" w:hAnsi="Times New Roman" w:eastAsia="仿宋_GB2312"/>
                <w:kern w:val="0"/>
                <w:szCs w:val="21"/>
              </w:rPr>
              <w:t xml:space="preserve">    </w:t>
            </w:r>
            <w:r>
              <w:rPr>
                <w:rFonts w:hint="eastAsia" w:ascii="Times New Roman" w:hAnsi="Times New Roman" w:eastAsia="仿宋_GB2312"/>
                <w:kern w:val="0"/>
                <w:szCs w:val="21"/>
              </w:rPr>
              <w:t>目</w:t>
            </w:r>
          </w:p>
        </w:tc>
        <w:tc>
          <w:tcPr>
            <w:tcW w:w="1775" w:type="dxa"/>
            <w:vMerge w:val="restart"/>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本年支出合计</w:t>
            </w:r>
          </w:p>
        </w:tc>
        <w:tc>
          <w:tcPr>
            <w:tcW w:w="1985" w:type="dxa"/>
            <w:vMerge w:val="restart"/>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基本支出</w:t>
            </w:r>
          </w:p>
        </w:tc>
        <w:tc>
          <w:tcPr>
            <w:tcW w:w="1842" w:type="dxa"/>
            <w:vMerge w:val="restart"/>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项目支出</w:t>
            </w:r>
          </w:p>
        </w:tc>
        <w:tc>
          <w:tcPr>
            <w:tcW w:w="1843" w:type="dxa"/>
            <w:vMerge w:val="restart"/>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上缴上级支出</w:t>
            </w:r>
          </w:p>
        </w:tc>
        <w:tc>
          <w:tcPr>
            <w:tcW w:w="1985" w:type="dxa"/>
            <w:vMerge w:val="restart"/>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经营支出</w:t>
            </w:r>
          </w:p>
        </w:tc>
        <w:tc>
          <w:tcPr>
            <w:tcW w:w="2308" w:type="dxa"/>
            <w:vMerge w:val="restart"/>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Merge w:val="restart"/>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功能分类科目编码</w:t>
            </w:r>
          </w:p>
        </w:tc>
        <w:tc>
          <w:tcPr>
            <w:tcW w:w="1249" w:type="dxa"/>
            <w:vMerge w:val="restart"/>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科目名称</w:t>
            </w:r>
          </w:p>
        </w:tc>
        <w:tc>
          <w:tcPr>
            <w:tcW w:w="1775" w:type="dxa"/>
            <w:vMerge w:val="continue"/>
            <w:vAlign w:val="center"/>
          </w:tcPr>
          <w:p>
            <w:pPr>
              <w:widowControl/>
              <w:jc w:val="left"/>
              <w:rPr>
                <w:rFonts w:ascii="Times New Roman" w:hAnsi="Times New Roman" w:eastAsia="仿宋_GB2312"/>
                <w:kern w:val="0"/>
                <w:szCs w:val="21"/>
              </w:rPr>
            </w:pPr>
          </w:p>
        </w:tc>
        <w:tc>
          <w:tcPr>
            <w:tcW w:w="1985" w:type="dxa"/>
            <w:vMerge w:val="continue"/>
            <w:vAlign w:val="center"/>
          </w:tcPr>
          <w:p>
            <w:pPr>
              <w:widowControl/>
              <w:jc w:val="left"/>
              <w:rPr>
                <w:rFonts w:ascii="Times New Roman" w:hAnsi="Times New Roman" w:eastAsia="仿宋_GB2312"/>
                <w:kern w:val="0"/>
                <w:szCs w:val="21"/>
              </w:rPr>
            </w:pPr>
          </w:p>
        </w:tc>
        <w:tc>
          <w:tcPr>
            <w:tcW w:w="1842" w:type="dxa"/>
            <w:vMerge w:val="continue"/>
            <w:vAlign w:val="center"/>
          </w:tcPr>
          <w:p>
            <w:pPr>
              <w:widowControl/>
              <w:jc w:val="left"/>
              <w:rPr>
                <w:rFonts w:ascii="Times New Roman" w:hAnsi="Times New Roman" w:eastAsia="仿宋_GB2312"/>
                <w:kern w:val="0"/>
                <w:szCs w:val="21"/>
              </w:rPr>
            </w:pPr>
          </w:p>
        </w:tc>
        <w:tc>
          <w:tcPr>
            <w:tcW w:w="1843" w:type="dxa"/>
            <w:vMerge w:val="continue"/>
            <w:vAlign w:val="center"/>
          </w:tcPr>
          <w:p>
            <w:pPr>
              <w:widowControl/>
              <w:jc w:val="left"/>
              <w:rPr>
                <w:rFonts w:ascii="Times New Roman" w:hAnsi="Times New Roman" w:eastAsia="仿宋_GB2312"/>
                <w:kern w:val="0"/>
                <w:szCs w:val="21"/>
              </w:rPr>
            </w:pPr>
          </w:p>
        </w:tc>
        <w:tc>
          <w:tcPr>
            <w:tcW w:w="1985" w:type="dxa"/>
            <w:vMerge w:val="continue"/>
            <w:vAlign w:val="center"/>
          </w:tcPr>
          <w:p>
            <w:pPr>
              <w:widowControl/>
              <w:jc w:val="left"/>
              <w:rPr>
                <w:rFonts w:ascii="Times New Roman" w:hAnsi="Times New Roman" w:eastAsia="仿宋_GB2312"/>
                <w:kern w:val="0"/>
                <w:szCs w:val="21"/>
              </w:rPr>
            </w:pPr>
          </w:p>
        </w:tc>
        <w:tc>
          <w:tcPr>
            <w:tcW w:w="2308" w:type="dxa"/>
            <w:vMerge w:val="continue"/>
            <w:vAlign w:val="center"/>
          </w:tcPr>
          <w:p>
            <w:pPr>
              <w:widowControl/>
              <w:jc w:val="lef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Merge w:val="continue"/>
            <w:vAlign w:val="center"/>
          </w:tcPr>
          <w:p>
            <w:pPr>
              <w:widowControl/>
              <w:jc w:val="left"/>
              <w:rPr>
                <w:rFonts w:ascii="Times New Roman" w:hAnsi="Times New Roman" w:eastAsia="仿宋_GB2312"/>
                <w:kern w:val="0"/>
                <w:szCs w:val="21"/>
              </w:rPr>
            </w:pPr>
          </w:p>
        </w:tc>
        <w:tc>
          <w:tcPr>
            <w:tcW w:w="1249" w:type="dxa"/>
            <w:vMerge w:val="continue"/>
            <w:vAlign w:val="center"/>
          </w:tcPr>
          <w:p>
            <w:pPr>
              <w:widowControl/>
              <w:jc w:val="left"/>
              <w:rPr>
                <w:rFonts w:ascii="Times New Roman" w:hAnsi="Times New Roman" w:eastAsia="仿宋_GB2312"/>
                <w:kern w:val="0"/>
                <w:szCs w:val="21"/>
              </w:rPr>
            </w:pPr>
          </w:p>
        </w:tc>
        <w:tc>
          <w:tcPr>
            <w:tcW w:w="1775" w:type="dxa"/>
            <w:vMerge w:val="continue"/>
            <w:vAlign w:val="center"/>
          </w:tcPr>
          <w:p>
            <w:pPr>
              <w:widowControl/>
              <w:jc w:val="left"/>
              <w:rPr>
                <w:rFonts w:ascii="Times New Roman" w:hAnsi="Times New Roman" w:eastAsia="仿宋_GB2312"/>
                <w:kern w:val="0"/>
                <w:szCs w:val="21"/>
              </w:rPr>
            </w:pPr>
          </w:p>
        </w:tc>
        <w:tc>
          <w:tcPr>
            <w:tcW w:w="1985" w:type="dxa"/>
            <w:vMerge w:val="continue"/>
            <w:vAlign w:val="center"/>
          </w:tcPr>
          <w:p>
            <w:pPr>
              <w:widowControl/>
              <w:jc w:val="left"/>
              <w:rPr>
                <w:rFonts w:ascii="Times New Roman" w:hAnsi="Times New Roman" w:eastAsia="仿宋_GB2312"/>
                <w:kern w:val="0"/>
                <w:szCs w:val="21"/>
              </w:rPr>
            </w:pPr>
          </w:p>
        </w:tc>
        <w:tc>
          <w:tcPr>
            <w:tcW w:w="1842" w:type="dxa"/>
            <w:vMerge w:val="continue"/>
            <w:vAlign w:val="center"/>
          </w:tcPr>
          <w:p>
            <w:pPr>
              <w:widowControl/>
              <w:jc w:val="left"/>
              <w:rPr>
                <w:rFonts w:ascii="Times New Roman" w:hAnsi="Times New Roman" w:eastAsia="仿宋_GB2312"/>
                <w:kern w:val="0"/>
                <w:szCs w:val="21"/>
              </w:rPr>
            </w:pPr>
          </w:p>
        </w:tc>
        <w:tc>
          <w:tcPr>
            <w:tcW w:w="1843" w:type="dxa"/>
            <w:vMerge w:val="continue"/>
            <w:vAlign w:val="center"/>
          </w:tcPr>
          <w:p>
            <w:pPr>
              <w:widowControl/>
              <w:jc w:val="left"/>
              <w:rPr>
                <w:rFonts w:ascii="Times New Roman" w:hAnsi="Times New Roman" w:eastAsia="仿宋_GB2312"/>
                <w:kern w:val="0"/>
                <w:szCs w:val="21"/>
              </w:rPr>
            </w:pPr>
          </w:p>
        </w:tc>
        <w:tc>
          <w:tcPr>
            <w:tcW w:w="1985" w:type="dxa"/>
            <w:vMerge w:val="continue"/>
            <w:vAlign w:val="center"/>
          </w:tcPr>
          <w:p>
            <w:pPr>
              <w:widowControl/>
              <w:jc w:val="left"/>
              <w:rPr>
                <w:rFonts w:ascii="Times New Roman" w:hAnsi="Times New Roman" w:eastAsia="仿宋_GB2312"/>
                <w:kern w:val="0"/>
                <w:szCs w:val="21"/>
              </w:rPr>
            </w:pPr>
          </w:p>
        </w:tc>
        <w:tc>
          <w:tcPr>
            <w:tcW w:w="2308" w:type="dxa"/>
            <w:vMerge w:val="continue"/>
            <w:vAlign w:val="center"/>
          </w:tcPr>
          <w:p>
            <w:pPr>
              <w:widowControl/>
              <w:jc w:val="lef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351" w:type="dxa"/>
            <w:gridSpan w:val="2"/>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栏次</w:t>
            </w:r>
          </w:p>
        </w:tc>
        <w:tc>
          <w:tcPr>
            <w:tcW w:w="17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184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1843"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230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351" w:type="dxa"/>
            <w:gridSpan w:val="2"/>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17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989.17</w:t>
            </w:r>
          </w:p>
        </w:tc>
        <w:tc>
          <w:tcPr>
            <w:tcW w:w="184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64.47</w:t>
            </w:r>
          </w:p>
        </w:tc>
        <w:tc>
          <w:tcPr>
            <w:tcW w:w="1843"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30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w:t>
            </w:r>
          </w:p>
        </w:tc>
        <w:tc>
          <w:tcPr>
            <w:tcW w:w="1249" w:type="dxa"/>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农林水支出</w:t>
            </w:r>
          </w:p>
        </w:tc>
        <w:tc>
          <w:tcPr>
            <w:tcW w:w="17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989.17</w:t>
            </w:r>
          </w:p>
        </w:tc>
        <w:tc>
          <w:tcPr>
            <w:tcW w:w="184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64.47</w:t>
            </w:r>
          </w:p>
        </w:tc>
        <w:tc>
          <w:tcPr>
            <w:tcW w:w="1843"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30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w:t>
            </w:r>
          </w:p>
        </w:tc>
        <w:tc>
          <w:tcPr>
            <w:tcW w:w="1249" w:type="dxa"/>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林业和草原</w:t>
            </w:r>
          </w:p>
        </w:tc>
        <w:tc>
          <w:tcPr>
            <w:tcW w:w="17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989.17</w:t>
            </w:r>
          </w:p>
        </w:tc>
        <w:tc>
          <w:tcPr>
            <w:tcW w:w="184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64.47</w:t>
            </w:r>
          </w:p>
        </w:tc>
        <w:tc>
          <w:tcPr>
            <w:tcW w:w="1843"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30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2130201</w:t>
            </w:r>
          </w:p>
        </w:tc>
        <w:tc>
          <w:tcPr>
            <w:tcW w:w="1249" w:type="dxa"/>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　行政运行</w:t>
            </w:r>
          </w:p>
        </w:tc>
        <w:tc>
          <w:tcPr>
            <w:tcW w:w="17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1021.70</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989.17</w:t>
            </w:r>
          </w:p>
        </w:tc>
        <w:tc>
          <w:tcPr>
            <w:tcW w:w="184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32.53</w:t>
            </w:r>
          </w:p>
        </w:tc>
        <w:tc>
          <w:tcPr>
            <w:tcW w:w="1843"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30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2130205</w:t>
            </w:r>
          </w:p>
        </w:tc>
        <w:tc>
          <w:tcPr>
            <w:tcW w:w="1249" w:type="dxa"/>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　森林培育</w:t>
            </w:r>
          </w:p>
        </w:tc>
        <w:tc>
          <w:tcPr>
            <w:tcW w:w="17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18.52</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84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18.52</w:t>
            </w:r>
          </w:p>
        </w:tc>
        <w:tc>
          <w:tcPr>
            <w:tcW w:w="1843"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30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2130207</w:t>
            </w:r>
          </w:p>
        </w:tc>
        <w:tc>
          <w:tcPr>
            <w:tcW w:w="1249" w:type="dxa"/>
            <w:vAlign w:val="center"/>
          </w:tcPr>
          <w:p>
            <w:pPr>
              <w:widowControl/>
              <w:jc w:val="left"/>
              <w:rPr>
                <w:rFonts w:ascii="Times New Roman" w:hAnsi="Times New Roman" w:eastAsia="仿宋_GB2312"/>
                <w:kern w:val="0"/>
                <w:sz w:val="15"/>
                <w:szCs w:val="15"/>
              </w:rPr>
            </w:pPr>
            <w:r>
              <w:rPr>
                <w:rFonts w:hint="eastAsia" w:ascii="Times New Roman" w:hAnsi="Times New Roman" w:eastAsia="仿宋_GB2312"/>
                <w:kern w:val="0"/>
                <w:sz w:val="15"/>
                <w:szCs w:val="15"/>
              </w:rPr>
              <w:t>森林资源管理</w:t>
            </w:r>
          </w:p>
        </w:tc>
        <w:tc>
          <w:tcPr>
            <w:tcW w:w="17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1.26</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84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1.26</w:t>
            </w:r>
          </w:p>
        </w:tc>
        <w:tc>
          <w:tcPr>
            <w:tcW w:w="1843"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30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2130211</w:t>
            </w:r>
          </w:p>
        </w:tc>
        <w:tc>
          <w:tcPr>
            <w:tcW w:w="1249" w:type="dxa"/>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动植物保护</w:t>
            </w:r>
          </w:p>
        </w:tc>
        <w:tc>
          <w:tcPr>
            <w:tcW w:w="17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2.63</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84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2.63</w:t>
            </w:r>
          </w:p>
        </w:tc>
        <w:tc>
          <w:tcPr>
            <w:tcW w:w="1843"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30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2130226</w:t>
            </w:r>
          </w:p>
        </w:tc>
        <w:tc>
          <w:tcPr>
            <w:tcW w:w="1249" w:type="dxa"/>
            <w:vAlign w:val="center"/>
          </w:tcPr>
          <w:p>
            <w:pPr>
              <w:widowControl/>
              <w:jc w:val="left"/>
              <w:rPr>
                <w:rFonts w:ascii="Times New Roman" w:hAnsi="Times New Roman" w:eastAsia="仿宋_GB2312"/>
                <w:kern w:val="0"/>
                <w:sz w:val="15"/>
                <w:szCs w:val="15"/>
              </w:rPr>
            </w:pPr>
            <w:r>
              <w:rPr>
                <w:rFonts w:hint="eastAsia" w:ascii="Times New Roman" w:hAnsi="Times New Roman" w:eastAsia="仿宋_GB2312"/>
                <w:kern w:val="0"/>
                <w:sz w:val="15"/>
                <w:szCs w:val="15"/>
              </w:rPr>
              <w:t>林区公共支出</w:t>
            </w:r>
          </w:p>
        </w:tc>
        <w:tc>
          <w:tcPr>
            <w:tcW w:w="17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3.56</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84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3.56</w:t>
            </w:r>
          </w:p>
        </w:tc>
        <w:tc>
          <w:tcPr>
            <w:tcW w:w="1843"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30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2130234</w:t>
            </w:r>
          </w:p>
        </w:tc>
        <w:tc>
          <w:tcPr>
            <w:tcW w:w="1249" w:type="dxa"/>
            <w:vAlign w:val="center"/>
          </w:tcPr>
          <w:p>
            <w:pPr>
              <w:widowControl/>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防灾减灾</w:t>
            </w:r>
          </w:p>
        </w:tc>
        <w:tc>
          <w:tcPr>
            <w:tcW w:w="17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5.97</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84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5.97</w:t>
            </w:r>
          </w:p>
        </w:tc>
        <w:tc>
          <w:tcPr>
            <w:tcW w:w="1843"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9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2308"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bl>
    <w:p>
      <w:pPr>
        <w:widowControl/>
        <w:ind w:firstLine="630" w:firstLineChars="300"/>
        <w:jc w:val="left"/>
        <w:rPr>
          <w:rFonts w:ascii="Times New Roman" w:hAnsi="Times New Roman" w:eastAsia="仿宋_GB2312"/>
          <w:kern w:val="0"/>
          <w:szCs w:val="21"/>
        </w:rPr>
      </w:pPr>
      <w:r>
        <w:rPr>
          <w:rFonts w:hint="eastAsia" w:ascii="Times New Roman" w:hAnsi="Times New Roman" w:eastAsia="仿宋_GB2312"/>
          <w:kern w:val="0"/>
          <w:szCs w:val="21"/>
        </w:rPr>
        <w:t>注：本表反映部门本年度各项支出情况。</w:t>
      </w:r>
    </w:p>
    <w:p>
      <w:pPr>
        <w:widowControl/>
        <w:jc w:val="left"/>
        <w:rPr>
          <w:rFonts w:ascii="Times New Roman" w:hAnsi="Times New Roman" w:eastAsia="仿宋_GB2312"/>
          <w:bCs/>
          <w:kern w:val="0"/>
          <w:szCs w:val="21"/>
        </w:rPr>
      </w:pPr>
      <w:r>
        <w:rPr>
          <w:rFonts w:ascii="Times New Roman" w:hAnsi="Times New Roman" w:eastAsia="仿宋_GB2312"/>
          <w:bCs/>
          <w:kern w:val="0"/>
          <w:szCs w:val="21"/>
        </w:rPr>
        <w:br w:type="page"/>
      </w:r>
    </w:p>
    <w:p>
      <w:pPr>
        <w:widowControl/>
        <w:ind w:left="93"/>
        <w:jc w:val="center"/>
        <w:rPr>
          <w:rFonts w:ascii="Times New Roman" w:hAnsi="Times New Roman" w:eastAsia="方正小标宋_GBK"/>
          <w:color w:val="000000"/>
          <w:kern w:val="0"/>
          <w:sz w:val="36"/>
          <w:szCs w:val="21"/>
        </w:rPr>
      </w:pPr>
      <w:r>
        <w:rPr>
          <w:rFonts w:hint="eastAsia" w:ascii="Times New Roman" w:hAnsi="Times New Roman" w:eastAsia="方正小标宋_GBK"/>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color w:val="000000"/>
          <w:kern w:val="0"/>
          <w:szCs w:val="21"/>
        </w:rPr>
      </w:pPr>
      <w:r>
        <w:rPr>
          <w:rFonts w:hint="eastAsia" w:ascii="Times New Roman" w:hAnsi="Times New Roman"/>
          <w:color w:val="000000"/>
          <w:kern w:val="0"/>
          <w:szCs w:val="21"/>
        </w:rPr>
        <w:t>公开</w:t>
      </w:r>
      <w:r>
        <w:rPr>
          <w:rFonts w:ascii="Times New Roman" w:hAnsi="Times New Roman"/>
          <w:color w:val="000000"/>
          <w:kern w:val="0"/>
          <w:szCs w:val="21"/>
        </w:rPr>
        <w:t>04</w:t>
      </w:r>
      <w:r>
        <w:rPr>
          <w:rFonts w:hint="eastAsia" w:ascii="Times New Roman" w:hAnsi="Times New Roman"/>
          <w:color w:val="000000"/>
          <w:kern w:val="0"/>
          <w:szCs w:val="21"/>
        </w:rPr>
        <w:t>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部门：</w:t>
      </w:r>
      <w:r>
        <w:rPr>
          <w:rFonts w:ascii="Times New Roman" w:hAnsi="Times New Roman" w:eastAsia="仿宋_GB2312"/>
          <w:color w:val="000000"/>
          <w:kern w:val="0"/>
          <w:szCs w:val="21"/>
        </w:rPr>
        <w:t xml:space="preserve"> </w:t>
      </w:r>
      <w:r>
        <w:rPr>
          <w:rFonts w:ascii="Times New Roman" w:hAnsi="Times New Roman" w:eastAsia="仿宋_GB2312"/>
          <w:color w:val="000000"/>
          <w:kern w:val="0"/>
          <w:sz w:val="20"/>
          <w:szCs w:val="20"/>
        </w:rPr>
        <w:t xml:space="preserve"> </w:t>
      </w:r>
      <w:r>
        <w:rPr>
          <w:rFonts w:hint="eastAsia" w:ascii="Times New Roman" w:hAnsi="Times New Roman" w:eastAsia="仿宋_GB2312"/>
          <w:color w:val="000000"/>
          <w:kern w:val="0"/>
          <w:sz w:val="20"/>
          <w:szCs w:val="20"/>
        </w:rPr>
        <w:t>蓝山县荆竹国有林场</w:t>
      </w:r>
      <w:r>
        <w:rPr>
          <w:rFonts w:ascii="Times New Roman" w:hAnsi="Times New Roman" w:eastAsia="仿宋_GB2312"/>
          <w:color w:val="000000"/>
          <w:kern w:val="0"/>
          <w:szCs w:val="21"/>
        </w:rPr>
        <w:tab/>
      </w:r>
      <w:r>
        <w:rPr>
          <w:rFonts w:hint="eastAsia" w:ascii="Times New Roman" w:hAnsi="Times New Roman" w:eastAsia="仿宋_GB2312"/>
          <w:color w:val="000000"/>
          <w:kern w:val="0"/>
          <w:szCs w:val="21"/>
        </w:rPr>
        <w:t>单位：万元</w:t>
      </w:r>
    </w:p>
    <w:tbl>
      <w:tblPr>
        <w:tblStyle w:val="7"/>
        <w:tblW w:w="1465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5354" w:type="dxa"/>
            <w:gridSpan w:val="3"/>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收入</w:t>
            </w:r>
          </w:p>
        </w:tc>
        <w:tc>
          <w:tcPr>
            <w:tcW w:w="9303" w:type="dxa"/>
            <w:gridSpan w:val="5"/>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3" w:hRule="atLeast"/>
          <w:jc w:val="center"/>
        </w:trPr>
        <w:tc>
          <w:tcPr>
            <w:tcW w:w="2994" w:type="dxa"/>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w:t>
            </w:r>
            <w:r>
              <w:rPr>
                <w:rFonts w:ascii="Times New Roman" w:hAnsi="Times New Roman" w:eastAsia="仿宋_GB2312"/>
                <w:b/>
                <w:kern w:val="0"/>
                <w:szCs w:val="21"/>
              </w:rPr>
              <w:t xml:space="preserve">    </w:t>
            </w:r>
            <w:r>
              <w:rPr>
                <w:rFonts w:hint="eastAsia" w:ascii="Times New Roman" w:hAnsi="Times New Roman" w:eastAsia="仿宋_GB2312"/>
                <w:b/>
                <w:kern w:val="0"/>
                <w:szCs w:val="21"/>
              </w:rPr>
              <w:t>目</w:t>
            </w:r>
          </w:p>
        </w:tc>
        <w:tc>
          <w:tcPr>
            <w:tcW w:w="480" w:type="dxa"/>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行次</w:t>
            </w:r>
          </w:p>
        </w:tc>
        <w:tc>
          <w:tcPr>
            <w:tcW w:w="1880" w:type="dxa"/>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金额</w:t>
            </w:r>
          </w:p>
        </w:tc>
        <w:tc>
          <w:tcPr>
            <w:tcW w:w="3761" w:type="dxa"/>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w:t>
            </w:r>
            <w:r>
              <w:rPr>
                <w:rFonts w:ascii="Times New Roman" w:hAnsi="Times New Roman" w:eastAsia="仿宋_GB2312"/>
                <w:b/>
                <w:kern w:val="0"/>
                <w:szCs w:val="21"/>
              </w:rPr>
              <w:t xml:space="preserve">    </w:t>
            </w:r>
            <w:r>
              <w:rPr>
                <w:rFonts w:hint="eastAsia" w:ascii="Times New Roman" w:hAnsi="Times New Roman" w:eastAsia="仿宋_GB2312"/>
                <w:b/>
                <w:kern w:val="0"/>
                <w:szCs w:val="21"/>
              </w:rPr>
              <w:t>目</w:t>
            </w:r>
          </w:p>
        </w:tc>
        <w:tc>
          <w:tcPr>
            <w:tcW w:w="430" w:type="dxa"/>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行次</w:t>
            </w:r>
          </w:p>
        </w:tc>
        <w:tc>
          <w:tcPr>
            <w:tcW w:w="1880" w:type="dxa"/>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合计</w:t>
            </w:r>
          </w:p>
        </w:tc>
        <w:tc>
          <w:tcPr>
            <w:tcW w:w="1660" w:type="dxa"/>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一般公共预算财政拨款</w:t>
            </w:r>
          </w:p>
        </w:tc>
        <w:tc>
          <w:tcPr>
            <w:tcW w:w="1572" w:type="dxa"/>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w:t>
            </w:r>
            <w:r>
              <w:rPr>
                <w:rFonts w:ascii="Times New Roman" w:hAnsi="Times New Roman" w:eastAsia="仿宋_GB2312"/>
                <w:kern w:val="0"/>
                <w:szCs w:val="21"/>
              </w:rPr>
              <w:t xml:space="preserve">    </w:t>
            </w:r>
            <w:r>
              <w:rPr>
                <w:rFonts w:hint="eastAsia" w:ascii="Times New Roman" w:hAnsi="Times New Roman" w:eastAsia="仿宋_GB2312"/>
                <w:kern w:val="0"/>
                <w:szCs w:val="21"/>
              </w:rPr>
              <w:t>次</w:t>
            </w:r>
          </w:p>
        </w:tc>
        <w:tc>
          <w:tcPr>
            <w:tcW w:w="48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3761"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w:t>
            </w:r>
            <w:r>
              <w:rPr>
                <w:rFonts w:ascii="Times New Roman" w:hAnsi="Times New Roman" w:eastAsia="仿宋_GB2312"/>
                <w:kern w:val="0"/>
                <w:szCs w:val="21"/>
              </w:rPr>
              <w:t xml:space="preserve">    </w:t>
            </w:r>
            <w:r>
              <w:rPr>
                <w:rFonts w:hint="eastAsia" w:ascii="Times New Roman" w:hAnsi="Times New Roman" w:eastAsia="仿宋_GB2312"/>
                <w:kern w:val="0"/>
                <w:szCs w:val="21"/>
              </w:rPr>
              <w:t>次</w:t>
            </w:r>
          </w:p>
        </w:tc>
        <w:tc>
          <w:tcPr>
            <w:tcW w:w="43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一、一般公共预算财政拨款</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一、一般公共服务支出</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15</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二、政府性基金预算财政拨款</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二、外交支出</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16</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三、国防支出</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17</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四、公共安全支出</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五、教育支出</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19</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六、科学技术支出</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20</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七、农林水支出</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22</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b/>
                <w:bCs/>
                <w:kern w:val="0"/>
                <w:szCs w:val="21"/>
              </w:rPr>
            </w:pPr>
            <w:r>
              <w:rPr>
                <w:rFonts w:hint="eastAsia" w:ascii="Times New Roman" w:hAnsi="Times New Roman" w:eastAsia="仿宋_GB2312"/>
                <w:b/>
                <w:bCs/>
                <w:kern w:val="0"/>
                <w:szCs w:val="21"/>
              </w:rPr>
              <w:t>本年收入合计</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3761" w:type="dxa"/>
            <w:vAlign w:val="center"/>
          </w:tcPr>
          <w:p>
            <w:pPr>
              <w:widowControl/>
              <w:jc w:val="center"/>
              <w:rPr>
                <w:rFonts w:ascii="Times New Roman" w:hAnsi="Times New Roman" w:eastAsia="仿宋_GB2312"/>
                <w:b/>
                <w:bCs/>
                <w:kern w:val="0"/>
                <w:szCs w:val="21"/>
              </w:rPr>
            </w:pPr>
            <w:r>
              <w:rPr>
                <w:rFonts w:hint="eastAsia" w:ascii="Times New Roman" w:hAnsi="Times New Roman" w:eastAsia="仿宋_GB2312"/>
                <w:b/>
                <w:bCs/>
                <w:kern w:val="0"/>
                <w:szCs w:val="21"/>
              </w:rPr>
              <w:t>本年支出合计</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23</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572" w:type="dxa"/>
            <w:vAlign w:val="center"/>
          </w:tcPr>
          <w:p>
            <w:pPr>
              <w:widowControl/>
              <w:jc w:val="center"/>
              <w:rPr>
                <w:rFonts w:ascii="Times New Roman" w:hAnsi="Times New Roman" w:eastAsia="仿宋_GB2312"/>
                <w:b/>
                <w:bCs/>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年初财政拨款结转和结余</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年末财政拨款结转和结余</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24</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一、一般公共预算财政拨款</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二、政府性基金预算财政拨款</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26</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13</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761"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27</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572"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ascii="Times New Roman" w:hAnsi="Times New Roman" w:eastAsia="仿宋_GB2312"/>
                <w:b/>
                <w:bCs/>
                <w:kern w:val="0"/>
                <w:szCs w:val="21"/>
              </w:rPr>
            </w:pPr>
            <w:r>
              <w:rPr>
                <w:rFonts w:hint="eastAsia" w:ascii="Times New Roman" w:hAnsi="Times New Roman" w:eastAsia="仿宋_GB2312"/>
                <w:b/>
                <w:bCs/>
                <w:kern w:val="0"/>
                <w:szCs w:val="21"/>
              </w:rPr>
              <w:t>总计</w:t>
            </w:r>
          </w:p>
        </w:tc>
        <w:tc>
          <w:tcPr>
            <w:tcW w:w="4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14</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3761" w:type="dxa"/>
            <w:vAlign w:val="center"/>
          </w:tcPr>
          <w:p>
            <w:pPr>
              <w:widowControl/>
              <w:jc w:val="center"/>
              <w:rPr>
                <w:rFonts w:ascii="Times New Roman" w:hAnsi="Times New Roman" w:eastAsia="仿宋_GB2312"/>
                <w:b/>
                <w:bCs/>
                <w:kern w:val="0"/>
                <w:szCs w:val="21"/>
              </w:rPr>
            </w:pPr>
            <w:r>
              <w:rPr>
                <w:rFonts w:hint="eastAsia" w:ascii="Times New Roman" w:hAnsi="Times New Roman" w:eastAsia="仿宋_GB2312"/>
                <w:b/>
                <w:bCs/>
                <w:kern w:val="0"/>
                <w:szCs w:val="21"/>
              </w:rPr>
              <w:t>总计</w:t>
            </w:r>
          </w:p>
        </w:tc>
        <w:tc>
          <w:tcPr>
            <w:tcW w:w="43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28</w:t>
            </w:r>
          </w:p>
        </w:tc>
        <w:tc>
          <w:tcPr>
            <w:tcW w:w="188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66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1572" w:type="dxa"/>
            <w:vAlign w:val="center"/>
          </w:tcPr>
          <w:p>
            <w:pPr>
              <w:widowControl/>
              <w:jc w:val="center"/>
              <w:rPr>
                <w:rFonts w:ascii="Times New Roman" w:hAnsi="Times New Roman" w:eastAsia="仿宋_GB2312"/>
                <w:b/>
                <w:bCs/>
                <w:kern w:val="0"/>
                <w:szCs w:val="21"/>
              </w:rPr>
            </w:pPr>
            <w:r>
              <w:rPr>
                <w:rFonts w:ascii="Times New Roman" w:hAnsi="Times New Roman" w:eastAsia="仿宋_GB2312"/>
                <w:kern w:val="0"/>
                <w:szCs w:val="21"/>
              </w:rPr>
              <w:t>-</w:t>
            </w:r>
          </w:p>
        </w:tc>
      </w:tr>
    </w:tbl>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kern w:val="0"/>
          <w:szCs w:val="21"/>
        </w:rPr>
      </w:pPr>
      <w:r>
        <w:rPr>
          <w:rFonts w:ascii="Times New Roman" w:hAnsi="Times New Roman" w:eastAsia="仿宋_GB2312"/>
          <w:kern w:val="0"/>
          <w:szCs w:val="21"/>
        </w:rPr>
        <w:br w:type="page"/>
      </w:r>
    </w:p>
    <w:p>
      <w:pPr>
        <w:widowControl/>
        <w:jc w:val="center"/>
        <w:rPr>
          <w:rFonts w:ascii="Times New Roman" w:hAnsi="Times New Roman" w:eastAsia="方正小标宋_GBK"/>
          <w:kern w:val="0"/>
          <w:sz w:val="36"/>
          <w:szCs w:val="36"/>
        </w:rPr>
      </w:pPr>
      <w:bookmarkStart w:id="0" w:name="RANGE!A1:F16"/>
      <w:bookmarkEnd w:id="0"/>
      <w:r>
        <w:rPr>
          <w:rFonts w:hint="eastAsia" w:ascii="Times New Roman" w:hAnsi="Times New Roman" w:eastAsia="方正小标宋_GBK"/>
          <w:kern w:val="0"/>
          <w:sz w:val="36"/>
          <w:szCs w:val="36"/>
        </w:rPr>
        <w:t>一般公共预算财政拨款支出决算表</w:t>
      </w:r>
    </w:p>
    <w:p>
      <w:pPr>
        <w:widowControl/>
        <w:spacing w:before="156" w:beforeLines="5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部门：蓝山县荆竹国有林场</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表</w:t>
      </w:r>
    </w:p>
    <w:p>
      <w:pPr>
        <w:widowControl/>
        <w:jc w:val="left"/>
        <w:rPr>
          <w:rFonts w:ascii="Times New Roman" w:hAnsi="Times New Roman"/>
          <w:color w:val="000000"/>
          <w:kern w:val="0"/>
          <w:sz w:val="20"/>
          <w:szCs w:val="20"/>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单位：万元</w:t>
      </w:r>
    </w:p>
    <w:tbl>
      <w:tblPr>
        <w:tblStyle w:val="7"/>
        <w:tblW w:w="14219" w:type="dxa"/>
        <w:jc w:val="center"/>
        <w:tblInd w:w="0" w:type="dxa"/>
        <w:tblLayout w:type="fixed"/>
        <w:tblCellMar>
          <w:top w:w="0" w:type="dxa"/>
          <w:left w:w="108" w:type="dxa"/>
          <w:bottom w:w="0" w:type="dxa"/>
          <w:right w:w="108" w:type="dxa"/>
        </w:tblCellMar>
      </w:tblPr>
      <w:tblGrid>
        <w:gridCol w:w="1200"/>
        <w:gridCol w:w="3527"/>
        <w:gridCol w:w="3000"/>
        <w:gridCol w:w="3492"/>
        <w:gridCol w:w="3000"/>
      </w:tblGrid>
      <w:tr>
        <w:tblPrEx>
          <w:tblLayout w:type="fixed"/>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w:t>
            </w:r>
            <w:r>
              <w:rPr>
                <w:rFonts w:ascii="Times New Roman" w:hAnsi="Times New Roman" w:eastAsia="仿宋_GB2312"/>
                <w:b/>
                <w:kern w:val="0"/>
                <w:szCs w:val="21"/>
              </w:rPr>
              <w:t xml:space="preserve"> </w:t>
            </w:r>
            <w:r>
              <w:rPr>
                <w:rFonts w:ascii="Times New Roman" w:hAnsi="Times New Roman" w:eastAsia="仿宋_GB2312"/>
                <w:b/>
                <w:color w:val="000000"/>
                <w:kern w:val="0"/>
                <w:szCs w:val="21"/>
              </w:rPr>
              <w:t xml:space="preserve">   </w:t>
            </w:r>
            <w:r>
              <w:rPr>
                <w:rFonts w:hint="eastAsia" w:ascii="Times New Roman" w:hAnsi="Times New Roman" w:eastAsia="仿宋_GB2312"/>
                <w:b/>
                <w:kern w:val="0"/>
                <w:szCs w:val="21"/>
              </w:rPr>
              <w:t>目</w:t>
            </w:r>
          </w:p>
        </w:tc>
        <w:tc>
          <w:tcPr>
            <w:tcW w:w="9492"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本年支出</w:t>
            </w:r>
          </w:p>
        </w:tc>
      </w:tr>
      <w:tr>
        <w:tblPrEx>
          <w:tblLayout w:type="fixed"/>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科目名称</w:t>
            </w:r>
          </w:p>
        </w:tc>
        <w:tc>
          <w:tcPr>
            <w:tcW w:w="300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小计</w:t>
            </w:r>
          </w:p>
        </w:tc>
        <w:tc>
          <w:tcPr>
            <w:tcW w:w="349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基本支出</w:t>
            </w:r>
          </w:p>
        </w:tc>
        <w:tc>
          <w:tcPr>
            <w:tcW w:w="300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项目支出</w:t>
            </w:r>
          </w:p>
        </w:tc>
      </w:tr>
      <w:tr>
        <w:tblPrEx>
          <w:tblLayout w:type="fixed"/>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栏次</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989.17</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64.47</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农林水支出</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989.17</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64.47</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林业和草原</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1053.64</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989.17</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64.47</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2130201</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行政运行</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1021.70</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989.17</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32.53</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2130205</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森林培育</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18.52</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18.52</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2130207</w:t>
            </w:r>
          </w:p>
        </w:tc>
        <w:tc>
          <w:tcPr>
            <w:tcW w:w="352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森林资源管理</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1.26</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1.26</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2130211</w:t>
            </w:r>
          </w:p>
        </w:tc>
        <w:tc>
          <w:tcPr>
            <w:tcW w:w="3527"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动植物保护</w:t>
            </w:r>
          </w:p>
        </w:tc>
        <w:tc>
          <w:tcPr>
            <w:tcW w:w="300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2.63</w:t>
            </w:r>
          </w:p>
        </w:tc>
        <w:tc>
          <w:tcPr>
            <w:tcW w:w="3492"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00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2.63</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2130226</w:t>
            </w:r>
          </w:p>
        </w:tc>
        <w:tc>
          <w:tcPr>
            <w:tcW w:w="3527" w:type="dxa"/>
            <w:tcBorders>
              <w:top w:val="nil"/>
              <w:left w:val="nil"/>
              <w:bottom w:val="single" w:color="auto" w:sz="8" w:space="0"/>
              <w:right w:val="single" w:color="auto" w:sz="4" w:space="0"/>
            </w:tcBorders>
            <w:vAlign w:val="center"/>
          </w:tcPr>
          <w:p>
            <w:pPr>
              <w:widowControl/>
              <w:ind w:firstLine="210" w:firstLineChars="100"/>
              <w:jc w:val="left"/>
              <w:rPr>
                <w:rFonts w:ascii="Times New Roman" w:hAnsi="Times New Roman" w:eastAsia="仿宋_GB2312"/>
                <w:kern w:val="0"/>
                <w:szCs w:val="21"/>
              </w:rPr>
            </w:pPr>
            <w:r>
              <w:rPr>
                <w:rFonts w:hint="eastAsia" w:ascii="Times New Roman" w:hAnsi="Times New Roman" w:eastAsia="仿宋_GB2312"/>
                <w:kern w:val="0"/>
                <w:szCs w:val="21"/>
              </w:rPr>
              <w:t>林区公共支出</w:t>
            </w:r>
          </w:p>
        </w:tc>
        <w:tc>
          <w:tcPr>
            <w:tcW w:w="300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3.56</w:t>
            </w:r>
          </w:p>
        </w:tc>
        <w:tc>
          <w:tcPr>
            <w:tcW w:w="3492"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00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3.56</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2130234</w:t>
            </w:r>
          </w:p>
        </w:tc>
        <w:tc>
          <w:tcPr>
            <w:tcW w:w="3527" w:type="dxa"/>
            <w:tcBorders>
              <w:top w:val="nil"/>
              <w:left w:val="nil"/>
              <w:bottom w:val="single" w:color="auto" w:sz="8" w:space="0"/>
              <w:right w:val="single" w:color="auto" w:sz="4" w:space="0"/>
            </w:tcBorders>
            <w:vAlign w:val="center"/>
          </w:tcPr>
          <w:p>
            <w:pPr>
              <w:widowControl/>
              <w:ind w:firstLine="210" w:firstLineChars="100"/>
              <w:jc w:val="left"/>
              <w:rPr>
                <w:rFonts w:ascii="Times New Roman" w:hAnsi="Times New Roman" w:eastAsia="仿宋_GB2312"/>
                <w:kern w:val="0"/>
                <w:szCs w:val="21"/>
              </w:rPr>
            </w:pPr>
            <w:r>
              <w:rPr>
                <w:rFonts w:hint="eastAsia" w:ascii="Times New Roman" w:hAnsi="Times New Roman" w:eastAsia="仿宋_GB2312"/>
                <w:kern w:val="0"/>
                <w:szCs w:val="21"/>
              </w:rPr>
              <w:t>防灾减灾</w:t>
            </w:r>
          </w:p>
        </w:tc>
        <w:tc>
          <w:tcPr>
            <w:tcW w:w="300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5.97</w:t>
            </w:r>
          </w:p>
        </w:tc>
        <w:tc>
          <w:tcPr>
            <w:tcW w:w="3492"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3000" w:type="dxa"/>
            <w:tcBorders>
              <w:top w:val="nil"/>
              <w:left w:val="nil"/>
              <w:bottom w:val="single" w:color="auto" w:sz="8"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5.97</w:t>
            </w:r>
          </w:p>
        </w:tc>
      </w:tr>
      <w:tr>
        <w:tblPrEx>
          <w:tblLayout w:type="fixed"/>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注：本表反映部门本年度一般公共预算财政拨款支出情况。</w:t>
            </w:r>
          </w:p>
        </w:tc>
      </w:tr>
    </w:tbl>
    <w:p>
      <w:pPr>
        <w:widowControl/>
        <w:jc w:val="left"/>
        <w:rPr>
          <w:rFonts w:ascii="Times New Roman" w:hAnsi="Times New Roman" w:eastAsia="仿宋_GB2312"/>
          <w:bCs/>
          <w:kern w:val="0"/>
          <w:szCs w:val="21"/>
        </w:rPr>
      </w:pPr>
    </w:p>
    <w:p>
      <w:pPr>
        <w:widowControl/>
        <w:jc w:val="center"/>
        <w:rPr>
          <w:rFonts w:ascii="Times New Roman" w:hAnsi="Times New Roman" w:eastAsia="方正小标宋_GBK"/>
          <w:color w:val="000000"/>
          <w:kern w:val="0"/>
          <w:sz w:val="28"/>
          <w:szCs w:val="36"/>
        </w:rPr>
      </w:pPr>
      <w:r>
        <w:rPr>
          <w:rFonts w:ascii="Times New Roman" w:hAnsi="Times New Roman" w:eastAsia="仿宋_GB2312"/>
          <w:bCs/>
          <w:kern w:val="0"/>
          <w:szCs w:val="21"/>
        </w:rPr>
        <w:br w:type="page"/>
      </w:r>
      <w:bookmarkStart w:id="1" w:name="RANGE!A1:I39"/>
      <w:bookmarkEnd w:id="1"/>
      <w:r>
        <w:rPr>
          <w:rFonts w:hint="eastAsia" w:ascii="Times New Roman" w:hAnsi="Times New Roman" w:eastAsia="方正小标宋_GBK"/>
          <w:color w:val="000000"/>
          <w:kern w:val="0"/>
          <w:sz w:val="28"/>
          <w:szCs w:val="36"/>
        </w:rPr>
        <w:t>一般公共预算财政拨款基本支出决算表</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部门：蓝山县荆竹国有林场</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06</w:t>
      </w:r>
      <w:r>
        <w:rPr>
          <w:rFonts w:hint="eastAsia" w:ascii="Times New Roman" w:hAnsi="Times New Roman" w:eastAsia="仿宋_GB2312"/>
          <w:color w:val="000000"/>
          <w:kern w:val="0"/>
          <w:szCs w:val="21"/>
        </w:rPr>
        <w:t>表</w:t>
      </w:r>
    </w:p>
    <w:p>
      <w:pPr>
        <w:widowControl/>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单位：万元</w:t>
      </w:r>
    </w:p>
    <w:tbl>
      <w:tblPr>
        <w:tblStyle w:val="7"/>
        <w:tblW w:w="15900" w:type="dxa"/>
        <w:tblInd w:w="93" w:type="dxa"/>
        <w:tblLayout w:type="fixed"/>
        <w:tblCellMar>
          <w:top w:w="0" w:type="dxa"/>
          <w:left w:w="108" w:type="dxa"/>
          <w:bottom w:w="0" w:type="dxa"/>
          <w:right w:w="108" w:type="dxa"/>
        </w:tblCellMar>
      </w:tblPr>
      <w:tblGrid>
        <w:gridCol w:w="1149"/>
        <w:gridCol w:w="3306"/>
        <w:gridCol w:w="1020"/>
        <w:gridCol w:w="946"/>
        <w:gridCol w:w="2297"/>
        <w:gridCol w:w="856"/>
        <w:gridCol w:w="1076"/>
        <w:gridCol w:w="4394"/>
        <w:gridCol w:w="856"/>
      </w:tblGrid>
      <w:tr>
        <w:tblPrEx>
          <w:tblLayout w:type="fixed"/>
          <w:tblCellMar>
            <w:top w:w="0" w:type="dxa"/>
            <w:left w:w="108" w:type="dxa"/>
            <w:bottom w:w="0" w:type="dxa"/>
            <w:right w:w="108" w:type="dxa"/>
          </w:tblCellMar>
        </w:tblPrEx>
        <w:trPr>
          <w:trHeight w:val="757"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1020"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94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w:t>
            </w:r>
          </w:p>
        </w:tc>
        <w:tc>
          <w:tcPr>
            <w:tcW w:w="330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921.75</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52.57</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307</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30101</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基本工资</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587.76</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30201</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办公费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2.81</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30701</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国内债务付息</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30102</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津贴补贴</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30202</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印刷费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1.15</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30702</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国外债务付息</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30103</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奖金</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1.80</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30203</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咨询费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30106</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伙食补助费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30204</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手续费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31001</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房屋建筑物购建</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30107</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绩效工资</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93.36</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30205</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水费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1.01</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31002</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办公设备购置</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30108</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机关事业单位基本养老保险费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121.02</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30206</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电费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2.48</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31003</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专用设备购置</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30109</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职业年金缴费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30207</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邮电费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1.13</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31005</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基础设施建设</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30110</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职工基本医疗保险缴费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49.50</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30208</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取暖费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31006</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大型修缮</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30111</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公务员医疗补助缴费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30209</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物业管理费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31007</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信息网络及软件购置更新</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30112</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其他社会保障缴费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3.92</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30211</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差旅费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1.18</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31008</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物资储备</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30113</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住房公积金</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30212</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因公出国（境）费用</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31009</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土地补偿</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30114</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医疗费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30213</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维修（护）费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0.87</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31010</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安置补助</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30199</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其他工资福利支出</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64.30</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30214</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租赁费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4.48</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31011</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地上附着物和青苗补偿</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303</w:t>
            </w:r>
          </w:p>
        </w:tc>
        <w:tc>
          <w:tcPr>
            <w:tcW w:w="330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14.85</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30215</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会议费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31012</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拆迁补偿</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30301</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离休费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30216</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培训费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31013</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公务用车购置</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30302</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退休费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0.35</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30217</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公务接待费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5.08</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31019</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其他交通工具购置</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30303</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退职（役）费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30218</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专用材料费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31021</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文物和陈列品购置</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30304</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抚恤金</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8.14</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30224</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被装购置费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1.56</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31022</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无形资产购置</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30305</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生活补助</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4.21</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30225</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专用燃料费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31099</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其他资本性支出</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30306</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救济费</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0.23</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30226</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劳务费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7.34</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399</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30307</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医疗费补助</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0.25</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30227</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委托业务费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39906</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赠与</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30308</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助学金</w:t>
            </w:r>
          </w:p>
        </w:tc>
        <w:tc>
          <w:tcPr>
            <w:tcW w:w="1020"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30228</w:t>
            </w:r>
          </w:p>
        </w:tc>
        <w:tc>
          <w:tcPr>
            <w:tcW w:w="2297"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工会经费</w:t>
            </w:r>
          </w:p>
        </w:tc>
        <w:tc>
          <w:tcPr>
            <w:tcW w:w="856" w:type="dxa"/>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14.84</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39907</w:t>
            </w:r>
          </w:p>
        </w:tc>
        <w:tc>
          <w:tcPr>
            <w:tcW w:w="4394"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国家赔偿费用支出</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奖励金</w:t>
            </w:r>
          </w:p>
        </w:tc>
        <w:tc>
          <w:tcPr>
            <w:tcW w:w="1020" w:type="dxa"/>
            <w:tcBorders>
              <w:top w:val="nil"/>
              <w:left w:val="nil"/>
              <w:bottom w:val="single" w:color="auto" w:sz="8" w:space="0"/>
              <w:right w:val="single" w:color="auto" w:sz="8" w:space="0"/>
            </w:tcBorders>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福利费</w:t>
            </w:r>
          </w:p>
        </w:tc>
        <w:tc>
          <w:tcPr>
            <w:tcW w:w="856" w:type="dxa"/>
            <w:tcBorders>
              <w:top w:val="nil"/>
              <w:left w:val="nil"/>
              <w:bottom w:val="single" w:color="auto" w:sz="8" w:space="0"/>
              <w:right w:val="single" w:color="auto" w:sz="8" w:space="0"/>
            </w:tcBorders>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0.32</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39908</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对民间非营利组织和群众性自治组织补贴</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个人农业生产补贴</w:t>
            </w:r>
          </w:p>
        </w:tc>
        <w:tc>
          <w:tcPr>
            <w:tcW w:w="1020" w:type="dxa"/>
            <w:tcBorders>
              <w:top w:val="nil"/>
              <w:left w:val="nil"/>
              <w:bottom w:val="single" w:color="auto" w:sz="8" w:space="0"/>
              <w:right w:val="single" w:color="auto" w:sz="8" w:space="0"/>
            </w:tcBorders>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94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公务用车运行维护费</w:t>
            </w:r>
          </w:p>
        </w:tc>
        <w:tc>
          <w:tcPr>
            <w:tcW w:w="856" w:type="dxa"/>
            <w:tcBorders>
              <w:top w:val="nil"/>
              <w:left w:val="nil"/>
              <w:bottom w:val="single" w:color="auto" w:sz="8" w:space="0"/>
              <w:right w:val="single" w:color="auto" w:sz="8" w:space="0"/>
            </w:tcBorders>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4.67</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39999</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tcPr>
          <w:p>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hint="eastAsia" w:ascii="仿宋_GB2312" w:hAnsi="Times New Roman" w:eastAsia="仿宋_GB2312"/>
                <w:color w:val="000000"/>
                <w:kern w:val="0"/>
                <w:sz w:val="18"/>
                <w:szCs w:val="18"/>
              </w:rPr>
              <w:t>对其他个人和家庭的补助支出</w:t>
            </w:r>
          </w:p>
        </w:tc>
        <w:tc>
          <w:tcPr>
            <w:tcW w:w="1020" w:type="dxa"/>
            <w:tcBorders>
              <w:top w:val="single" w:color="auto" w:sz="8" w:space="0"/>
              <w:left w:val="nil"/>
              <w:bottom w:val="single" w:color="auto" w:sz="8" w:space="0"/>
              <w:right w:val="single" w:color="auto" w:sz="8" w:space="0"/>
            </w:tcBorders>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1.67</w:t>
            </w:r>
          </w:p>
        </w:tc>
        <w:tc>
          <w:tcPr>
            <w:tcW w:w="946" w:type="dxa"/>
            <w:tcBorders>
              <w:top w:val="single" w:color="auto" w:sz="8" w:space="0"/>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其他交通费用</w:t>
            </w:r>
          </w:p>
        </w:tc>
        <w:tc>
          <w:tcPr>
            <w:tcW w:w="856" w:type="dxa"/>
            <w:tcBorders>
              <w:top w:val="single" w:color="auto" w:sz="8" w:space="0"/>
              <w:left w:val="nil"/>
              <w:bottom w:val="single" w:color="auto" w:sz="8" w:space="0"/>
              <w:right w:val="single" w:color="auto" w:sz="8" w:space="0"/>
            </w:tcBorders>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0.15</w:t>
            </w:r>
          </w:p>
        </w:tc>
        <w:tc>
          <w:tcPr>
            <w:tcW w:w="1076" w:type="dxa"/>
            <w:tcBorders>
              <w:top w:val="single" w:color="auto" w:sz="8" w:space="0"/>
              <w:left w:val="nil"/>
              <w:bottom w:val="single" w:color="auto" w:sz="8" w:space="0"/>
              <w:right w:val="single" w:color="auto" w:sz="8" w:space="0"/>
            </w:tcBorders>
          </w:tcPr>
          <w:p>
            <w:pPr>
              <w:widowControl/>
              <w:rPr>
                <w:rFonts w:ascii="Times New Roman" w:hAnsi="Times New Roman"/>
                <w:color w:val="000000"/>
                <w:kern w:val="0"/>
                <w:sz w:val="18"/>
                <w:szCs w:val="18"/>
              </w:rPr>
            </w:pPr>
            <w:r>
              <w:rPr>
                <w:rFonts w:hint="eastAsia" w:ascii="Times New Roman" w:hAnsi="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hint="eastAsia" w:ascii="Times New Roman" w:hAnsi="Times New Roman"/>
                <w:color w:val="000000"/>
                <w:kern w:val="0"/>
                <w:sz w:val="18"/>
                <w:szCs w:val="18"/>
              </w:rPr>
              <w:t>　</w:t>
            </w:r>
          </w:p>
        </w:tc>
        <w:tc>
          <w:tcPr>
            <w:tcW w:w="1020" w:type="dxa"/>
            <w:tcBorders>
              <w:top w:val="nil"/>
              <w:left w:val="nil"/>
              <w:bottom w:val="single" w:color="auto" w:sz="8" w:space="0"/>
              <w:right w:val="single" w:color="auto" w:sz="8" w:space="0"/>
            </w:tcBorders>
          </w:tcPr>
          <w:p>
            <w:pPr>
              <w:widowControl/>
              <w:jc w:val="center"/>
              <w:rPr>
                <w:rFonts w:ascii="Times New Roman" w:hAnsi="Times New Roman"/>
                <w:color w:val="000000"/>
                <w:kern w:val="0"/>
                <w:sz w:val="18"/>
                <w:szCs w:val="18"/>
              </w:rPr>
            </w:pPr>
          </w:p>
        </w:tc>
        <w:tc>
          <w:tcPr>
            <w:tcW w:w="94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税金及附加费用</w:t>
            </w:r>
          </w:p>
        </w:tc>
        <w:tc>
          <w:tcPr>
            <w:tcW w:w="856" w:type="dxa"/>
            <w:tcBorders>
              <w:top w:val="nil"/>
              <w:left w:val="nil"/>
              <w:bottom w:val="single" w:color="auto" w:sz="8" w:space="0"/>
              <w:right w:val="single" w:color="auto" w:sz="8" w:space="0"/>
            </w:tcBorders>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hint="eastAsia" w:ascii="Times New Roman" w:hAnsi="Times New Roman"/>
                <w:color w:val="000000"/>
                <w:kern w:val="0"/>
                <w:sz w:val="18"/>
                <w:szCs w:val="18"/>
              </w:rPr>
              <w:t>　</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hint="eastAsia" w:ascii="Times New Roman" w:hAnsi="Times New Roman"/>
                <w:color w:val="000000"/>
                <w:kern w:val="0"/>
                <w:sz w:val="18"/>
                <w:szCs w:val="18"/>
              </w:rPr>
              <w:t>　</w:t>
            </w:r>
          </w:p>
        </w:tc>
        <w:tc>
          <w:tcPr>
            <w:tcW w:w="1020" w:type="dxa"/>
            <w:tcBorders>
              <w:top w:val="nil"/>
              <w:left w:val="nil"/>
              <w:bottom w:val="single" w:color="auto" w:sz="8" w:space="0"/>
              <w:right w:val="single" w:color="auto" w:sz="8" w:space="0"/>
            </w:tcBorders>
          </w:tcPr>
          <w:p>
            <w:pPr>
              <w:widowControl/>
              <w:jc w:val="center"/>
              <w:rPr>
                <w:rFonts w:ascii="Times New Roman" w:hAnsi="Times New Roman"/>
                <w:color w:val="000000"/>
                <w:kern w:val="0"/>
                <w:sz w:val="18"/>
                <w:szCs w:val="18"/>
              </w:rPr>
            </w:pPr>
          </w:p>
        </w:tc>
        <w:tc>
          <w:tcPr>
            <w:tcW w:w="94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其他商品和服务支出</w:t>
            </w:r>
          </w:p>
        </w:tc>
        <w:tc>
          <w:tcPr>
            <w:tcW w:w="856" w:type="dxa"/>
            <w:tcBorders>
              <w:top w:val="nil"/>
              <w:left w:val="nil"/>
              <w:bottom w:val="single" w:color="auto" w:sz="8" w:space="0"/>
              <w:right w:val="single" w:color="auto" w:sz="8" w:space="0"/>
            </w:tcBorders>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3.50</w:t>
            </w:r>
          </w:p>
        </w:tc>
        <w:tc>
          <w:tcPr>
            <w:tcW w:w="1076" w:type="dxa"/>
            <w:tcBorders>
              <w:top w:val="nil"/>
              <w:left w:val="nil"/>
              <w:bottom w:val="single" w:color="auto" w:sz="8" w:space="0"/>
              <w:right w:val="single" w:color="auto" w:sz="8" w:space="0"/>
            </w:tcBorders>
          </w:tcPr>
          <w:p>
            <w:pPr>
              <w:widowControl/>
              <w:rPr>
                <w:rFonts w:ascii="Times New Roman" w:hAnsi="Times New Roman"/>
                <w:color w:val="000000"/>
                <w:kern w:val="0"/>
                <w:sz w:val="18"/>
                <w:szCs w:val="18"/>
              </w:rPr>
            </w:pPr>
            <w:r>
              <w:rPr>
                <w:rFonts w:hint="eastAsia" w:ascii="Times New Roman" w:hAnsi="Times New Roman"/>
                <w:color w:val="000000"/>
                <w:kern w:val="0"/>
                <w:sz w:val="18"/>
                <w:szCs w:val="18"/>
              </w:rPr>
              <w:t>　</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t>
            </w:r>
          </w:p>
        </w:tc>
      </w:tr>
      <w:tr>
        <w:tblPrEx>
          <w:tblLayout w:type="fixed"/>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102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936.60</w:t>
            </w:r>
          </w:p>
        </w:tc>
        <w:tc>
          <w:tcPr>
            <w:tcW w:w="9569" w:type="dxa"/>
            <w:gridSpan w:val="5"/>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52.57</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olor w:val="000000"/>
          <w:kern w:val="0"/>
          <w:sz w:val="36"/>
          <w:szCs w:val="36"/>
        </w:rPr>
      </w:pPr>
      <w:r>
        <w:rPr>
          <w:rFonts w:hint="eastAsia" w:ascii="Times New Roman" w:hAnsi="Times New Roman" w:eastAsia="方正小标宋_GBK"/>
          <w:color w:val="000000"/>
          <w:kern w:val="0"/>
          <w:sz w:val="36"/>
          <w:szCs w:val="36"/>
        </w:rPr>
        <w:t>一般公共预算财政拨款“三公”经费支出决算表</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部门：蓝山县荆竹国有林场</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07</w:t>
      </w:r>
      <w:r>
        <w:rPr>
          <w:rFonts w:hint="eastAsia" w:ascii="Times New Roman" w:hAnsi="Times New Roman" w:eastAsia="仿宋_GB2312"/>
          <w:color w:val="000000"/>
          <w:kern w:val="0"/>
          <w:szCs w:val="21"/>
        </w:rPr>
        <w:t>表</w:t>
      </w:r>
    </w:p>
    <w:p>
      <w:pPr>
        <w:widowControl/>
        <w:ind w:right="420"/>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单位：万元</w:t>
      </w:r>
    </w:p>
    <w:tbl>
      <w:tblPr>
        <w:tblStyle w:val="7"/>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w:t>
            </w:r>
            <w:r>
              <w:rPr>
                <w:rFonts w:ascii="Times New Roman" w:hAnsi="Times New Roman" w:eastAsia="仿宋_GB2312"/>
                <w:kern w:val="0"/>
                <w:szCs w:val="21"/>
              </w:rPr>
              <w:br w:type="textWrapping"/>
            </w:r>
            <w:r>
              <w:rPr>
                <w:rFonts w:hint="eastAsia" w:ascii="Times New Roman" w:hAnsi="Times New Roman" w:eastAsia="仿宋_GB2312"/>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w:t>
            </w:r>
            <w:r>
              <w:rPr>
                <w:rFonts w:ascii="Times New Roman" w:hAnsi="Times New Roman" w:eastAsia="仿宋_GB2312"/>
                <w:kern w:val="0"/>
                <w:szCs w:val="21"/>
              </w:rPr>
              <w:br w:type="textWrapping"/>
            </w:r>
            <w:r>
              <w:rPr>
                <w:rFonts w:hint="eastAsia" w:ascii="Times New Roman" w:hAnsi="Times New Roman" w:eastAsia="仿宋_GB2312"/>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w:t>
            </w:r>
            <w:r>
              <w:rPr>
                <w:rFonts w:ascii="Times New Roman" w:hAnsi="Times New Roman" w:eastAsia="仿宋_GB2312"/>
                <w:kern w:val="0"/>
                <w:szCs w:val="21"/>
              </w:rPr>
              <w:br w:type="textWrapping"/>
            </w:r>
            <w:r>
              <w:rPr>
                <w:rFonts w:hint="eastAsia" w:ascii="Times New Roman" w:hAnsi="Times New Roman" w:eastAsia="仿宋_GB2312"/>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w:t>
            </w:r>
            <w:r>
              <w:rPr>
                <w:rFonts w:ascii="Times New Roman" w:hAnsi="Times New Roman" w:eastAsia="仿宋_GB2312"/>
                <w:kern w:val="0"/>
                <w:szCs w:val="21"/>
              </w:rPr>
              <w:br w:type="textWrapping"/>
            </w:r>
            <w:r>
              <w:rPr>
                <w:rFonts w:hint="eastAsia" w:ascii="Times New Roman" w:hAnsi="Times New Roman" w:eastAsia="仿宋_GB2312"/>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kern w:val="0"/>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18.00</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6.00</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6.00</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12.00</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9.75</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4.67</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w:t>
            </w:r>
          </w:p>
        </w:tc>
        <w:tc>
          <w:tcPr>
            <w:tcW w:w="1220" w:type="dxa"/>
            <w:tcBorders>
              <w:top w:val="nil"/>
              <w:left w:val="nil"/>
              <w:bottom w:val="single" w:color="auto" w:sz="8" w:space="0"/>
              <w:right w:val="nil"/>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4.67</w:t>
            </w:r>
          </w:p>
        </w:tc>
        <w:tc>
          <w:tcPr>
            <w:tcW w:w="1220" w:type="dxa"/>
            <w:tcBorders>
              <w:top w:val="nil"/>
              <w:left w:val="single" w:color="auto" w:sz="4" w:space="0"/>
              <w:bottom w:val="single" w:color="auto" w:sz="8"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5.08</w:t>
            </w:r>
          </w:p>
        </w:tc>
      </w:tr>
    </w:tbl>
    <w:p>
      <w:pPr>
        <w:autoSpaceDE w:val="0"/>
        <w:autoSpaceDN w:val="0"/>
        <w:adjustRightInd w:val="0"/>
        <w:ind w:left="315" w:leftChars="150"/>
        <w:jc w:val="left"/>
        <w:rPr>
          <w:rFonts w:ascii="宋体" w:cs="宋体"/>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cs="宋体"/>
          <w:kern w:val="0"/>
          <w:sz w:val="24"/>
          <w:szCs w:val="24"/>
        </w:rPr>
      </w:pPr>
      <w:r>
        <w:rPr>
          <w:rFonts w:ascii="宋体" w:cs="宋体"/>
          <w:kern w:val="0"/>
          <w:sz w:val="24"/>
          <w:szCs w:val="24"/>
        </w:rPr>
        <w:br w:type="page"/>
      </w:r>
    </w:p>
    <w:p>
      <w:pPr>
        <w:autoSpaceDE w:val="0"/>
        <w:autoSpaceDN w:val="0"/>
        <w:adjustRightInd w:val="0"/>
        <w:ind w:left="315" w:leftChars="150"/>
        <w:jc w:val="left"/>
        <w:rPr>
          <w:rFonts w:ascii="宋体" w:cs="宋体"/>
          <w:kern w:val="0"/>
          <w:sz w:val="24"/>
          <w:szCs w:val="24"/>
        </w:rPr>
      </w:pPr>
    </w:p>
    <w:p>
      <w:pPr>
        <w:widowControl/>
        <w:jc w:val="center"/>
        <w:rPr>
          <w:rFonts w:ascii="Times New Roman" w:hAnsi="Times New Roman" w:eastAsia="方正小标宋_GBK"/>
          <w:kern w:val="0"/>
          <w:sz w:val="36"/>
          <w:szCs w:val="36"/>
        </w:rPr>
      </w:pPr>
      <w:r>
        <w:rPr>
          <w:rFonts w:hint="eastAsia" w:ascii="Times New Roman" w:hAnsi="Times New Roman" w:eastAsia="方正小标宋_GBK"/>
          <w:kern w:val="0"/>
          <w:sz w:val="36"/>
          <w:szCs w:val="36"/>
        </w:rPr>
        <w:t>政府性基金预算财政拨款收入支出决算表</w:t>
      </w:r>
    </w:p>
    <w:p>
      <w:pPr>
        <w:widowControl/>
        <w:wordWrap w:val="0"/>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部门：</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蓝山县荆竹国有林场</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08</w:t>
      </w:r>
      <w:r>
        <w:rPr>
          <w:rFonts w:hint="eastAsia" w:ascii="Times New Roman" w:hAnsi="Times New Roman" w:eastAsia="仿宋_GB2312"/>
          <w:color w:val="000000"/>
          <w:kern w:val="0"/>
          <w:szCs w:val="21"/>
        </w:rPr>
        <w:t>表</w:t>
      </w:r>
    </w:p>
    <w:p>
      <w:pPr>
        <w:widowControl/>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单位：万元</w:t>
      </w:r>
    </w:p>
    <w:tbl>
      <w:tblPr>
        <w:tblStyle w:val="7"/>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w:t>
            </w:r>
            <w:r>
              <w:rPr>
                <w:rFonts w:ascii="Times New Roman" w:hAnsi="Times New Roman" w:eastAsia="仿宋_GB2312"/>
                <w:b/>
                <w:kern w:val="0"/>
                <w:szCs w:val="21"/>
              </w:rPr>
              <w:t xml:space="preserve"> </w:t>
            </w:r>
            <w:r>
              <w:rPr>
                <w:rFonts w:ascii="Times New Roman" w:hAnsi="Times New Roman" w:eastAsia="仿宋_GB2312"/>
                <w:b/>
                <w:color w:val="000000"/>
                <w:kern w:val="0"/>
                <w:szCs w:val="21"/>
              </w:rPr>
              <w:t xml:space="preserve">   </w:t>
            </w:r>
            <w:r>
              <w:rPr>
                <w:rFonts w:hint="eastAsia" w:ascii="Times New Roman" w:hAnsi="Times New Roman" w:eastAsia="仿宋_GB2312"/>
                <w:b/>
                <w:kern w:val="0"/>
                <w:szCs w:val="21"/>
              </w:rPr>
              <w:t>目</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年初结转和结余</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本年收入</w:t>
            </w:r>
          </w:p>
        </w:tc>
        <w:tc>
          <w:tcPr>
            <w:tcW w:w="6000" w:type="dxa"/>
            <w:gridSpan w:val="3"/>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本年支出</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功能分类科目编码</w:t>
            </w:r>
          </w:p>
        </w:tc>
        <w:tc>
          <w:tcPr>
            <w:tcW w:w="132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科目名称</w:t>
            </w:r>
          </w:p>
        </w:tc>
        <w:tc>
          <w:tcPr>
            <w:tcW w:w="2000" w:type="dxa"/>
            <w:vMerge w:val="continue"/>
            <w:vAlign w:val="center"/>
          </w:tcPr>
          <w:p>
            <w:pPr>
              <w:widowControl/>
              <w:jc w:val="left"/>
              <w:rPr>
                <w:rFonts w:ascii="Times New Roman" w:hAnsi="Times New Roman" w:eastAsia="仿宋_GB2312"/>
                <w:b/>
                <w:kern w:val="0"/>
                <w:szCs w:val="21"/>
              </w:rPr>
            </w:pPr>
          </w:p>
        </w:tc>
        <w:tc>
          <w:tcPr>
            <w:tcW w:w="2000" w:type="dxa"/>
            <w:vMerge w:val="continue"/>
            <w:vAlign w:val="center"/>
          </w:tcPr>
          <w:p>
            <w:pPr>
              <w:widowControl/>
              <w:jc w:val="left"/>
              <w:rPr>
                <w:rFonts w:ascii="Times New Roman" w:hAnsi="Times New Roman" w:eastAsia="仿宋_GB2312"/>
                <w:b/>
                <w:kern w:val="0"/>
                <w:szCs w:val="21"/>
              </w:rPr>
            </w:pP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小计</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基本支出</w:t>
            </w:r>
            <w:r>
              <w:rPr>
                <w:rFonts w:ascii="Times New Roman" w:hAnsi="Times New Roman" w:eastAsia="仿宋_GB2312"/>
                <w:b/>
                <w:kern w:val="0"/>
                <w:szCs w:val="21"/>
              </w:rPr>
              <w:t xml:space="preserve">  </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项目支出</w:t>
            </w:r>
          </w:p>
        </w:tc>
        <w:tc>
          <w:tcPr>
            <w:tcW w:w="2000" w:type="dxa"/>
            <w:vMerge w:val="continue"/>
            <w:vAlign w:val="center"/>
          </w:tcPr>
          <w:p>
            <w:pPr>
              <w:widowControl/>
              <w:jc w:val="left"/>
              <w:rPr>
                <w:rFonts w:ascii="Times New Roman" w:hAnsi="Times New Roman"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kern w:val="0"/>
                <w:szCs w:val="21"/>
              </w:rPr>
            </w:pPr>
          </w:p>
        </w:tc>
        <w:tc>
          <w:tcPr>
            <w:tcW w:w="132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kern w:val="0"/>
                <w:szCs w:val="21"/>
              </w:rPr>
            </w:pPr>
          </w:p>
        </w:tc>
        <w:tc>
          <w:tcPr>
            <w:tcW w:w="132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栏次</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200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3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bl>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注：本表反映部门本年度政府性基金预算财政拨款收入、支出及结转和结余情况</w:t>
      </w:r>
    </w:p>
    <w:p>
      <w:pPr>
        <w:widowControl/>
        <w:jc w:val="left"/>
        <w:rPr>
          <w:rFonts w:ascii="Times New Roman" w:hAnsi="Times New Roman" w:eastAsia="仿宋_GB2312"/>
          <w:kern w:val="0"/>
          <w:szCs w:val="21"/>
        </w:rPr>
      </w:pPr>
      <w:r>
        <w:rPr>
          <w:rFonts w:ascii="Times New Roman" w:hAnsi="Times New Roman" w:eastAsia="仿宋_GB2312"/>
          <w:kern w:val="0"/>
          <w:szCs w:val="21"/>
        </w:rPr>
        <w:t>(</w:t>
      </w:r>
      <w:r>
        <w:rPr>
          <w:rFonts w:hint="eastAsia" w:ascii="Times New Roman" w:hAnsi="Times New Roman" w:eastAsia="仿宋_GB2312"/>
          <w:kern w:val="0"/>
          <w:szCs w:val="21"/>
        </w:rPr>
        <w:t>若本单位无政府性基金收支</w:t>
      </w:r>
      <w:r>
        <w:rPr>
          <w:rFonts w:ascii="Times New Roman" w:hAnsi="Times New Roman" w:eastAsia="仿宋_GB2312"/>
          <w:kern w:val="0"/>
          <w:szCs w:val="21"/>
        </w:rPr>
        <w:t>,</w:t>
      </w:r>
      <w:r>
        <w:rPr>
          <w:rFonts w:hint="eastAsia" w:ascii="Times New Roman" w:hAnsi="Times New Roman" w:eastAsia="仿宋_GB2312"/>
          <w:kern w:val="0"/>
          <w:szCs w:val="21"/>
        </w:rPr>
        <w:t>请说明：</w:t>
      </w:r>
      <w:r>
        <w:rPr>
          <w:rFonts w:ascii="Times New Roman" w:hAnsi="Times New Roman" w:eastAsia="仿宋_GB2312"/>
          <w:kern w:val="0"/>
          <w:szCs w:val="21"/>
        </w:rPr>
        <w:t>XX</w:t>
      </w:r>
      <w:r>
        <w:rPr>
          <w:rFonts w:hint="eastAsia" w:ascii="Times New Roman" w:hAnsi="Times New Roman" w:eastAsia="仿宋_GB2312"/>
          <w:kern w:val="0"/>
          <w:szCs w:val="21"/>
        </w:rPr>
        <w:t>单位没有政府性基金收入，也没有使用政府性基金安排的支出，故本表无数据</w:t>
      </w:r>
      <w:r>
        <w:rPr>
          <w:rFonts w:ascii="Times New Roman" w:hAnsi="Times New Roman" w:eastAsia="仿宋_GB2312"/>
          <w:kern w:val="0"/>
          <w:szCs w:val="21"/>
        </w:rPr>
        <w:t>)</w:t>
      </w:r>
      <w:r>
        <w:rPr>
          <w:rFonts w:hint="eastAsia" w:ascii="Times New Roman" w:hAnsi="Times New Roman" w:eastAsia="仿宋_GB2312"/>
          <w:kern w:val="0"/>
          <w:szCs w:val="21"/>
        </w:rPr>
        <w:t>。</w:t>
      </w:r>
    </w:p>
    <w:p>
      <w:pPr>
        <w:widowControl/>
        <w:jc w:val="left"/>
        <w:rPr>
          <w:sz w:val="72"/>
          <w:szCs w:val="72"/>
        </w:rPr>
        <w:sectPr>
          <w:pgSz w:w="16838" w:h="11906" w:orient="landscape"/>
          <w:pgMar w:top="720" w:right="720" w:bottom="720" w:left="720" w:header="851" w:footer="992" w:gutter="0"/>
          <w:cols w:space="425" w:num="1"/>
          <w:docGrid w:type="lines" w:linePitch="312" w:charSpace="0"/>
        </w:sectPr>
      </w:pPr>
    </w:p>
    <w:p>
      <w:pPr>
        <w:pStyle w:val="11"/>
        <w:spacing w:line="560" w:lineRule="atLeas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w:t>
      </w:r>
      <w:r>
        <w:rPr>
          <w:rFonts w:ascii="仿宋_GB2312" w:hAnsi="仿宋_GB2312" w:eastAsia="仿宋_GB2312" w:cs="仿宋_GB2312"/>
          <w:b/>
          <w:bCs/>
          <w:sz w:val="32"/>
          <w:szCs w:val="32"/>
        </w:rPr>
        <w:t>2019</w:t>
      </w:r>
      <w:r>
        <w:rPr>
          <w:rFonts w:hint="eastAsia" w:ascii="仿宋_GB2312" w:hAnsi="仿宋_GB2312" w:eastAsia="仿宋_GB2312" w:cs="仿宋_GB2312"/>
          <w:b/>
          <w:bCs/>
          <w:sz w:val="32"/>
          <w:szCs w:val="32"/>
        </w:rPr>
        <w:t>年度部门决算情况说明</w:t>
      </w:r>
    </w:p>
    <w:p>
      <w:pPr>
        <w:widowControl/>
        <w:numPr>
          <w:ilvl w:val="0"/>
          <w:numId w:val="2"/>
        </w:numPr>
        <w:spacing w:line="560" w:lineRule="atLeas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收入支出决算总体情况说明</w:t>
      </w:r>
    </w:p>
    <w:p>
      <w:pPr>
        <w:pStyle w:val="11"/>
        <w:spacing w:line="56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年度收、支总计</w:t>
      </w:r>
      <w:r>
        <w:rPr>
          <w:rFonts w:ascii="仿宋_GB2312" w:hAnsi="仿宋_GB2312" w:eastAsia="仿宋_GB2312" w:cs="仿宋_GB2312"/>
          <w:sz w:val="32"/>
          <w:szCs w:val="32"/>
        </w:rPr>
        <w:t>1053.64</w:t>
      </w:r>
      <w:r>
        <w:rPr>
          <w:rFonts w:hint="eastAsia" w:ascii="仿宋_GB2312" w:hAnsi="仿宋_GB2312" w:eastAsia="仿宋_GB2312" w:cs="仿宋_GB2312"/>
          <w:sz w:val="32"/>
          <w:szCs w:val="32"/>
        </w:rPr>
        <w:t>万元。与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年相比，增加</w:t>
      </w:r>
      <w:r>
        <w:rPr>
          <w:rFonts w:ascii="仿宋_GB2312" w:hAnsi="仿宋_GB2312" w:eastAsia="仿宋_GB2312" w:cs="仿宋_GB2312"/>
          <w:sz w:val="32"/>
          <w:szCs w:val="32"/>
        </w:rPr>
        <w:t>29.20</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2.85%</w:t>
      </w:r>
      <w:r>
        <w:rPr>
          <w:rFonts w:hint="eastAsia" w:ascii="仿宋_GB2312" w:hAnsi="仿宋_GB2312" w:eastAsia="仿宋_GB2312" w:cs="仿宋_GB2312"/>
          <w:sz w:val="32"/>
          <w:szCs w:val="32"/>
        </w:rPr>
        <w:t>，主要是因为</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年林场补发了职工调整工资和绩效工资提标，以及</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年的营林生产开支大部分在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月份结账。</w:t>
      </w:r>
    </w:p>
    <w:p>
      <w:pPr>
        <w:pStyle w:val="11"/>
        <w:spacing w:line="560" w:lineRule="atLeast"/>
        <w:rPr>
          <w:rFonts w:ascii="仿宋_GB2312" w:hAnsi="仿宋_GB2312" w:eastAsia="仿宋_GB2312" w:cs="仿宋_GB2312"/>
          <w:b/>
          <w:sz w:val="32"/>
          <w:szCs w:val="32"/>
        </w:rPr>
      </w:pPr>
      <w:r>
        <w:rPr>
          <w:rFonts w:hint="eastAsia" w:ascii="仿宋_GB2312" w:hAnsi="仿宋_GB2312" w:eastAsia="仿宋_GB2312" w:cs="仿宋_GB2312"/>
          <w:b/>
          <w:sz w:val="32"/>
          <w:szCs w:val="32"/>
        </w:rPr>
        <w:t>二、收入决算情况说明</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本年收入合计</w:t>
      </w:r>
      <w:r>
        <w:rPr>
          <w:rFonts w:ascii="仿宋_GB2312" w:hAnsi="仿宋_GB2312" w:eastAsia="仿宋_GB2312" w:cs="仿宋_GB2312"/>
          <w:sz w:val="32"/>
          <w:szCs w:val="32"/>
        </w:rPr>
        <w:t>1053.64</w:t>
      </w:r>
      <w:r>
        <w:rPr>
          <w:rFonts w:hint="eastAsia" w:ascii="仿宋_GB2312" w:hAnsi="仿宋_GB2312" w:eastAsia="仿宋_GB2312" w:cs="仿宋_GB2312"/>
          <w:sz w:val="32"/>
          <w:szCs w:val="32"/>
        </w:rPr>
        <w:t>元，其中：财政拨款收入</w:t>
      </w:r>
      <w:r>
        <w:rPr>
          <w:rFonts w:ascii="仿宋_GB2312" w:hAnsi="仿宋_GB2312" w:eastAsia="仿宋_GB2312" w:cs="仿宋_GB2312"/>
          <w:sz w:val="32"/>
          <w:szCs w:val="32"/>
        </w:rPr>
        <w:t>1053.64</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；上级补助收入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；附属单位上缴收入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；其他收入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pStyle w:val="11"/>
        <w:spacing w:line="560" w:lineRule="atLeast"/>
        <w:rPr>
          <w:rFonts w:ascii="仿宋_GB2312" w:hAnsi="仿宋_GB2312" w:eastAsia="仿宋_GB2312" w:cs="仿宋_GB2312"/>
          <w:b/>
          <w:sz w:val="32"/>
          <w:szCs w:val="32"/>
        </w:rPr>
      </w:pPr>
      <w:r>
        <w:rPr>
          <w:rFonts w:hint="eastAsia" w:ascii="仿宋_GB2312" w:hAnsi="仿宋_GB2312" w:eastAsia="仿宋_GB2312" w:cs="仿宋_GB2312"/>
          <w:b/>
          <w:sz w:val="32"/>
          <w:szCs w:val="32"/>
        </w:rPr>
        <w:t>三、支出决算情况说明</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本年支出合计</w:t>
      </w:r>
      <w:r>
        <w:rPr>
          <w:rFonts w:ascii="仿宋_GB2312" w:hAnsi="仿宋_GB2312" w:eastAsia="仿宋_GB2312" w:cs="仿宋_GB2312"/>
          <w:sz w:val="32"/>
          <w:szCs w:val="32"/>
        </w:rPr>
        <w:t>1053.64</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989.17</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93.88%</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64.47</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6.12%</w:t>
      </w:r>
      <w:r>
        <w:rPr>
          <w:rFonts w:hint="eastAsia" w:ascii="仿宋_GB2312" w:hAnsi="仿宋_GB2312" w:eastAsia="仿宋_GB2312" w:cs="仿宋_GB2312"/>
          <w:sz w:val="32"/>
          <w:szCs w:val="32"/>
        </w:rPr>
        <w:t>；上缴上级支出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；对附属单位补助支出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pStyle w:val="11"/>
        <w:spacing w:line="560" w:lineRule="atLeast"/>
        <w:rPr>
          <w:rFonts w:ascii="仿宋_GB2312" w:hAnsi="仿宋_GB2312" w:eastAsia="仿宋_GB2312" w:cs="仿宋_GB2312"/>
          <w:b/>
          <w:sz w:val="32"/>
          <w:szCs w:val="32"/>
        </w:rPr>
      </w:pPr>
      <w:r>
        <w:rPr>
          <w:rFonts w:hint="eastAsia" w:ascii="仿宋_GB2312" w:hAnsi="仿宋_GB2312" w:eastAsia="仿宋_GB2312" w:cs="仿宋_GB2312"/>
          <w:b/>
          <w:sz w:val="32"/>
          <w:szCs w:val="32"/>
        </w:rPr>
        <w:t>四、财政拨款收入支出决算总体情况说明</w:t>
      </w:r>
    </w:p>
    <w:p>
      <w:pPr>
        <w:pStyle w:val="11"/>
        <w:spacing w:line="560" w:lineRule="atLeast"/>
        <w:ind w:firstLine="64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年度财政拨款收、支总计</w:t>
      </w:r>
      <w:r>
        <w:rPr>
          <w:rFonts w:ascii="仿宋_GB2312" w:hAnsi="仿宋_GB2312" w:eastAsia="仿宋_GB2312" w:cs="仿宋_GB2312"/>
          <w:sz w:val="32"/>
          <w:szCs w:val="32"/>
        </w:rPr>
        <w:t>1053.64</w:t>
      </w:r>
      <w:r>
        <w:rPr>
          <w:rFonts w:hint="eastAsia" w:ascii="仿宋_GB2312" w:hAnsi="仿宋_GB2312" w:eastAsia="仿宋_GB2312" w:cs="仿宋_GB2312"/>
          <w:sz w:val="32"/>
          <w:szCs w:val="32"/>
        </w:rPr>
        <w:t>万元，与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年相比，增加</w:t>
      </w:r>
      <w:r>
        <w:rPr>
          <w:rFonts w:ascii="仿宋_GB2312" w:hAnsi="仿宋_GB2312" w:eastAsia="仿宋_GB2312" w:cs="仿宋_GB2312"/>
          <w:sz w:val="32"/>
          <w:szCs w:val="32"/>
        </w:rPr>
        <w:t>29.20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增长</w:t>
      </w:r>
      <w:r>
        <w:rPr>
          <w:rFonts w:ascii="仿宋_GB2312" w:hAnsi="仿宋_GB2312" w:eastAsia="仿宋_GB2312" w:cs="仿宋_GB2312"/>
          <w:sz w:val="32"/>
          <w:szCs w:val="32"/>
        </w:rPr>
        <w:t>2.85%</w:t>
      </w:r>
      <w:r>
        <w:rPr>
          <w:rFonts w:hint="eastAsia" w:ascii="仿宋_GB2312" w:hAnsi="仿宋_GB2312" w:eastAsia="仿宋_GB2312" w:cs="仿宋_GB2312"/>
          <w:sz w:val="32"/>
          <w:szCs w:val="32"/>
        </w:rPr>
        <w:t>，主要是因为</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年林场补发了职工调整工资和绩效工资提标，以及</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年的营林生产开支大部分在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月份结账。</w:t>
      </w:r>
    </w:p>
    <w:p>
      <w:pPr>
        <w:pStyle w:val="11"/>
        <w:spacing w:line="560" w:lineRule="atLeast"/>
        <w:rPr>
          <w:rFonts w:ascii="仿宋_GB2312" w:hAnsi="仿宋_GB2312" w:eastAsia="仿宋_GB2312" w:cs="仿宋_GB2312"/>
          <w:b/>
          <w:sz w:val="32"/>
          <w:szCs w:val="32"/>
        </w:rPr>
      </w:pPr>
      <w:r>
        <w:rPr>
          <w:rFonts w:hint="eastAsia" w:ascii="仿宋_GB2312" w:hAnsi="仿宋_GB2312" w:eastAsia="仿宋_GB2312" w:cs="仿宋_GB2312"/>
          <w:b/>
          <w:sz w:val="32"/>
          <w:szCs w:val="32"/>
        </w:rPr>
        <w:t>五、一般公共预算财政拨款支出决算情况说明</w:t>
      </w:r>
    </w:p>
    <w:p>
      <w:pPr>
        <w:pStyle w:val="11"/>
        <w:spacing w:line="560" w:lineRule="atLeas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（一）财政拨款支出决算总体情况</w:t>
      </w:r>
    </w:p>
    <w:p>
      <w:pPr>
        <w:pStyle w:val="11"/>
        <w:spacing w:line="560" w:lineRule="atLeast"/>
        <w:ind w:firstLine="64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年度财政拨款支出</w:t>
      </w:r>
      <w:r>
        <w:rPr>
          <w:rFonts w:ascii="仿宋_GB2312" w:hAnsi="仿宋_GB2312" w:eastAsia="仿宋_GB2312" w:cs="仿宋_GB2312"/>
          <w:sz w:val="32"/>
          <w:szCs w:val="32"/>
        </w:rPr>
        <w:t>1053.64</w:t>
      </w:r>
      <w:r>
        <w:rPr>
          <w:rFonts w:hint="eastAsia" w:ascii="仿宋_GB2312" w:hAnsi="仿宋_GB2312" w:eastAsia="仿宋_GB2312" w:cs="仿宋_GB2312"/>
          <w:sz w:val="32"/>
          <w:szCs w:val="32"/>
        </w:rPr>
        <w:t>万元，占本年支出合计的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年相比，财政拨款支出增加</w:t>
      </w:r>
      <w:r>
        <w:rPr>
          <w:rFonts w:ascii="仿宋_GB2312" w:hAnsi="仿宋_GB2312" w:eastAsia="仿宋_GB2312" w:cs="仿宋_GB2312"/>
          <w:sz w:val="32"/>
          <w:szCs w:val="32"/>
        </w:rPr>
        <w:t>29.20</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2.85%</w:t>
      </w:r>
      <w:r>
        <w:rPr>
          <w:rFonts w:hint="eastAsia" w:ascii="仿宋_GB2312" w:hAnsi="仿宋_GB2312" w:eastAsia="仿宋_GB2312" w:cs="仿宋_GB2312"/>
          <w:sz w:val="32"/>
          <w:szCs w:val="32"/>
        </w:rPr>
        <w:t>，主要是因为</w:t>
      </w:r>
      <w:r>
        <w:rPr>
          <w:rFonts w:ascii="仿宋_GB2312" w:hAnsi="仿宋_GB2312" w:eastAsia="仿宋_GB2312" w:cs="仿宋_GB2312"/>
          <w:sz w:val="32"/>
          <w:szCs w:val="32"/>
        </w:rPr>
        <w:t>019</w:t>
      </w:r>
      <w:r>
        <w:rPr>
          <w:rFonts w:hint="eastAsia" w:ascii="仿宋_GB2312" w:hAnsi="仿宋_GB2312" w:eastAsia="仿宋_GB2312" w:cs="仿宋_GB2312"/>
          <w:sz w:val="32"/>
          <w:szCs w:val="32"/>
        </w:rPr>
        <w:t>年林场补发了职工调整工资和绩效工资提标，以及</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年的营林生产开支大部分在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月份结账。</w:t>
      </w:r>
    </w:p>
    <w:p>
      <w:pPr>
        <w:pStyle w:val="11"/>
        <w:spacing w:line="560" w:lineRule="atLeas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（二）财政拨款支出决算结构情况</w:t>
      </w:r>
    </w:p>
    <w:p>
      <w:pPr>
        <w:pStyle w:val="11"/>
        <w:spacing w:line="56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年度财政拨款支出</w:t>
      </w:r>
      <w:r>
        <w:rPr>
          <w:rFonts w:ascii="仿宋_GB2312" w:hAnsi="仿宋_GB2312" w:eastAsia="仿宋_GB2312" w:cs="仿宋_GB2312"/>
          <w:sz w:val="32"/>
          <w:szCs w:val="32"/>
        </w:rPr>
        <w:t>1053.64</w:t>
      </w:r>
      <w:r>
        <w:rPr>
          <w:rFonts w:hint="eastAsia" w:ascii="仿宋_GB2312" w:hAnsi="仿宋_GB2312" w:eastAsia="仿宋_GB2312" w:cs="仿宋_GB2312"/>
          <w:sz w:val="32"/>
          <w:szCs w:val="32"/>
        </w:rPr>
        <w:t>万元，主要用于以下方面：农林水支出</w:t>
      </w:r>
      <w:r>
        <w:rPr>
          <w:rFonts w:ascii="仿宋_GB2312" w:hAnsi="仿宋_GB2312" w:eastAsia="仿宋_GB2312" w:cs="仿宋_GB2312"/>
          <w:sz w:val="32"/>
          <w:szCs w:val="32"/>
        </w:rPr>
        <w:t>1053.64</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；社会保障和就业支出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；教育支出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卫生健康支出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pStyle w:val="11"/>
        <w:spacing w:line="560" w:lineRule="atLeast"/>
        <w:ind w:firstLine="800" w:firstLineChars="250"/>
        <w:rPr>
          <w:rFonts w:ascii="仿宋_GB2312" w:hAnsi="仿宋_GB2312" w:eastAsia="仿宋_GB2312" w:cs="仿宋_GB2312"/>
          <w:b/>
          <w:sz w:val="32"/>
          <w:szCs w:val="32"/>
        </w:rPr>
      </w:pPr>
      <w:r>
        <w:rPr>
          <w:rFonts w:hint="eastAsia" w:ascii="仿宋_GB2312" w:hAnsi="仿宋_GB2312" w:eastAsia="仿宋_GB2312" w:cs="仿宋_GB2312"/>
          <w:b/>
          <w:sz w:val="32"/>
          <w:szCs w:val="32"/>
        </w:rPr>
        <w:t>（三）财政拨款支出决算具体情况</w:t>
      </w:r>
    </w:p>
    <w:p>
      <w:pPr>
        <w:pStyle w:val="11"/>
        <w:spacing w:line="560" w:lineRule="atLeas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年度财政拨款支出年初预算数为</w:t>
      </w:r>
      <w:r>
        <w:rPr>
          <w:rFonts w:ascii="仿宋_GB2312" w:hAnsi="仿宋_GB2312" w:eastAsia="仿宋_GB2312" w:cs="仿宋_GB2312"/>
          <w:sz w:val="32"/>
          <w:szCs w:val="32"/>
        </w:rPr>
        <w:t>1164.26</w:t>
      </w:r>
      <w:r>
        <w:rPr>
          <w:rFonts w:hint="eastAsia" w:ascii="仿宋_GB2312" w:hAnsi="仿宋_GB2312" w:eastAsia="仿宋_GB2312" w:cs="仿宋_GB2312"/>
          <w:sz w:val="32"/>
          <w:szCs w:val="32"/>
        </w:rPr>
        <w:t>万元，支出决算数为</w:t>
      </w:r>
      <w:r>
        <w:rPr>
          <w:rFonts w:ascii="仿宋_GB2312" w:hAnsi="仿宋_GB2312" w:eastAsia="仿宋_GB2312" w:cs="仿宋_GB2312"/>
          <w:sz w:val="32"/>
          <w:szCs w:val="32"/>
        </w:rPr>
        <w:t>1053.64</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90.50%</w:t>
      </w:r>
      <w:r>
        <w:rPr>
          <w:rFonts w:hint="eastAsia" w:ascii="仿宋_GB2312" w:hAnsi="仿宋_GB2312" w:eastAsia="仿宋_GB2312" w:cs="仿宋_GB2312"/>
          <w:sz w:val="32"/>
          <w:szCs w:val="32"/>
        </w:rPr>
        <w:t>，其中：</w:t>
      </w:r>
    </w:p>
    <w:p>
      <w:pPr>
        <w:pStyle w:val="11"/>
        <w:spacing w:line="560" w:lineRule="atLeas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、农林水支出（类）林业和草原（款）行政运行（项）。</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1164.26</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1021.70</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87.76%</w:t>
      </w:r>
      <w:r>
        <w:rPr>
          <w:rFonts w:hint="eastAsia" w:ascii="仿宋_GB2312" w:hAnsi="仿宋_GB2312" w:eastAsia="仿宋_GB2312" w:cs="仿宋_GB2312"/>
          <w:sz w:val="32"/>
          <w:szCs w:val="32"/>
        </w:rPr>
        <w:t>，决算数小于年初预算数的主要原因是压缩了</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年度行政运行经费，增加了森林培育、森林资源管理、动植物保护、林区公共支出、防灾减灾等经费支出。</w:t>
      </w:r>
    </w:p>
    <w:p>
      <w:pPr>
        <w:pStyle w:val="11"/>
        <w:spacing w:line="560" w:lineRule="atLeas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、农林水支出（类）林业和草原（款）森林培育（项）。</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18.52</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大于年初预算数的主要原因是林场改制为公益一类的事业单位以来，加强国有林场森林资源培育保护，防止出现超额采伐、滥砍滥伐现象，故增加了此项经费开支，由年初行政运行经费部分预算调整到此项经费。</w:t>
      </w:r>
    </w:p>
    <w:p>
      <w:pPr>
        <w:pStyle w:val="11"/>
        <w:spacing w:line="560" w:lineRule="atLeas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、农林水支出（类）林业和草原（款）森林资源管理（项）。</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1.26</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大于年初预算数的主要原因是林场改制为公益一类的事业单位以来，加强国有林场森林资源管护，防止出现国有森林资源违规违法流转、占用、侵占、划拨等现象，并配置了数十名专职护林员，签订了责任状，划定了责任区，明确了管护责任和考核办法并狠抓落实，故增加了此项经费开支，由年初行政运行经费部分预算调整到此项经费。</w:t>
      </w:r>
    </w:p>
    <w:p>
      <w:pPr>
        <w:pStyle w:val="11"/>
        <w:spacing w:line="560" w:lineRule="atLeas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、农林水支出（类）林业和草原（款）动植物保护（项）。</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2.63</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大于年初预算数的主要原因是加强森林病虫害监测和防治工作，做好森林病虫害日常测报工作，及时上报和发布森林病情和虫情危害情况，同时抓好预防和治理工作，以控制森林病虫害危害和蔓延，故增加了此项经费开支，由年初行政运行经费部分预算调整到此项经费。</w:t>
      </w:r>
    </w:p>
    <w:p>
      <w:pPr>
        <w:pStyle w:val="11"/>
        <w:spacing w:line="560" w:lineRule="atLeas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、农林水支出（类）林业和草原（款）林区公共支出（项）。</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3.56</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，决算数大于年初预算数的主要原因是加强林区公路建设，故增加了此项经费开支，由年初行政运行经费部分预算调整到此项经费。</w:t>
      </w:r>
    </w:p>
    <w:p>
      <w:pPr>
        <w:pStyle w:val="11"/>
        <w:spacing w:line="560" w:lineRule="atLeas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、农林水支出（类）林业和草原（款）防灾减灾（项）。</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5.97</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决算数大于年初预算数的主要原因是加强森林病虫害监测和防治工作，及时上报和发布森林病情和虫情危害情况，同时抓好预防和治理工作，以控制森林病虫害危害和蔓延，故增加了此项经费开支，由年初行政运行经费部分预算调整到此项经费。</w:t>
      </w:r>
    </w:p>
    <w:p>
      <w:pPr>
        <w:pStyle w:val="11"/>
        <w:spacing w:line="560" w:lineRule="atLeast"/>
        <w:rPr>
          <w:rFonts w:ascii="仿宋_GB2312" w:hAnsi="仿宋_GB2312" w:eastAsia="仿宋_GB2312" w:cs="仿宋_GB2312"/>
          <w:b/>
          <w:sz w:val="32"/>
          <w:szCs w:val="32"/>
        </w:rPr>
      </w:pPr>
      <w:r>
        <w:rPr>
          <w:rFonts w:hint="eastAsia" w:ascii="仿宋_GB2312" w:hAnsi="仿宋_GB2312" w:eastAsia="仿宋_GB2312" w:cs="仿宋_GB2312"/>
          <w:b/>
          <w:sz w:val="32"/>
          <w:szCs w:val="32"/>
        </w:rPr>
        <w:t>六、一般公共预算财政拨款基本支出决算情况说明</w:t>
      </w:r>
    </w:p>
    <w:p>
      <w:pPr>
        <w:pStyle w:val="11"/>
        <w:spacing w:line="56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年度财政拨款基本支出</w:t>
      </w:r>
      <w:r>
        <w:rPr>
          <w:rFonts w:ascii="仿宋_GB2312" w:hAnsi="仿宋_GB2312" w:eastAsia="仿宋_GB2312" w:cs="仿宋_GB2312"/>
          <w:sz w:val="32"/>
          <w:szCs w:val="32"/>
        </w:rPr>
        <w:t>989.17</w:t>
      </w:r>
      <w:r>
        <w:rPr>
          <w:rFonts w:hint="eastAsia" w:ascii="仿宋_GB2312" w:hAnsi="仿宋_GB2312" w:eastAsia="仿宋_GB2312" w:cs="仿宋_GB2312"/>
          <w:sz w:val="32"/>
          <w:szCs w:val="32"/>
        </w:rPr>
        <w:t>万元，其中：人员经费</w:t>
      </w:r>
      <w:r>
        <w:rPr>
          <w:rFonts w:ascii="仿宋_GB2312" w:hAnsi="仿宋_GB2312" w:eastAsia="仿宋_GB2312" w:cs="仿宋_GB2312"/>
          <w:sz w:val="32"/>
          <w:szCs w:val="32"/>
        </w:rPr>
        <w:t>936.60</w:t>
      </w:r>
      <w:r>
        <w:rPr>
          <w:rFonts w:hint="eastAsia" w:ascii="仿宋_GB2312" w:hAnsi="仿宋_GB2312" w:eastAsia="仿宋_GB2312" w:cs="仿宋_GB2312"/>
          <w:sz w:val="32"/>
          <w:szCs w:val="32"/>
        </w:rPr>
        <w:t>万元，占基本支出的</w:t>
      </w:r>
      <w:r>
        <w:rPr>
          <w:rFonts w:ascii="仿宋_GB2312" w:hAnsi="仿宋_GB2312" w:eastAsia="仿宋_GB2312" w:cs="仿宋_GB2312"/>
          <w:sz w:val="32"/>
          <w:szCs w:val="32"/>
        </w:rPr>
        <w:t>94.69%,</w:t>
      </w:r>
      <w:r>
        <w:rPr>
          <w:rFonts w:hint="eastAsia" w:ascii="仿宋_GB2312" w:hAnsi="仿宋_GB2312" w:eastAsia="仿宋_GB2312" w:cs="仿宋_GB2312"/>
          <w:sz w:val="32"/>
          <w:szCs w:val="32"/>
        </w:rPr>
        <w:t>主要包括基本工资、奖金、绩效工资、机关事业单位基本养老保险缴费、职工基本医疗保险缴费、其他社会保障缴费、其他工资福利支出、退休费、抚恤金、生活补助、救济费、医疗费补助、其他对个人和家庭的补助等开支；公用经费</w:t>
      </w:r>
      <w:r>
        <w:rPr>
          <w:rFonts w:ascii="仿宋_GB2312" w:hAnsi="仿宋_GB2312" w:eastAsia="仿宋_GB2312" w:cs="仿宋_GB2312"/>
          <w:sz w:val="32"/>
          <w:szCs w:val="32"/>
        </w:rPr>
        <w:t>52.57</w:t>
      </w:r>
      <w:r>
        <w:rPr>
          <w:rFonts w:hint="eastAsia" w:ascii="仿宋_GB2312" w:hAnsi="仿宋_GB2312" w:eastAsia="仿宋_GB2312" w:cs="仿宋_GB2312"/>
          <w:sz w:val="32"/>
          <w:szCs w:val="32"/>
        </w:rPr>
        <w:t>万元，占基本支出的</w:t>
      </w:r>
      <w:r>
        <w:rPr>
          <w:rFonts w:ascii="仿宋_GB2312" w:hAnsi="仿宋_GB2312" w:eastAsia="仿宋_GB2312" w:cs="仿宋_GB2312"/>
          <w:sz w:val="32"/>
          <w:szCs w:val="32"/>
        </w:rPr>
        <w:t>5.31%</w:t>
      </w:r>
      <w:r>
        <w:rPr>
          <w:rFonts w:hint="eastAsia" w:ascii="仿宋_GB2312" w:hAnsi="仿宋_GB2312" w:eastAsia="仿宋_GB2312" w:cs="仿宋_GB2312"/>
          <w:sz w:val="32"/>
          <w:szCs w:val="32"/>
        </w:rPr>
        <w:t>，包括单位办公费、印刷费、水电费、邮电费、差旅费、维修（护）费、租赁费、一般购置费、公务接待费、被装购置费、劳务费、工会经费、福利费、公务用车运行维护费、其他交通费用、其他商品和服务支出等开支。</w:t>
      </w:r>
    </w:p>
    <w:p>
      <w:pPr>
        <w:pStyle w:val="11"/>
        <w:spacing w:line="560" w:lineRule="atLeast"/>
        <w:rPr>
          <w:rFonts w:ascii="仿宋_GB2312" w:hAnsi="仿宋_GB2312" w:eastAsia="仿宋_GB2312" w:cs="仿宋_GB2312"/>
          <w:b/>
          <w:sz w:val="32"/>
          <w:szCs w:val="32"/>
        </w:rPr>
      </w:pPr>
      <w:r>
        <w:rPr>
          <w:rFonts w:hint="eastAsia" w:ascii="仿宋_GB2312" w:hAnsi="仿宋_GB2312" w:eastAsia="仿宋_GB2312" w:cs="仿宋_GB2312"/>
          <w:b/>
          <w:sz w:val="32"/>
          <w:szCs w:val="32"/>
        </w:rPr>
        <w:t>七、一般公共预算财政拨款三公经费支出决算情况说明</w:t>
      </w:r>
    </w:p>
    <w:p>
      <w:pPr>
        <w:pStyle w:val="11"/>
        <w:spacing w:line="560" w:lineRule="atLeas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（一）“三公”经费财政拨款支出决算总体情况说明</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9.75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54.17%</w:t>
      </w:r>
      <w:r>
        <w:rPr>
          <w:rFonts w:hint="eastAsia" w:ascii="仿宋_GB2312" w:hAnsi="仿宋_GB2312" w:eastAsia="仿宋_GB2312" w:cs="仿宋_GB2312"/>
          <w:sz w:val="32"/>
          <w:szCs w:val="32"/>
        </w:rPr>
        <w:t>，其中：</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，与上年相比减少（增加）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万元，减少（增长）</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5.08</w:t>
      </w:r>
      <w:r>
        <w:rPr>
          <w:rFonts w:hint="eastAsia" w:ascii="仿宋_GB2312" w:hAnsi="仿宋_GB2312" w:eastAsia="仿宋_GB2312" w:cs="仿宋_GB2312"/>
          <w:sz w:val="32"/>
          <w:szCs w:val="32"/>
        </w:rPr>
        <w:t>元，完成预算的</w:t>
      </w:r>
      <w:r>
        <w:rPr>
          <w:rFonts w:ascii="仿宋_GB2312" w:hAnsi="仿宋_GB2312" w:eastAsia="仿宋_GB2312" w:cs="仿宋_GB2312"/>
          <w:sz w:val="32"/>
          <w:szCs w:val="32"/>
        </w:rPr>
        <w:t>42.33%</w:t>
      </w:r>
      <w:r>
        <w:rPr>
          <w:rFonts w:hint="eastAsia" w:ascii="仿宋_GB2312" w:hAnsi="仿宋_GB2312" w:eastAsia="仿宋_GB2312" w:cs="仿宋_GB2312"/>
          <w:sz w:val="32"/>
          <w:szCs w:val="32"/>
        </w:rPr>
        <w:t>，决算数小于年初预算数的主要原因是厉行节约，严格控制公务接待费用开支，与上年相比减少</w:t>
      </w:r>
      <w:r>
        <w:rPr>
          <w:rFonts w:ascii="仿宋_GB2312" w:hAnsi="仿宋_GB2312" w:eastAsia="仿宋_GB2312" w:cs="仿宋_GB2312"/>
          <w:sz w:val="32"/>
          <w:szCs w:val="32"/>
        </w:rPr>
        <w:t>7.48</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59.55%,</w:t>
      </w:r>
      <w:r>
        <w:rPr>
          <w:rFonts w:hint="eastAsia" w:ascii="仿宋_GB2312" w:hAnsi="仿宋_GB2312" w:eastAsia="仿宋_GB2312" w:cs="仿宋_GB2312"/>
          <w:sz w:val="32"/>
          <w:szCs w:val="32"/>
        </w:rPr>
        <w:t>减少的主要原因是严格控制公务接待费用开支，接待次数比</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年度大幅度减少。</w:t>
      </w:r>
    </w:p>
    <w:p>
      <w:pPr>
        <w:pStyle w:val="11"/>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公务用车购置费及运行维护费支出预算为</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4.67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77.83%</w:t>
      </w:r>
      <w:r>
        <w:rPr>
          <w:rFonts w:hint="eastAsia" w:ascii="仿宋_GB2312" w:hAnsi="仿宋_GB2312" w:eastAsia="仿宋_GB2312" w:cs="仿宋_GB2312"/>
          <w:sz w:val="32"/>
          <w:szCs w:val="32"/>
        </w:rPr>
        <w:t>，决算数小于年初预算数的主要原因是厉行节约，严格控制公务用车运行维护费用开支，与上年相比减少</w:t>
      </w:r>
      <w:r>
        <w:rPr>
          <w:rFonts w:ascii="仿宋_GB2312" w:hAnsi="仿宋_GB2312" w:eastAsia="仿宋_GB2312" w:cs="仿宋_GB2312"/>
          <w:sz w:val="32"/>
          <w:szCs w:val="32"/>
        </w:rPr>
        <w:t>1.99</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29.88%,</w:t>
      </w:r>
      <w:r>
        <w:rPr>
          <w:rFonts w:hint="eastAsia" w:ascii="仿宋_GB2312" w:hAnsi="仿宋_GB2312" w:eastAsia="仿宋_GB2312" w:cs="仿宋_GB2312"/>
          <w:sz w:val="32"/>
          <w:szCs w:val="32"/>
        </w:rPr>
        <w:t>减少的主要原因是严格控制公务用车运行维护费用开支在预算数以内。</w:t>
      </w:r>
    </w:p>
    <w:p>
      <w:pPr>
        <w:pStyle w:val="11"/>
        <w:spacing w:line="560" w:lineRule="atLeast"/>
        <w:ind w:firstLine="480" w:firstLineChars="150"/>
        <w:rPr>
          <w:rFonts w:ascii="仿宋_GB2312" w:hAnsi="仿宋_GB2312" w:eastAsia="仿宋_GB2312" w:cs="仿宋_GB2312"/>
          <w:b/>
          <w:sz w:val="32"/>
          <w:szCs w:val="32"/>
        </w:rPr>
      </w:pPr>
      <w:r>
        <w:rPr>
          <w:rFonts w:hint="eastAsia" w:ascii="仿宋_GB2312" w:hAnsi="仿宋_GB2312" w:eastAsia="仿宋_GB2312" w:cs="仿宋_GB2312"/>
          <w:b/>
          <w:sz w:val="32"/>
          <w:szCs w:val="32"/>
        </w:rPr>
        <w:t>（二）“三公”经费财政拨款支出决算具体情况说明</w:t>
      </w:r>
    </w:p>
    <w:p>
      <w:pPr>
        <w:pStyle w:val="11"/>
        <w:spacing w:line="56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年度“三公”经费财政拨款支出决算中，公务接待费支出决算</w:t>
      </w:r>
      <w:r>
        <w:rPr>
          <w:rFonts w:ascii="仿宋_GB2312" w:hAnsi="仿宋_GB2312" w:eastAsia="仿宋_GB2312" w:cs="仿宋_GB2312"/>
          <w:sz w:val="32"/>
          <w:szCs w:val="32"/>
        </w:rPr>
        <w:t>5.08</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52.10%,</w:t>
      </w:r>
      <w:r>
        <w:rPr>
          <w:rFonts w:hint="eastAsia" w:ascii="仿宋_GB2312" w:hAnsi="仿宋_GB2312" w:eastAsia="仿宋_GB2312" w:cs="仿宋_GB2312"/>
          <w:sz w:val="32"/>
          <w:szCs w:val="32"/>
        </w:rPr>
        <w:t>因公出国（境）费支出决算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公务用车购置费及运行维护费支出决算</w:t>
      </w:r>
      <w:r>
        <w:rPr>
          <w:rFonts w:ascii="仿宋_GB2312" w:hAnsi="仿宋_GB2312" w:eastAsia="仿宋_GB2312" w:cs="仿宋_GB2312"/>
          <w:sz w:val="32"/>
          <w:szCs w:val="32"/>
        </w:rPr>
        <w:t>4.67</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47.90%</w:t>
      </w:r>
      <w:r>
        <w:rPr>
          <w:rFonts w:hint="eastAsia" w:ascii="仿宋_GB2312" w:hAnsi="仿宋_GB2312" w:eastAsia="仿宋_GB2312" w:cs="仿宋_GB2312"/>
          <w:sz w:val="32"/>
          <w:szCs w:val="32"/>
        </w:rPr>
        <w:t>。其中：</w:t>
      </w:r>
    </w:p>
    <w:p>
      <w:pPr>
        <w:pStyle w:val="11"/>
        <w:spacing w:line="56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、因公出国（境）费支出决算为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万元，全年安排因公出国（境）团组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个，累计</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无开支内容。</w:t>
      </w:r>
    </w:p>
    <w:p>
      <w:pPr>
        <w:pStyle w:val="11"/>
        <w:spacing w:line="56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、公务接待费支出决算为</w:t>
      </w:r>
      <w:r>
        <w:rPr>
          <w:rFonts w:ascii="仿宋_GB2312" w:hAnsi="仿宋_GB2312" w:eastAsia="仿宋_GB2312" w:cs="仿宋_GB2312"/>
          <w:sz w:val="32"/>
          <w:szCs w:val="32"/>
        </w:rPr>
        <w:t>5.08</w:t>
      </w:r>
      <w:r>
        <w:rPr>
          <w:rFonts w:hint="eastAsia" w:ascii="仿宋_GB2312" w:hAnsi="仿宋_GB2312" w:eastAsia="仿宋_GB2312" w:cs="仿宋_GB2312"/>
          <w:sz w:val="32"/>
          <w:szCs w:val="32"/>
        </w:rPr>
        <w:t>万元，全年共接待来访团组</w:t>
      </w:r>
      <w:r>
        <w:rPr>
          <w:rFonts w:ascii="仿宋_GB2312" w:hAnsi="仿宋_GB2312" w:eastAsia="仿宋_GB2312" w:cs="仿宋_GB2312"/>
          <w:sz w:val="32"/>
          <w:szCs w:val="32"/>
        </w:rPr>
        <w:t>51</w:t>
      </w:r>
      <w:r>
        <w:rPr>
          <w:rFonts w:hint="eastAsia" w:ascii="仿宋_GB2312" w:hAnsi="仿宋_GB2312" w:eastAsia="仿宋_GB2312" w:cs="仿宋_GB2312"/>
          <w:sz w:val="32"/>
          <w:szCs w:val="32"/>
        </w:rPr>
        <w:t>个、来宾</w:t>
      </w:r>
      <w:r>
        <w:rPr>
          <w:rFonts w:ascii="仿宋_GB2312" w:hAnsi="仿宋_GB2312" w:eastAsia="仿宋_GB2312" w:cs="仿宋_GB2312"/>
          <w:sz w:val="32"/>
          <w:szCs w:val="32"/>
        </w:rPr>
        <w:t>357</w:t>
      </w:r>
      <w:r>
        <w:rPr>
          <w:rFonts w:hint="eastAsia" w:ascii="仿宋_GB2312" w:hAnsi="仿宋_GB2312" w:eastAsia="仿宋_GB2312" w:cs="仿宋_GB2312"/>
          <w:sz w:val="32"/>
          <w:szCs w:val="32"/>
        </w:rPr>
        <w:t>人次，主要是接待森林经营方案设计、林业勘察设计、采伐设计、营林生产考察调研、检查督导、林场改制探讨、新旧账转换衔接、学习交流等发生的接待支出。</w:t>
      </w:r>
    </w:p>
    <w:p>
      <w:pPr>
        <w:spacing w:line="560" w:lineRule="atLeas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、公务用车购置费及运行维护费支出决算为</w:t>
      </w:r>
      <w:r>
        <w:rPr>
          <w:rFonts w:ascii="仿宋_GB2312" w:hAnsi="仿宋_GB2312" w:eastAsia="仿宋_GB2312" w:cs="仿宋_GB2312"/>
          <w:sz w:val="32"/>
          <w:szCs w:val="32"/>
        </w:rPr>
        <w:t>4.67</w:t>
      </w:r>
      <w:r>
        <w:rPr>
          <w:rFonts w:hint="eastAsia" w:ascii="仿宋_GB2312" w:hAnsi="仿宋_GB2312" w:eastAsia="仿宋_GB2312" w:cs="仿宋_GB2312"/>
          <w:sz w:val="32"/>
          <w:szCs w:val="32"/>
        </w:rPr>
        <w:t>万元，其中：公务用车购置费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万元，更新公务用车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bookmarkStart w:id="3" w:name="_GoBack"/>
      <w:bookmarkEnd w:id="3"/>
      <w:r>
        <w:rPr>
          <w:rFonts w:hint="eastAsia" w:ascii="仿宋_GB2312" w:hAnsi="仿宋_GB2312" w:eastAsia="仿宋_GB2312" w:cs="仿宋_GB2312"/>
          <w:sz w:val="32"/>
          <w:szCs w:val="32"/>
        </w:rPr>
        <w:t>公务用车运行维护费</w:t>
      </w:r>
      <w:r>
        <w:rPr>
          <w:rFonts w:ascii="仿宋_GB2312" w:hAnsi="仿宋_GB2312" w:eastAsia="仿宋_GB2312" w:cs="仿宋_GB2312"/>
          <w:sz w:val="32"/>
          <w:szCs w:val="32"/>
        </w:rPr>
        <w:t>4.67</w:t>
      </w:r>
      <w:r>
        <w:rPr>
          <w:rFonts w:hint="eastAsia" w:ascii="仿宋_GB2312" w:hAnsi="仿宋_GB2312" w:eastAsia="仿宋_GB2312" w:cs="仿宋_GB2312"/>
          <w:sz w:val="32"/>
          <w:szCs w:val="32"/>
        </w:rPr>
        <w:t>万元，主要是车辆维护费、燃油费、过路费及其他支出，截止</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日，我单位开支财政拨款的公务用车保有量为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辆。</w:t>
      </w:r>
    </w:p>
    <w:p>
      <w:pPr>
        <w:pStyle w:val="11"/>
        <w:spacing w:line="560" w:lineRule="atLeast"/>
        <w:rPr>
          <w:rFonts w:ascii="仿宋_GB2312" w:hAnsi="仿宋_GB2312" w:eastAsia="仿宋_GB2312" w:cs="仿宋_GB2312"/>
          <w:b/>
          <w:sz w:val="32"/>
          <w:szCs w:val="32"/>
        </w:rPr>
      </w:pPr>
      <w:r>
        <w:rPr>
          <w:rFonts w:hint="eastAsia" w:ascii="仿宋_GB2312" w:hAnsi="仿宋_GB2312" w:eastAsia="仿宋_GB2312" w:cs="仿宋_GB2312"/>
          <w:b/>
          <w:sz w:val="32"/>
          <w:szCs w:val="32"/>
        </w:rPr>
        <w:t>八、政府性基金预算收入支出决算情况</w:t>
      </w:r>
    </w:p>
    <w:p>
      <w:pPr>
        <w:pStyle w:val="11"/>
        <w:spacing w:line="56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年度政府性基金预算财政拨款收入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万元；年初结转和结余</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万元，项目支出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万元；年末结转和结余</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万元。本单位无政府性基金收支。</w:t>
      </w:r>
    </w:p>
    <w:p>
      <w:pPr>
        <w:pStyle w:val="11"/>
        <w:spacing w:line="560" w:lineRule="atLeast"/>
        <w:rPr>
          <w:rFonts w:ascii="仿宋_GB2312" w:hAnsi="仿宋_GB2312" w:eastAsia="仿宋_GB2312" w:cs="仿宋_GB2312"/>
          <w:b/>
          <w:sz w:val="32"/>
          <w:szCs w:val="32"/>
        </w:rPr>
      </w:pPr>
      <w:r>
        <w:rPr>
          <w:rFonts w:hint="eastAsia" w:ascii="仿宋_GB2312" w:hAnsi="仿宋_GB2312" w:eastAsia="仿宋_GB2312" w:cs="仿宋_GB2312"/>
          <w:b/>
          <w:sz w:val="32"/>
          <w:szCs w:val="32"/>
        </w:rPr>
        <w:t>九、关于</w:t>
      </w:r>
      <w:r>
        <w:rPr>
          <w:rFonts w:ascii="仿宋_GB2312" w:hAnsi="仿宋_GB2312" w:eastAsia="仿宋_GB2312" w:cs="仿宋_GB2312"/>
          <w:b/>
          <w:sz w:val="32"/>
          <w:szCs w:val="32"/>
        </w:rPr>
        <w:t>2019</w:t>
      </w:r>
      <w:r>
        <w:rPr>
          <w:rFonts w:hint="eastAsia" w:ascii="仿宋_GB2312" w:hAnsi="仿宋_GB2312" w:eastAsia="仿宋_GB2312" w:cs="仿宋_GB2312"/>
          <w:b/>
          <w:sz w:val="32"/>
          <w:szCs w:val="32"/>
        </w:rPr>
        <w:t>年度预算绩效情况说明</w:t>
      </w:r>
    </w:p>
    <w:p>
      <w:pPr>
        <w:widowControl/>
        <w:spacing w:line="560" w:lineRule="atLeast"/>
        <w:ind w:firstLine="645"/>
        <w:rPr>
          <w:rFonts w:ascii="仿宋_GB2312" w:eastAsia="仿宋_GB2312"/>
          <w:b/>
          <w:bCs/>
          <w:sz w:val="32"/>
          <w:szCs w:val="32"/>
        </w:rPr>
      </w:pPr>
      <w:r>
        <w:rPr>
          <w:rFonts w:hint="eastAsia" w:ascii="仿宋_GB2312" w:eastAsia="仿宋_GB2312"/>
          <w:b/>
          <w:bCs/>
          <w:sz w:val="32"/>
          <w:szCs w:val="32"/>
        </w:rPr>
        <w:t>（一）绩效管理工作开展情况。</w:t>
      </w:r>
    </w:p>
    <w:p>
      <w:pPr>
        <w:pStyle w:val="5"/>
        <w:widowControl/>
        <w:spacing w:beforeAutospacing="0" w:afterAutospacing="0" w:line="560" w:lineRule="atLeas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按照《湖南省委办公厅湖南省人民政府办公厅关于全面实施预算绩效管理的实施意见》</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湘办发〔</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号</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、永州市财政局《关于报送</w:t>
      </w: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年预算绩效目标和</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年度部门预算绩效自评报告的通知》（永财绩</w:t>
      </w:r>
      <w:r>
        <w:rPr>
          <w:rFonts w:ascii="仿宋_GB2312" w:hAnsi="仿宋_GB2312" w:eastAsia="仿宋_GB2312" w:cs="仿宋_GB2312"/>
          <w:color w:val="000000"/>
          <w:sz w:val="32"/>
          <w:szCs w:val="32"/>
        </w:rPr>
        <w:t>[2020]1</w:t>
      </w:r>
      <w:r>
        <w:rPr>
          <w:rFonts w:hint="eastAsia" w:ascii="仿宋_GB2312" w:hAnsi="仿宋_GB2312" w:eastAsia="仿宋_GB2312" w:cs="仿宋_GB2312"/>
          <w:color w:val="000000"/>
          <w:sz w:val="32"/>
          <w:szCs w:val="32"/>
        </w:rPr>
        <w:t>号）文件要求，本着独立、客观、公正、科学的原则，我单位成立了自评小组，对部门整体支出绩效开展了自评。</w:t>
      </w:r>
    </w:p>
    <w:p>
      <w:pPr>
        <w:widowControl/>
        <w:numPr>
          <w:ilvl w:val="0"/>
          <w:numId w:val="3"/>
        </w:numPr>
        <w:spacing w:line="560" w:lineRule="atLeast"/>
        <w:ind w:firstLine="645"/>
        <w:rPr>
          <w:rFonts w:ascii="仿宋_GB2312" w:eastAsia="仿宋_GB2312"/>
          <w:b/>
          <w:bCs/>
          <w:sz w:val="32"/>
          <w:szCs w:val="32"/>
        </w:rPr>
      </w:pPr>
      <w:r>
        <w:rPr>
          <w:rFonts w:hint="eastAsia" w:ascii="仿宋_GB2312" w:eastAsia="仿宋_GB2312"/>
          <w:b/>
          <w:bCs/>
          <w:sz w:val="32"/>
          <w:szCs w:val="32"/>
        </w:rPr>
        <w:t>项目绩效自评结果、重点绩效评价结果。</w:t>
      </w:r>
    </w:p>
    <w:p>
      <w:pPr>
        <w:widowControl/>
        <w:spacing w:line="560" w:lineRule="atLeast"/>
        <w:rPr>
          <w:rFonts w:ascii="仿宋_GB2312" w:eastAsia="仿宋_GB2312"/>
          <w:i/>
          <w:iCs/>
          <w:color w:val="FF0000"/>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本单位</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shd w:val="clear" w:color="auto" w:fill="FFFFFF"/>
        </w:rPr>
        <w:t>部门预算整体支出绩效评价自评分为</w:t>
      </w:r>
      <w:r>
        <w:rPr>
          <w:rFonts w:ascii="仿宋_GB2312" w:hAnsi="仿宋_GB2312" w:eastAsia="仿宋_GB2312" w:cs="仿宋_GB2312"/>
          <w:sz w:val="32"/>
          <w:szCs w:val="32"/>
          <w:shd w:val="clear" w:color="auto" w:fill="FFFFFF"/>
        </w:rPr>
        <w:t>94</w:t>
      </w:r>
      <w:r>
        <w:rPr>
          <w:rFonts w:hint="eastAsia" w:ascii="仿宋_GB2312" w:hAnsi="仿宋_GB2312" w:eastAsia="仿宋_GB2312" w:cs="仿宋_GB2312"/>
          <w:sz w:val="32"/>
          <w:szCs w:val="32"/>
          <w:shd w:val="clear" w:color="auto" w:fill="FFFFFF"/>
        </w:rPr>
        <w:t>分，无专项支出绩效评价。</w:t>
      </w:r>
    </w:p>
    <w:p>
      <w:pPr>
        <w:pStyle w:val="11"/>
        <w:spacing w:line="560" w:lineRule="atLeast"/>
        <w:rPr>
          <w:rFonts w:ascii="仿宋_GB2312" w:hAnsi="仿宋_GB2312" w:eastAsia="仿宋_GB2312" w:cs="仿宋_GB2312"/>
          <w:b/>
          <w:sz w:val="32"/>
          <w:szCs w:val="32"/>
        </w:rPr>
      </w:pPr>
      <w:r>
        <w:rPr>
          <w:rFonts w:hint="eastAsia" w:ascii="仿宋_GB2312" w:hAnsi="仿宋_GB2312" w:eastAsia="仿宋_GB2312" w:cs="仿宋_GB2312"/>
          <w:b/>
          <w:sz w:val="32"/>
          <w:szCs w:val="32"/>
        </w:rPr>
        <w:t>十、其他重要事项情况说明</w:t>
      </w:r>
    </w:p>
    <w:p>
      <w:pPr>
        <w:spacing w:line="560" w:lineRule="atLeast"/>
        <w:ind w:firstLine="480" w:firstLineChars="15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（一）机关运行经费支出情况</w:t>
      </w:r>
    </w:p>
    <w:p>
      <w:pPr>
        <w:spacing w:line="560" w:lineRule="atLeas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本部门</w:t>
      </w:r>
      <w:r>
        <w:rPr>
          <w:rFonts w:ascii="仿宋_GB2312" w:hAnsi="仿宋_GB2312" w:eastAsia="仿宋_GB2312" w:cs="仿宋_GB2312"/>
          <w:color w:val="000000"/>
          <w:kern w:val="0"/>
          <w:sz w:val="32"/>
          <w:szCs w:val="32"/>
        </w:rPr>
        <w:t xml:space="preserve">2019 </w:t>
      </w:r>
      <w:r>
        <w:rPr>
          <w:rFonts w:hint="eastAsia" w:ascii="仿宋_GB2312" w:hAnsi="仿宋_GB2312" w:eastAsia="仿宋_GB2312" w:cs="仿宋_GB2312"/>
          <w:color w:val="000000"/>
          <w:kern w:val="0"/>
          <w:sz w:val="32"/>
          <w:szCs w:val="32"/>
        </w:rPr>
        <w:t>年度机关运行经费支出</w:t>
      </w:r>
      <w:r>
        <w:rPr>
          <w:rFonts w:ascii="仿宋_GB2312" w:hAnsi="仿宋_GB2312" w:eastAsia="仿宋_GB2312" w:cs="仿宋_GB2312"/>
          <w:color w:val="000000"/>
          <w:kern w:val="0"/>
          <w:sz w:val="32"/>
          <w:szCs w:val="32"/>
        </w:rPr>
        <w:t>52.57</w:t>
      </w:r>
      <w:r>
        <w:rPr>
          <w:rFonts w:hint="eastAsia" w:ascii="仿宋_GB2312" w:hAnsi="仿宋_GB2312" w:eastAsia="仿宋_GB2312" w:cs="仿宋_GB2312"/>
          <w:color w:val="000000"/>
          <w:kern w:val="0"/>
          <w:sz w:val="32"/>
          <w:szCs w:val="32"/>
        </w:rPr>
        <w:t>万元，比年初预算数减少</w:t>
      </w:r>
      <w:r>
        <w:rPr>
          <w:rFonts w:ascii="仿宋_GB2312" w:hAnsi="仿宋_GB2312" w:eastAsia="仿宋_GB2312" w:cs="仿宋_GB2312"/>
          <w:color w:val="000000"/>
          <w:kern w:val="0"/>
          <w:sz w:val="32"/>
          <w:szCs w:val="32"/>
        </w:rPr>
        <w:t>117.43</w:t>
      </w:r>
      <w:r>
        <w:rPr>
          <w:rFonts w:hint="eastAsia" w:ascii="仿宋_GB2312" w:hAnsi="仿宋_GB2312" w:eastAsia="仿宋_GB2312" w:cs="仿宋_GB2312"/>
          <w:color w:val="000000"/>
          <w:kern w:val="0"/>
          <w:sz w:val="32"/>
          <w:szCs w:val="32"/>
        </w:rPr>
        <w:t>万元，降低</w:t>
      </w:r>
      <w:r>
        <w:rPr>
          <w:rFonts w:ascii="仿宋_GB2312" w:hAnsi="仿宋_GB2312" w:eastAsia="仿宋_GB2312" w:cs="仿宋_GB2312"/>
          <w:color w:val="000000"/>
          <w:kern w:val="0"/>
          <w:sz w:val="32"/>
          <w:szCs w:val="32"/>
        </w:rPr>
        <w:t>69.08%</w:t>
      </w:r>
      <w:r>
        <w:rPr>
          <w:rFonts w:hint="eastAsia" w:ascii="仿宋_GB2312" w:hAnsi="仿宋_GB2312" w:eastAsia="仿宋_GB2312" w:cs="仿宋_GB2312"/>
          <w:color w:val="000000"/>
          <w:kern w:val="0"/>
          <w:sz w:val="32"/>
          <w:szCs w:val="32"/>
        </w:rPr>
        <w:t>。主要原因是：林场公用经费主要是实行非税收入纳入综合财政预算统筹管理，部分非税收入用来发放了年终绩效、单位承担的社会保险费、委培生及护林员工资及其他人员经费（对个人及家庭的补助支出）开支，故机关运行经费支出远低于年初预算数。</w:t>
      </w:r>
    </w:p>
    <w:p>
      <w:pPr>
        <w:spacing w:line="560" w:lineRule="atLeast"/>
        <w:ind w:firstLine="640"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（二）一般性支出情况</w:t>
      </w:r>
    </w:p>
    <w:p>
      <w:pPr>
        <w:spacing w:line="560" w:lineRule="atLeas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2019</w:t>
      </w:r>
      <w:r>
        <w:rPr>
          <w:rFonts w:hint="eastAsia" w:ascii="仿宋_GB2312" w:hAnsi="仿宋_GB2312" w:eastAsia="仿宋_GB2312" w:cs="仿宋_GB2312"/>
          <w:color w:val="000000"/>
          <w:kern w:val="0"/>
          <w:sz w:val="32"/>
          <w:szCs w:val="32"/>
        </w:rPr>
        <w:t>年本部门无会议费和培训费开支。</w:t>
      </w:r>
    </w:p>
    <w:p>
      <w:pPr>
        <w:spacing w:line="560" w:lineRule="atLeast"/>
        <w:ind w:firstLine="640"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（三）政府采购支出情况</w:t>
      </w:r>
    </w:p>
    <w:p>
      <w:pPr>
        <w:spacing w:line="560" w:lineRule="atLeast"/>
        <w:ind w:firstLine="640" w:firstLineChars="200"/>
        <w:rPr>
          <w:rFonts w:ascii="仿宋_GB2312" w:hAnsi="仿宋_GB2312" w:eastAsia="仿宋_GB2312" w:cs="仿宋_GB2312"/>
          <w:i/>
          <w:color w:val="FF0000"/>
          <w:kern w:val="0"/>
          <w:sz w:val="32"/>
          <w:szCs w:val="32"/>
        </w:rPr>
      </w:pPr>
      <w:r>
        <w:rPr>
          <w:rFonts w:hint="eastAsia" w:ascii="仿宋_GB2312" w:hAnsi="仿宋_GB2312" w:eastAsia="仿宋_GB2312" w:cs="仿宋_GB2312"/>
          <w:color w:val="000000"/>
          <w:kern w:val="0"/>
          <w:sz w:val="32"/>
          <w:szCs w:val="32"/>
        </w:rPr>
        <w:t>本部门</w:t>
      </w:r>
      <w:r>
        <w:rPr>
          <w:rFonts w:ascii="仿宋_GB2312" w:hAnsi="仿宋_GB2312" w:eastAsia="仿宋_GB2312" w:cs="仿宋_GB2312"/>
          <w:color w:val="000000"/>
          <w:kern w:val="0"/>
          <w:sz w:val="32"/>
          <w:szCs w:val="32"/>
        </w:rPr>
        <w:t>2019</w:t>
      </w:r>
      <w:r>
        <w:rPr>
          <w:rFonts w:hint="eastAsia" w:ascii="仿宋_GB2312" w:hAnsi="仿宋_GB2312" w:eastAsia="仿宋_GB2312" w:cs="仿宋_GB2312"/>
          <w:color w:val="000000"/>
          <w:kern w:val="0"/>
          <w:sz w:val="32"/>
          <w:szCs w:val="32"/>
        </w:rPr>
        <w:t>年度政府采购支出总额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万元，其中：政府采购货物支出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万元。授予中小企业合同金额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w:t>
      </w:r>
    </w:p>
    <w:p>
      <w:pPr>
        <w:spacing w:line="560" w:lineRule="atLeast"/>
        <w:ind w:firstLine="480" w:firstLineChars="15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（四）国有资产占用情况</w:t>
      </w:r>
    </w:p>
    <w:p>
      <w:pPr>
        <w:spacing w:line="560" w:lineRule="atLeas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w:t>
      </w:r>
      <w:r>
        <w:rPr>
          <w:rFonts w:ascii="仿宋_GB2312" w:hAnsi="仿宋_GB2312" w:eastAsia="仿宋_GB2312" w:cs="仿宋_GB2312"/>
          <w:color w:val="000000"/>
          <w:kern w:val="0"/>
          <w:sz w:val="32"/>
          <w:szCs w:val="32"/>
        </w:rPr>
        <w:t>2019</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31</w:t>
      </w:r>
      <w:r>
        <w:rPr>
          <w:rFonts w:hint="eastAsia" w:ascii="仿宋_GB2312" w:hAnsi="仿宋_GB2312" w:eastAsia="仿宋_GB2312" w:cs="仿宋_GB2312"/>
          <w:color w:val="000000"/>
          <w:kern w:val="0"/>
          <w:sz w:val="32"/>
          <w:szCs w:val="32"/>
        </w:rPr>
        <w:t>日，本单位共有车辆</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辆，其中，领导干部用车</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辆、机要通信用车</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辆、应急保障用车</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辆、执法执勤用车</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辆、特种专业技术用车</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辆、其他用车</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辆，其他用车主要是公务出行、会议培训、外出出差等；单位价值</w:t>
      </w:r>
      <w:r>
        <w:rPr>
          <w:rFonts w:ascii="仿宋_GB2312" w:hAnsi="仿宋_GB2312" w:eastAsia="仿宋_GB2312" w:cs="仿宋_GB2312"/>
          <w:color w:val="000000"/>
          <w:kern w:val="0"/>
          <w:sz w:val="32"/>
          <w:szCs w:val="32"/>
        </w:rPr>
        <w:t>50</w:t>
      </w:r>
      <w:r>
        <w:rPr>
          <w:rFonts w:hint="eastAsia" w:ascii="仿宋_GB2312" w:hAnsi="仿宋_GB2312" w:eastAsia="仿宋_GB2312" w:cs="仿宋_GB2312"/>
          <w:color w:val="000000"/>
          <w:kern w:val="0"/>
          <w:sz w:val="32"/>
          <w:szCs w:val="32"/>
        </w:rPr>
        <w:t>万元以上通用设备</w:t>
      </w:r>
      <w:r>
        <w:rPr>
          <w:rFonts w:ascii="仿宋_GB2312" w:hAnsi="仿宋_GB2312" w:eastAsia="仿宋_GB2312" w:cs="仿宋_GB2312"/>
          <w:color w:val="000000"/>
          <w:kern w:val="0"/>
          <w:sz w:val="32"/>
          <w:szCs w:val="32"/>
        </w:rPr>
        <w:t>19</w:t>
      </w:r>
      <w:r>
        <w:rPr>
          <w:rFonts w:hint="eastAsia" w:ascii="仿宋_GB2312" w:hAnsi="仿宋_GB2312" w:eastAsia="仿宋_GB2312" w:cs="仿宋_GB2312"/>
          <w:color w:val="000000"/>
          <w:kern w:val="0"/>
          <w:sz w:val="32"/>
          <w:szCs w:val="32"/>
        </w:rPr>
        <w:t>台（套）；单位价值</w:t>
      </w:r>
      <w:r>
        <w:rPr>
          <w:rFonts w:ascii="仿宋_GB2312" w:hAnsi="仿宋_GB2312" w:eastAsia="仿宋_GB2312" w:cs="仿宋_GB2312"/>
          <w:color w:val="000000"/>
          <w:kern w:val="0"/>
          <w:sz w:val="32"/>
          <w:szCs w:val="32"/>
        </w:rPr>
        <w:t>100</w:t>
      </w:r>
      <w:r>
        <w:rPr>
          <w:rFonts w:hint="eastAsia" w:ascii="仿宋_GB2312" w:hAnsi="仿宋_GB2312" w:eastAsia="仿宋_GB2312" w:cs="仿宋_GB2312"/>
          <w:color w:val="000000"/>
          <w:kern w:val="0"/>
          <w:sz w:val="32"/>
          <w:szCs w:val="32"/>
        </w:rPr>
        <w:t>万元以上专用设备</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台（套）。</w:t>
      </w:r>
    </w:p>
    <w:p>
      <w:pPr>
        <w:widowControl/>
        <w:spacing w:line="560" w:lineRule="atLeast"/>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br w:type="page"/>
      </w:r>
    </w:p>
    <w:p>
      <w:pPr>
        <w:pStyle w:val="11"/>
        <w:spacing w:line="560" w:lineRule="atLeas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第四部分名词解释</w:t>
      </w:r>
    </w:p>
    <w:p>
      <w:pPr>
        <w:spacing w:line="560" w:lineRule="atLeast"/>
        <w:ind w:firstLine="640" w:firstLineChars="200"/>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（一）机关运行经费</w:t>
      </w:r>
      <w:r>
        <w:rPr>
          <w:rFonts w:hint="eastAsia" w:ascii="仿宋_GB2312" w:hAnsi="仿宋_GB2312" w:eastAsia="仿宋_GB2312" w:cs="仿宋_GB2312"/>
          <w:color w:val="000000"/>
          <w:sz w:val="32"/>
          <w:szCs w:val="32"/>
          <w:shd w:val="clear" w:color="auto" w:fill="FFFFFF"/>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line="560" w:lineRule="atLeast"/>
        <w:ind w:firstLine="640" w:firstLineChars="200"/>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（二）“三公”经费。</w:t>
      </w:r>
      <w:r>
        <w:rPr>
          <w:rFonts w:hint="eastAsia" w:ascii="仿宋_GB2312" w:hAnsi="仿宋_GB2312" w:eastAsia="仿宋_GB2312" w:cs="仿宋_GB2312"/>
          <w:color w:val="000000"/>
          <w:sz w:val="32"/>
          <w:szCs w:val="32"/>
          <w:shd w:val="clear" w:color="auto" w:fill="FFFFFF"/>
        </w:rPr>
        <w:t>一般公共预算“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ascii="仿宋_GB2312" w:hAnsi="仿宋_GB2312" w:eastAsia="仿宋_GB2312" w:cs="仿宋_GB2312"/>
          <w:color w:val="000000"/>
          <w:sz w:val="32"/>
          <w:szCs w:val="32"/>
          <w:shd w:val="clear" w:color="auto" w:fill="FFFFFF"/>
        </w:rPr>
        <w:t> </w:t>
      </w:r>
    </w:p>
    <w:p>
      <w:pPr>
        <w:spacing w:line="560" w:lineRule="atLeast"/>
        <w:ind w:firstLine="640" w:firstLineChars="200"/>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（三）基本支出。</w:t>
      </w:r>
      <w:r>
        <w:rPr>
          <w:rFonts w:hint="eastAsia" w:ascii="仿宋_GB2312" w:hAnsi="仿宋_GB2312" w:eastAsia="仿宋_GB2312" w:cs="仿宋_GB2312"/>
          <w:color w:val="000000"/>
          <w:sz w:val="32"/>
          <w:szCs w:val="32"/>
          <w:shd w:val="clear" w:color="auto" w:fill="FFFFFF"/>
        </w:rPr>
        <w:t>指为保障机构正常运转、完成日常工作任务而发生的人员支出和公用支出。</w:t>
      </w:r>
    </w:p>
    <w:p>
      <w:pPr>
        <w:spacing w:line="560" w:lineRule="atLeast"/>
        <w:ind w:firstLine="640" w:firstLineChars="200"/>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（四）项目支出。</w:t>
      </w:r>
      <w:r>
        <w:rPr>
          <w:rFonts w:hint="eastAsia" w:ascii="仿宋_GB2312" w:hAnsi="仿宋_GB2312" w:eastAsia="仿宋_GB2312" w:cs="仿宋_GB2312"/>
          <w:color w:val="000000"/>
          <w:sz w:val="32"/>
          <w:szCs w:val="32"/>
          <w:shd w:val="clear" w:color="auto" w:fill="FFFFFF"/>
        </w:rPr>
        <w:t>指在基本支出之外为完成特定行政任务和事业发展目标所发生的支出。</w:t>
      </w:r>
    </w:p>
    <w:p>
      <w:pPr>
        <w:pStyle w:val="11"/>
        <w:spacing w:line="560" w:lineRule="atLeast"/>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第五部分附件</w:t>
      </w:r>
    </w:p>
    <w:p>
      <w:pPr>
        <w:pStyle w:val="5"/>
        <w:widowControl/>
        <w:spacing w:line="33" w:lineRule="atLeast"/>
        <w:ind w:firstLine="880" w:firstLineChars="200"/>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蓝山县荆竹国有林场2019年整体支出</w:t>
      </w:r>
    </w:p>
    <w:p>
      <w:pPr>
        <w:pStyle w:val="5"/>
        <w:widowControl/>
        <w:spacing w:line="33" w:lineRule="atLeast"/>
        <w:ind w:firstLine="880" w:firstLineChars="200"/>
        <w:jc w:val="center"/>
        <w:rPr>
          <w:rFonts w:ascii="仿宋_GB2312" w:hAnsi="仿宋_GB2312" w:eastAsia="仿宋_GB2312" w:cs="仿宋_GB2312"/>
          <w:b/>
          <w:sz w:val="30"/>
          <w:szCs w:val="30"/>
        </w:rPr>
      </w:pPr>
      <w:r>
        <w:rPr>
          <w:rFonts w:hint="eastAsia" w:ascii="仿宋_GB2312" w:hAnsi="仿宋_GB2312" w:eastAsia="仿宋_GB2312" w:cs="仿宋_GB2312"/>
          <w:b/>
          <w:sz w:val="44"/>
          <w:szCs w:val="44"/>
        </w:rPr>
        <w:t>绩效评价报告</w:t>
      </w:r>
    </w:p>
    <w:p>
      <w:pPr>
        <w:snapToGrid w:val="0"/>
        <w:spacing w:line="520" w:lineRule="exact"/>
        <w:ind w:firstLine="640" w:firstLineChars="200"/>
        <w:rPr>
          <w:rFonts w:ascii="仿宋_GB2312" w:hAnsi="仿宋_GB2312" w:eastAsia="仿宋_GB2312" w:cs="仿宋_GB2312"/>
          <w:sz w:val="32"/>
          <w:szCs w:val="32"/>
        </w:rPr>
      </w:pPr>
      <w:bookmarkStart w:id="2" w:name="YS060101"/>
      <w:r>
        <w:rPr>
          <w:rFonts w:hint="eastAsia" w:ascii="仿宋_GB2312" w:hAnsi="仿宋_GB2312" w:eastAsia="仿宋_GB2312" w:cs="仿宋_GB2312"/>
          <w:sz w:val="32"/>
          <w:szCs w:val="32"/>
        </w:rPr>
        <w:t>一、部门（单位）情况</w:t>
      </w:r>
    </w:p>
    <w:bookmarkEnd w:id="2"/>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kern w:val="0"/>
          <w:sz w:val="32"/>
          <w:szCs w:val="32"/>
        </w:rPr>
        <w:t>主要职能。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（1）负责贯彻执行国家有关林业的方针政策和法律法规，保护培育森林资源，维护国家生态安全。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（2）负责制定国有林场中长期发展规划和年度计划并负责组织实施。开展资源调查、林业统计、林业资产核算和森林资源档案管理工作。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(3).负责管护区域内的森林防火宣传及森林火灾扑救工作，确保国有森林资源不受损失。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(4).负责管护区域内森林资源培育保护、野生动植物资源保护、林业有害生物防治工作。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(5).依据国家和省相关的管理规定，做好辖区内重点公益林管理工作，充分发挥公益林的生态效益。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(6).负责林场社会事务管理工作，确保林区社会稳定。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(7).承办县委、县政府及上级主管部门交办的其他事</w:t>
      </w:r>
    </w:p>
    <w:p>
      <w:pPr>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kern w:val="0"/>
          <w:sz w:val="32"/>
          <w:szCs w:val="32"/>
        </w:rPr>
        <w:t>单位基本情况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蓝山县荆竹国有林场位于蓝山县西南部，距县城45公里，全场经营总面积22.64万亩，其中生态公益林17.35万亩，商品林面积5.29万亩，森林活立木蓄积70.5万立方米。现有在编在岗人员106人，在编分流人员21人，退休人员117人，共244人。临时人员委培生6人，聘请社会护林员15人，聘请食堂炊事员1人，领取遗属补助人员4人，领取伤残保健金人员4人。公用车辆编制2辆，实有数1辆。</w:t>
      </w:r>
    </w:p>
    <w:p>
      <w:pPr>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b/>
          <w:kern w:val="0"/>
          <w:sz w:val="32"/>
          <w:szCs w:val="32"/>
        </w:rPr>
        <w:t>机构人员情况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蓝山县荆竹国有林场与湖南蓝山国家森林公园管理局实行两块牌子一套班子的管理方式。机构级别为副处级全额拨款公益一类事业单位，归口县人民政府管理，见蓝编发【2015】9号文件。本单位内设7个科室，即：办公室（加挂保卫科牌子）、财务科、政工人事科、规划建设科、旅游管理科、林场经营科、应急管理办公室。下辖七个分场，分别是三分石分场、十里分场、沙子岭分场、友爱分场、紫良分场、三亩田分场、坪河分场。党委书记为副处级；副局长为正科级；科长（室主任）和分场场长均为副科级，核定全额拨款事业编制183名。</w:t>
      </w:r>
    </w:p>
    <w:p>
      <w:pPr>
        <w:snapToGrid w:val="0"/>
        <w:spacing w:line="52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（四）当年取得的主要事业成效。</w:t>
      </w:r>
    </w:p>
    <w:p>
      <w:pPr>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1、强化生态管护，森林持续健康发展有后劲。</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突出特色，狠抓营林生产。2019年全局完成迹地更新造林127亩，植被恢复20亩，完成未成林造林地抚育232亩。按照林场《森林经营方案2016-2020年》年度采伐限额13660立方米，实际采伐10056立方米，其中商品林主伐6356 立方米、中幼林抚育间伐3700立方米，采伐办证率达到100%，采伐范围不涉及天然林。本年度应生产需要新修筑三亩田伐区运材道3367米，经第三方评估规划设计，报县林业局审核批准。林场木材销售已实行依法依规公开拍卖制度，2018 年伐倒木出材量1458立方米， 2019年活立木蓄积量6355立方米，经公开拍卖，2019年活立木已成功出让。定期进行森林资源清查，因2012年林场与森林公园进行整合，林场对本次森林经营方案进行了及时修编。加强依法治林，严厉打击违法行为，本年度没有发生乱砍滥伐、乱占林地、乱捕滥猎等违法案件。</w:t>
      </w:r>
    </w:p>
    <w:p>
      <w:pPr>
        <w:spacing w:line="600" w:lineRule="exact"/>
        <w:ind w:right="147"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2、强化责任落实，森林防火管理大有成效。</w:t>
      </w:r>
    </w:p>
    <w:p>
      <w:pPr>
        <w:spacing w:line="600" w:lineRule="exact"/>
        <w:ind w:right="14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宣传教育，出动护林防火宣传车140台次，发放宣传材料7600份，在醒目位置新建永久性宣传牌10块，在主要道口、护林点、禁区作业点新增护林防火标语35条。组织51名工区护林员、7名综治组成员成立专业扑火队伍，对扑火工具补齐补足，筹资6万元聘请社会护林员16名，与7位工区队长、16名社会护林员分别签订了森林防火目标管理责任状、森林防火责任状。加强火源管理，杜绝一切火源入山。在森林防火期，坚持24小时值班和领导带班制度，严格执行“有火必报”、“报扑同步”、“零报告”和“森林火灾归口报告”等制度。未发生森林火灾和人员伤亡事故，确保了森林资源和生态安全，全年未发生火情火警。</w:t>
      </w:r>
    </w:p>
    <w:p>
      <w:pPr>
        <w:numPr>
          <w:ilvl w:val="0"/>
          <w:numId w:val="4"/>
        </w:numPr>
        <w:spacing w:line="600" w:lineRule="exact"/>
        <w:ind w:right="150"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强化合理利用，林下经济发展有特色。</w:t>
      </w:r>
    </w:p>
    <w:p>
      <w:pPr>
        <w:spacing w:line="600" w:lineRule="exact"/>
        <w:ind w:right="1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在气温适宜的三亩田工区与永州市九嶷生物科技有限公司合作，总投资980余万元，建设大型特种林下动物养殖场，圈养面积1500亩，养殖娃娃鱼、孔雀、豪猪、石蛙等特种动物，被评为湖南省首批林下经济示范基地。林场职工在十里、坪河、三亩田等工区养殖山羊，在友爱工区养殖山鸡、竹花鸡，年收入均达到3万余元，实现了职工增收致富、生态保护双赢。</w:t>
      </w:r>
    </w:p>
    <w:p>
      <w:pPr>
        <w:spacing w:line="600" w:lineRule="exact"/>
        <w:ind w:right="147" w:firstLine="640" w:firstLineChars="200"/>
        <w:rPr>
          <w:rFonts w:ascii="仿宋_GB2312" w:hAnsi="仿宋_GB2312" w:eastAsia="仿宋_GB2312" w:cs="仿宋_GB2312"/>
          <w:sz w:val="32"/>
          <w:szCs w:val="32"/>
        </w:rPr>
      </w:pPr>
    </w:p>
    <w:p>
      <w:pPr>
        <w:pStyle w:val="5"/>
        <w:widowControl/>
        <w:spacing w:line="33" w:lineRule="atLeas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二、部门整体支出管理及使用情况</w:t>
      </w:r>
    </w:p>
    <w:p>
      <w:pPr>
        <w:pStyle w:val="5"/>
        <w:widowControl/>
        <w:spacing w:line="33" w:lineRule="atLeas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（一）基本支出管理情况</w:t>
      </w:r>
    </w:p>
    <w:p>
      <w:pPr>
        <w:pStyle w:val="5"/>
        <w:widowControl/>
        <w:spacing w:line="33" w:lineRule="atLeas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1、本年预算指标可用情况</w:t>
      </w:r>
    </w:p>
    <w:p>
      <w:pPr>
        <w:snapToGrid w:val="0"/>
        <w:spacing w:line="52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单位本年预算总收入1164.26万元</w:t>
      </w:r>
    </w:p>
    <w:p>
      <w:pPr>
        <w:spacing w:line="520" w:lineRule="exact"/>
        <w:ind w:firstLine="796" w:firstLineChars="249"/>
        <w:rPr>
          <w:rFonts w:ascii="仿宋_GB2312" w:hAnsi="仿宋_GB2312" w:eastAsia="仿宋_GB2312" w:cs="仿宋_GB2312"/>
          <w:sz w:val="32"/>
          <w:szCs w:val="32"/>
        </w:rPr>
      </w:pPr>
      <w:r>
        <w:rPr>
          <w:rFonts w:hint="eastAsia" w:ascii="仿宋_GB2312" w:hAnsi="仿宋_GB2312" w:eastAsia="仿宋_GB2312" w:cs="仿宋_GB2312"/>
          <w:sz w:val="32"/>
          <w:szCs w:val="32"/>
        </w:rPr>
        <w:t>一、单位非税收入预算：170万元</w:t>
      </w:r>
    </w:p>
    <w:p>
      <w:pPr>
        <w:spacing w:line="52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1、木材销售收入100万元；</w:t>
      </w:r>
    </w:p>
    <w:p>
      <w:pPr>
        <w:spacing w:line="52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2、其它收入（山场租金、电站分红等）70万元</w:t>
      </w:r>
    </w:p>
    <w:p>
      <w:pPr>
        <w:spacing w:line="520" w:lineRule="exact"/>
        <w:ind w:firstLine="633" w:firstLineChars="198"/>
        <w:rPr>
          <w:rFonts w:ascii="仿宋_GB2312" w:hAnsi="仿宋_GB2312" w:eastAsia="仿宋_GB2312" w:cs="仿宋_GB2312"/>
          <w:sz w:val="32"/>
          <w:szCs w:val="32"/>
        </w:rPr>
      </w:pPr>
      <w:r>
        <w:rPr>
          <w:rFonts w:hint="eastAsia" w:ascii="仿宋_GB2312" w:hAnsi="仿宋_GB2312" w:eastAsia="仿宋_GB2312" w:cs="仿宋_GB2312"/>
          <w:sz w:val="32"/>
          <w:szCs w:val="32"/>
        </w:rPr>
        <w:t>二、单位财政拨款收入预算：1060.8万元</w:t>
      </w:r>
    </w:p>
    <w:p>
      <w:pPr>
        <w:spacing w:line="520" w:lineRule="exact"/>
        <w:ind w:left="1117" w:leftChars="532"/>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人员经费991.82万元(其中在职工资679万元,社会保162.96万元)。</w:t>
      </w:r>
    </w:p>
    <w:p>
      <w:pPr>
        <w:spacing w:line="520" w:lineRule="exact"/>
        <w:ind w:firstLine="705"/>
        <w:rPr>
          <w:rFonts w:ascii="仿宋_GB2312" w:hAnsi="仿宋_GB2312" w:eastAsia="仿宋_GB2312" w:cs="仿宋_GB2312"/>
          <w:sz w:val="32"/>
          <w:szCs w:val="32"/>
        </w:rPr>
      </w:pPr>
      <w:r>
        <w:rPr>
          <w:rFonts w:hint="eastAsia" w:ascii="仿宋_GB2312" w:hAnsi="仿宋_GB2312" w:eastAsia="仿宋_GB2312" w:cs="仿宋_GB2312"/>
          <w:sz w:val="32"/>
          <w:szCs w:val="32"/>
        </w:rPr>
        <w:t>三、对个人和家庭的补助收入：2.44万元。</w:t>
      </w:r>
    </w:p>
    <w:p>
      <w:pPr>
        <w:spacing w:line="520" w:lineRule="exact"/>
        <w:ind w:firstLine="705"/>
        <w:rPr>
          <w:rFonts w:ascii="仿宋_GB2312" w:hAnsi="仿宋_GB2312" w:eastAsia="仿宋_GB2312" w:cs="仿宋_GB2312"/>
          <w:sz w:val="32"/>
          <w:szCs w:val="32"/>
        </w:rPr>
      </w:pPr>
      <w:r>
        <w:rPr>
          <w:rFonts w:hint="eastAsia" w:ascii="仿宋_GB2312" w:hAnsi="仿宋_GB2312" w:eastAsia="仿宋_GB2312" w:cs="仿宋_GB2312"/>
          <w:sz w:val="32"/>
          <w:szCs w:val="32"/>
        </w:rPr>
        <w:t>四、日常公用经费0元。</w:t>
      </w:r>
    </w:p>
    <w:p>
      <w:pPr>
        <w:pStyle w:val="5"/>
        <w:widowControl/>
        <w:numPr>
          <w:ilvl w:val="0"/>
          <w:numId w:val="5"/>
        </w:numPr>
        <w:spacing w:line="33" w:lineRule="atLeas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基本支出预算执行情况</w:t>
      </w:r>
    </w:p>
    <w:p>
      <w:pPr>
        <w:spacing w:line="520" w:lineRule="exact"/>
        <w:ind w:firstLine="705"/>
        <w:rPr>
          <w:rFonts w:ascii="仿宋_GB2312" w:hAnsi="仿宋_GB2312" w:eastAsia="仿宋_GB2312" w:cs="仿宋_GB2312"/>
          <w:sz w:val="32"/>
          <w:szCs w:val="32"/>
        </w:rPr>
      </w:pPr>
      <w:r>
        <w:rPr>
          <w:rFonts w:hint="eastAsia" w:ascii="仿宋_GB2312" w:hAnsi="仿宋_GB2312" w:eastAsia="仿宋_GB2312" w:cs="仿宋_GB2312"/>
          <w:sz w:val="32"/>
          <w:szCs w:val="32"/>
        </w:rPr>
        <w:t>单位本年预算总支出1164.26万元</w:t>
      </w:r>
    </w:p>
    <w:p>
      <w:pPr>
        <w:spacing w:line="520" w:lineRule="exact"/>
        <w:ind w:firstLine="705"/>
        <w:rPr>
          <w:rFonts w:ascii="仿宋_GB2312" w:hAnsi="仿宋_GB2312" w:eastAsia="仿宋_GB2312" w:cs="仿宋_GB2312"/>
          <w:sz w:val="32"/>
          <w:szCs w:val="32"/>
        </w:rPr>
      </w:pPr>
      <w:r>
        <w:rPr>
          <w:rFonts w:hint="eastAsia" w:ascii="仿宋_GB2312" w:hAnsi="仿宋_GB2312" w:eastAsia="仿宋_GB2312" w:cs="仿宋_GB2312"/>
          <w:sz w:val="32"/>
          <w:szCs w:val="32"/>
        </w:rPr>
        <w:t>1、工资福利支出991.82万元。(其中在职工资679万元,社会保障162.96万元)。</w:t>
      </w:r>
    </w:p>
    <w:p>
      <w:pPr>
        <w:spacing w:line="520" w:lineRule="exact"/>
        <w:ind w:firstLine="705"/>
        <w:rPr>
          <w:rFonts w:ascii="仿宋_GB2312" w:hAnsi="仿宋_GB2312" w:eastAsia="仿宋_GB2312" w:cs="仿宋_GB2312"/>
          <w:sz w:val="32"/>
          <w:szCs w:val="32"/>
        </w:rPr>
      </w:pPr>
      <w:r>
        <w:rPr>
          <w:rFonts w:hint="eastAsia" w:ascii="仿宋_GB2312" w:hAnsi="仿宋_GB2312" w:eastAsia="仿宋_GB2312" w:cs="仿宋_GB2312"/>
          <w:sz w:val="32"/>
          <w:szCs w:val="32"/>
        </w:rPr>
        <w:t>2、对个人和家庭的补助支出2.44万元。</w:t>
      </w:r>
    </w:p>
    <w:p>
      <w:pPr>
        <w:spacing w:line="520" w:lineRule="exact"/>
        <w:ind w:firstLine="705"/>
        <w:rPr>
          <w:rFonts w:ascii="仿宋_GB2312" w:hAnsi="仿宋_GB2312" w:eastAsia="仿宋_GB2312" w:cs="仿宋_GB2312"/>
          <w:sz w:val="32"/>
          <w:szCs w:val="32"/>
        </w:rPr>
      </w:pPr>
      <w:r>
        <w:rPr>
          <w:rFonts w:hint="eastAsia" w:ascii="仿宋_GB2312" w:hAnsi="仿宋_GB2312" w:eastAsia="仿宋_GB2312" w:cs="仿宋_GB2312"/>
          <w:sz w:val="32"/>
          <w:szCs w:val="32"/>
        </w:rPr>
        <w:t>3、经营支出170.00万元（其中营林生产成本90万元，木材采伐成本60万元）。</w:t>
      </w:r>
    </w:p>
    <w:p>
      <w:pPr>
        <w:spacing w:line="520" w:lineRule="exact"/>
        <w:ind w:firstLine="705"/>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部门预算收支平衡。</w:t>
      </w:r>
    </w:p>
    <w:p>
      <w:pPr>
        <w:pStyle w:val="5"/>
        <w:widowControl/>
        <w:spacing w:line="33" w:lineRule="atLeast"/>
        <w:ind w:firstLine="473" w:firstLineChars="148"/>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（二）“三公经费”支出使用和管理情况</w:t>
      </w:r>
    </w:p>
    <w:p>
      <w:pPr>
        <w:ind w:firstLine="672" w:firstLineChars="210"/>
        <w:rPr>
          <w:rFonts w:ascii="仿宋_GB2312" w:hAnsi="仿宋_GB2312" w:eastAsia="仿宋_GB2312" w:cs="仿宋_GB2312"/>
          <w:sz w:val="32"/>
          <w:szCs w:val="32"/>
        </w:rPr>
      </w:pPr>
      <w:r>
        <w:rPr>
          <w:rFonts w:hint="eastAsia" w:ascii="仿宋_GB2312" w:hAnsi="仿宋_GB2312" w:eastAsia="仿宋_GB2312" w:cs="仿宋_GB2312"/>
          <w:sz w:val="32"/>
          <w:szCs w:val="32"/>
        </w:rPr>
        <w:t>2019年“三公”经费年初预算数为180000元（其中公务接待费为120000元，公务用车购置及运行费为60000元，因公出国(境)费用为0元）；2019年“三公”经费年末决算统计数为97526.3元（其中公务接待为50807元，公务用车购置及运行费为46719.3元，因公出国(境)费用为0元）；相比2018年决算开支192218.59元少94692.29元（其中公务接待减少74821元，公务用车购置及运行费为19871.29元）。按照上级要求，林场严控“三公经费”支出，逐年减少。</w:t>
      </w:r>
    </w:p>
    <w:p>
      <w:pPr>
        <w:pStyle w:val="5"/>
        <w:widowControl/>
        <w:numPr>
          <w:ilvl w:val="0"/>
          <w:numId w:val="6"/>
        </w:numPr>
        <w:spacing w:line="33" w:lineRule="atLeast"/>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整体支出绩效情况</w:t>
      </w:r>
    </w:p>
    <w:p>
      <w:pPr>
        <w:snapToGrid w:val="0"/>
        <w:spacing w:line="52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1．收入支出与预算对比分析。</w:t>
      </w:r>
    </w:p>
    <w:p>
      <w:pPr>
        <w:pStyle w:val="11"/>
        <w:spacing w:line="560" w:lineRule="atLeast"/>
        <w:ind w:firstLine="800" w:firstLineChars="25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2019年财政拨款预算总收入为1164.26万元，决算收入为1053.64万元，比预算收入减少了110.62万元，降低了9.5%，其中2019年人员经费预算收入为991.82万元，人员经费决算收入为936.60万元，比预算收入减少了55.22万元，降低了5.57%，2019年日常公用经费预算收入为170万元，决算收入为102.19万元，比预算收入减少了67.81万元，降低了39.89%，2019年对个人和家庭的补助预算收入为2.44万元，决算收入为14.85万元，综上所述，主要原因是压缩了2019年度行政运行经费，增加了森林培育、森林资源管理、动植物保护、林区公共支出、防灾减灾等经费支出；其次2019年度退休人员增加导致在职人员经费减少，对个人和家庭的补助增加。</w:t>
      </w:r>
    </w:p>
    <w:p>
      <w:pPr>
        <w:snapToGrid w:val="0"/>
        <w:spacing w:line="52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2．收入支出结构分析。</w:t>
      </w:r>
    </w:p>
    <w:p>
      <w:pPr>
        <w:pStyle w:val="11"/>
        <w:spacing w:line="560" w:lineRule="atLeast"/>
        <w:ind w:firstLine="800" w:firstLineChars="25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（1）2019年财政拨款总收入为1053.64万元，其中人员经费为936.6万元，占总收入的比重为88.89%，日常公用经费收入为102.19万元，占总收入的比重为9.7%，对个人和家庭的补助收入为14.85万元，占总收入的比重为1.41%。</w:t>
      </w:r>
    </w:p>
    <w:p>
      <w:pPr>
        <w:numPr>
          <w:ilvl w:val="0"/>
          <w:numId w:val="7"/>
        </w:numPr>
        <w:snapToGrid w:val="0"/>
        <w:spacing w:line="52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收入支出与上年度对比情况及原因分析</w:t>
      </w:r>
    </w:p>
    <w:p>
      <w:pPr>
        <w:pStyle w:val="11"/>
        <w:spacing w:line="560" w:lineRule="atLeast"/>
        <w:ind w:firstLine="800" w:firstLineChars="25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2018年财政拨款收入1024.44万元，2019年财政拨款收入1053.64万元，2019年收入比上年增加了29.20万元，增加了2.85%。其中2019年人员经费收入比上年增加65.05万元，增加的比例为7.46%，而2019年日常公用经费比上年减少了30.63万元，减少的比例为2.31%，主要原因是2019年林场补发了职工调整工资和绩效工资提标，以及2019年的营林生产开支及其他日常费用报销大部分在2020年1月份结账。</w:t>
      </w:r>
    </w:p>
    <w:p>
      <w:pPr>
        <w:spacing w:line="584"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（3）绩效评价工作总结</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我单位将部门整体支出绩效评价作为财政预算资金使用管理的一项重要工作，切实加强预算收支管理，全面梳理内部管理流程，建立健全内部管理制度，有效提升了部门整体支出管理水平。财政供养人员控制在预算编制以内。“三公”经费较上年减少，达到了只减不增的要求。支出总额控制在预算总额以内。2019年度资金拨付严格按照审批程序和手续，预决算信息及时进行公开，对预算实行动态管理，整体预算管理符合相关标准和要求。制度建设比较健全，各类专项资金均明确相应管理办法，确保资金使用合规。单位预算执行安排合理，资金保障单位日常工作的正常运转，促进荆竹国有林场持续健康发展。</w:t>
      </w:r>
    </w:p>
    <w:p>
      <w:pPr>
        <w:widowControl/>
        <w:shd w:val="clear" w:color="auto" w:fill="FFFFFF"/>
        <w:spacing w:line="600" w:lineRule="atLeast"/>
        <w:ind w:firstLine="640" w:firstLineChars="200"/>
        <w:jc w:val="left"/>
        <w:rPr>
          <w:rFonts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四、存在的主要问题</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一是林场地处二省三县交界之地，周边社会关系复杂，人为灾害资源消耗（偷盗、森林火灾等）较难控制，保护森林资源的任务重；</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二是资金缺乏，林场机构运行支出要靠县财政安排，开发森林旅游等多种经营项目投入不足，生态优势转化为商品优势和经济效益难度大；</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三是林场职工综合素质不高，缺乏专业技术性人才，林场的经营模式和发展方向尚在探索当中，亟待提高。</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建议：加强森林资源保护工作，完善林政资源管理办法，加强商品林的营、管工作，深化改革，探索适合林场实际的管理体制，激活林地、人力资源，充分调动职工积极性。上级加大项目资金投入，使林场有序正常发展。</w:t>
      </w:r>
    </w:p>
    <w:p>
      <w:pPr>
        <w:widowControl/>
        <w:shd w:val="clear" w:color="auto" w:fill="FFFFFF"/>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shd w:val="clear" w:color="auto" w:fill="FFFFFF"/>
          <w:lang w:bidi="ar"/>
        </w:rPr>
        <w:t>五、工作方向和打算</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一步加大生态保护力度。始终将资源和环境保护工作放在首位，认真履行以护林防火为重点生态管护职责，夯实管护力量，全面落实生态管护工作责任制。加强日常管护，从严从快打击乱砍滥伐、乱占林地、乱捕滥猎等破坏生态资源违法行为，不断增强可持续发展后劲。</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2、计划2020年完成迹地更新造林100亩、幼林抚育200亩、完成森林抚育4500亩、完成森林提质3000亩、完成省林业局下达的木材采伐指标。力争年森林蓄积量增长2.8万立方米、森林蓄积量达到82万立方米以上。</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细化整体预算编制工作。加强单位的预算管理意识，严格按照预算编制的相关制度和要求进行预算编制。全面编制预算项目，优先保障固定性的、相对刚性的费用支出项目，尽量压缩变动性的、有控制空间的费用项目，强化财政预算执行的刚性。严格按照预算项目进行，做好与财政部门的衔接协调，保障项目资金的投入进度，发挥预算资金的使用效益。</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坚持定期进行财务分析。每季度进行财务收支分析，对收支不合理现象做出预警，并及时通报。严格财务管理监督。按照预算规定的费用项目和用途进行资金使用审核、列报支付、财务核算；严格控制“三公”经费的规模和比例，杜绝挪用和挤占其他预算资金行为，严把“三公”经费支出审核、审批关口，细化“三公”经费的管理，合理压缩“三公”经费支出。</w:t>
      </w:r>
    </w:p>
    <w:p>
      <w:pPr>
        <w:spacing w:line="584" w:lineRule="exact"/>
        <w:ind w:firstLine="640" w:firstLineChars="200"/>
        <w:rPr>
          <w:rFonts w:ascii="仿宋_GB2312" w:hAnsi="仿宋_GB2312" w:eastAsia="仿宋_GB2312" w:cs="仿宋_GB2312"/>
          <w:sz w:val="32"/>
          <w:szCs w:val="32"/>
        </w:rPr>
      </w:pPr>
    </w:p>
    <w:p>
      <w:pPr>
        <w:spacing w:line="584" w:lineRule="exact"/>
        <w:ind w:firstLine="600" w:firstLineChars="200"/>
        <w:rPr>
          <w:rFonts w:ascii="仿宋_GB2312" w:hAnsi="仿宋_GB2312" w:eastAsia="仿宋_GB2312" w:cs="仿宋_GB2312"/>
          <w:sz w:val="30"/>
          <w:szCs w:val="30"/>
        </w:rPr>
      </w:pPr>
    </w:p>
    <w:p>
      <w:pPr>
        <w:spacing w:line="584" w:lineRule="exact"/>
        <w:ind w:firstLine="600" w:firstLineChars="200"/>
        <w:rPr>
          <w:rFonts w:ascii="仿宋_GB2312" w:hAnsi="仿宋_GB2312" w:eastAsia="仿宋_GB2312" w:cs="仿宋_GB2312"/>
          <w:sz w:val="30"/>
          <w:szCs w:val="30"/>
        </w:rPr>
      </w:pPr>
    </w:p>
    <w:p>
      <w:pPr>
        <w:ind w:firstLine="800" w:firstLineChars="250"/>
        <w:jc w:val="left"/>
        <w:rPr>
          <w:rFonts w:ascii="仿宋_GB2312" w:hAnsi="仿宋_GB2312" w:eastAsia="仿宋_GB2312" w:cs="仿宋_GB2312"/>
          <w:color w:val="000000"/>
          <w:sz w:val="32"/>
          <w:szCs w:val="32"/>
          <w:u w:val="single"/>
          <w:shd w:val="clear" w:color="auto" w:fill="FFFFFF"/>
        </w:rPr>
      </w:pPr>
      <w:r>
        <w:rPr>
          <w:rFonts w:ascii="仿宋_GB2312" w:hAnsi="仿宋_GB2312" w:eastAsia="仿宋_GB2312" w:cs="仿宋_GB2312"/>
          <w:b/>
          <w:bCs/>
          <w:color w:val="000000"/>
          <w:kern w:val="0"/>
          <w:sz w:val="32"/>
          <w:szCs w:val="32"/>
        </w:rPr>
        <w:t xml:space="preserve">  </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F764E5-A190-48EF-9EF6-6802AADC391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3349B783-185E-43D6-A583-CAFE0AECB056}"/>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2F3F32E4-3877-478D-8C1A-CB037568346F}"/>
  </w:font>
  <w:font w:name="楷体_GB2312">
    <w:panose1 w:val="02010609030101010101"/>
    <w:charset w:val="86"/>
    <w:family w:val="modern"/>
    <w:pitch w:val="default"/>
    <w:sig w:usb0="00000001" w:usb1="080E0000" w:usb2="00000000" w:usb3="00000000" w:csb0="00040000" w:csb1="00000000"/>
    <w:embedRegular r:id="rId4" w:fontKey="{03E769F5-859C-4A25-B4E4-92247407F0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4D327"/>
    <w:multiLevelType w:val="singleLevel"/>
    <w:tmpl w:val="8F54D327"/>
    <w:lvl w:ilvl="0" w:tentative="0">
      <w:start w:val="2"/>
      <w:numFmt w:val="decimal"/>
      <w:suff w:val="nothing"/>
      <w:lvlText w:val="（%1）"/>
      <w:lvlJc w:val="left"/>
    </w:lvl>
  </w:abstractNum>
  <w:abstractNum w:abstractNumId="1">
    <w:nsid w:val="E19EF900"/>
    <w:multiLevelType w:val="singleLevel"/>
    <w:tmpl w:val="E19EF900"/>
    <w:lvl w:ilvl="0" w:tentative="0">
      <w:start w:val="3"/>
      <w:numFmt w:val="decimal"/>
      <w:suff w:val="nothing"/>
      <w:lvlText w:val="%1、"/>
      <w:lvlJc w:val="left"/>
    </w:lvl>
  </w:abstractNum>
  <w:abstractNum w:abstractNumId="2">
    <w:nsid w:val="F3952B33"/>
    <w:multiLevelType w:val="singleLevel"/>
    <w:tmpl w:val="F3952B33"/>
    <w:lvl w:ilvl="0" w:tentative="0">
      <w:start w:val="1"/>
      <w:numFmt w:val="chineseCounting"/>
      <w:suff w:val="nothing"/>
      <w:lvlText w:val="%1、"/>
      <w:lvlJc w:val="left"/>
      <w:rPr>
        <w:rFonts w:hint="eastAsia" w:cs="Times New Roman"/>
      </w:rPr>
    </w:lvl>
  </w:abstractNum>
  <w:abstractNum w:abstractNumId="3">
    <w:nsid w:val="02AF0D35"/>
    <w:multiLevelType w:val="singleLevel"/>
    <w:tmpl w:val="02AF0D35"/>
    <w:lvl w:ilvl="0" w:tentative="0">
      <w:start w:val="2"/>
      <w:numFmt w:val="chineseCounting"/>
      <w:suff w:val="nothing"/>
      <w:lvlText w:val="（%1）"/>
      <w:lvlJc w:val="left"/>
      <w:rPr>
        <w:rFonts w:hint="eastAsia" w:cs="Times New Roman"/>
      </w:rPr>
    </w:lvl>
  </w:abstractNum>
  <w:abstractNum w:abstractNumId="4">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3A5AD285"/>
    <w:multiLevelType w:val="singleLevel"/>
    <w:tmpl w:val="3A5AD285"/>
    <w:lvl w:ilvl="0" w:tentative="0">
      <w:start w:val="3"/>
      <w:numFmt w:val="chineseCounting"/>
      <w:suff w:val="nothing"/>
      <w:lvlText w:val="%1、"/>
      <w:lvlJc w:val="left"/>
      <w:rPr>
        <w:rFonts w:hint="eastAsia"/>
      </w:rPr>
    </w:lvl>
  </w:abstractNum>
  <w:abstractNum w:abstractNumId="6">
    <w:nsid w:val="3DE1B0BF"/>
    <w:multiLevelType w:val="singleLevel"/>
    <w:tmpl w:val="3DE1B0BF"/>
    <w:lvl w:ilvl="0" w:tentative="0">
      <w:start w:val="2"/>
      <w:numFmt w:val="decimal"/>
      <w:suff w:val="nothing"/>
      <w:lvlText w:val="%1、"/>
      <w:lvlJc w:val="left"/>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6F9"/>
    <w:rsid w:val="00021C27"/>
    <w:rsid w:val="0002229B"/>
    <w:rsid w:val="000273BD"/>
    <w:rsid w:val="00041569"/>
    <w:rsid w:val="000415B7"/>
    <w:rsid w:val="00064361"/>
    <w:rsid w:val="000658A3"/>
    <w:rsid w:val="00066F05"/>
    <w:rsid w:val="00074155"/>
    <w:rsid w:val="0008380C"/>
    <w:rsid w:val="000A3F69"/>
    <w:rsid w:val="000C56D5"/>
    <w:rsid w:val="000C6FB6"/>
    <w:rsid w:val="000E126A"/>
    <w:rsid w:val="000F20D2"/>
    <w:rsid w:val="001239D0"/>
    <w:rsid w:val="00124A9B"/>
    <w:rsid w:val="0014524F"/>
    <w:rsid w:val="00152C6D"/>
    <w:rsid w:val="00162D39"/>
    <w:rsid w:val="00184F99"/>
    <w:rsid w:val="001A67DB"/>
    <w:rsid w:val="001C2E00"/>
    <w:rsid w:val="001C4959"/>
    <w:rsid w:val="001D51E5"/>
    <w:rsid w:val="001E3071"/>
    <w:rsid w:val="001F0C3B"/>
    <w:rsid w:val="00200042"/>
    <w:rsid w:val="00210AB1"/>
    <w:rsid w:val="00214427"/>
    <w:rsid w:val="002227DE"/>
    <w:rsid w:val="00257495"/>
    <w:rsid w:val="00263988"/>
    <w:rsid w:val="00265724"/>
    <w:rsid w:val="0027426B"/>
    <w:rsid w:val="002A7986"/>
    <w:rsid w:val="002C2F72"/>
    <w:rsid w:val="003458FE"/>
    <w:rsid w:val="003479BD"/>
    <w:rsid w:val="00353232"/>
    <w:rsid w:val="003768D5"/>
    <w:rsid w:val="00394140"/>
    <w:rsid w:val="003A15CD"/>
    <w:rsid w:val="003C6DDD"/>
    <w:rsid w:val="003E2233"/>
    <w:rsid w:val="004506F9"/>
    <w:rsid w:val="004522DB"/>
    <w:rsid w:val="004717A2"/>
    <w:rsid w:val="00491741"/>
    <w:rsid w:val="004B3181"/>
    <w:rsid w:val="00500E5F"/>
    <w:rsid w:val="00506E48"/>
    <w:rsid w:val="00506F27"/>
    <w:rsid w:val="005122EF"/>
    <w:rsid w:val="00517C33"/>
    <w:rsid w:val="00523644"/>
    <w:rsid w:val="0054069E"/>
    <w:rsid w:val="00542F19"/>
    <w:rsid w:val="005767CC"/>
    <w:rsid w:val="0058211C"/>
    <w:rsid w:val="005905AD"/>
    <w:rsid w:val="00590D9F"/>
    <w:rsid w:val="00595D26"/>
    <w:rsid w:val="005A50CA"/>
    <w:rsid w:val="005A74E6"/>
    <w:rsid w:val="005B720E"/>
    <w:rsid w:val="005D4D55"/>
    <w:rsid w:val="005E2CFB"/>
    <w:rsid w:val="0062378F"/>
    <w:rsid w:val="00634428"/>
    <w:rsid w:val="00651EEC"/>
    <w:rsid w:val="006A351B"/>
    <w:rsid w:val="006B0422"/>
    <w:rsid w:val="006B5CC4"/>
    <w:rsid w:val="006C1B53"/>
    <w:rsid w:val="006C3876"/>
    <w:rsid w:val="006C613B"/>
    <w:rsid w:val="006C7B28"/>
    <w:rsid w:val="006D3968"/>
    <w:rsid w:val="006D7730"/>
    <w:rsid w:val="006E5284"/>
    <w:rsid w:val="006E7001"/>
    <w:rsid w:val="006F3EB5"/>
    <w:rsid w:val="00702E34"/>
    <w:rsid w:val="00704395"/>
    <w:rsid w:val="00711E69"/>
    <w:rsid w:val="00720FF1"/>
    <w:rsid w:val="00734CDA"/>
    <w:rsid w:val="007A2EBA"/>
    <w:rsid w:val="007B229D"/>
    <w:rsid w:val="007C499A"/>
    <w:rsid w:val="007E24EB"/>
    <w:rsid w:val="00812ED5"/>
    <w:rsid w:val="008277D9"/>
    <w:rsid w:val="00854CC6"/>
    <w:rsid w:val="00882B8E"/>
    <w:rsid w:val="008A3E8D"/>
    <w:rsid w:val="008A5948"/>
    <w:rsid w:val="008E7E3E"/>
    <w:rsid w:val="008F3BA4"/>
    <w:rsid w:val="009237C4"/>
    <w:rsid w:val="00924D8D"/>
    <w:rsid w:val="00950252"/>
    <w:rsid w:val="00967F5D"/>
    <w:rsid w:val="009A0F95"/>
    <w:rsid w:val="009B3ADF"/>
    <w:rsid w:val="009C3B52"/>
    <w:rsid w:val="009E6E13"/>
    <w:rsid w:val="00A42218"/>
    <w:rsid w:val="00A547C0"/>
    <w:rsid w:val="00A65191"/>
    <w:rsid w:val="00A70249"/>
    <w:rsid w:val="00AB3617"/>
    <w:rsid w:val="00B01C16"/>
    <w:rsid w:val="00B33BEA"/>
    <w:rsid w:val="00B433C3"/>
    <w:rsid w:val="00B57C9F"/>
    <w:rsid w:val="00B64A10"/>
    <w:rsid w:val="00B845B3"/>
    <w:rsid w:val="00B85D8B"/>
    <w:rsid w:val="00BB2A89"/>
    <w:rsid w:val="00BE3674"/>
    <w:rsid w:val="00C167DE"/>
    <w:rsid w:val="00C3049A"/>
    <w:rsid w:val="00C31B1E"/>
    <w:rsid w:val="00C77645"/>
    <w:rsid w:val="00C81B8F"/>
    <w:rsid w:val="00C95E05"/>
    <w:rsid w:val="00CE04C3"/>
    <w:rsid w:val="00CE76A0"/>
    <w:rsid w:val="00CE7DC0"/>
    <w:rsid w:val="00CF1120"/>
    <w:rsid w:val="00D04686"/>
    <w:rsid w:val="00D148C6"/>
    <w:rsid w:val="00D507D6"/>
    <w:rsid w:val="00D60C13"/>
    <w:rsid w:val="00D93924"/>
    <w:rsid w:val="00DD06FF"/>
    <w:rsid w:val="00DD5FE9"/>
    <w:rsid w:val="00E00C7A"/>
    <w:rsid w:val="00E11EE7"/>
    <w:rsid w:val="00E55B68"/>
    <w:rsid w:val="00F174F7"/>
    <w:rsid w:val="00F24AF4"/>
    <w:rsid w:val="00F74360"/>
    <w:rsid w:val="00F8751E"/>
    <w:rsid w:val="00FA340E"/>
    <w:rsid w:val="00FB462F"/>
    <w:rsid w:val="00FE16FA"/>
    <w:rsid w:val="00FE328A"/>
    <w:rsid w:val="015D1953"/>
    <w:rsid w:val="05FA3FB2"/>
    <w:rsid w:val="069B6B14"/>
    <w:rsid w:val="06EB7A55"/>
    <w:rsid w:val="0A411DD2"/>
    <w:rsid w:val="0E345641"/>
    <w:rsid w:val="11221309"/>
    <w:rsid w:val="11BF230C"/>
    <w:rsid w:val="13504993"/>
    <w:rsid w:val="14030170"/>
    <w:rsid w:val="14C179F5"/>
    <w:rsid w:val="15F65201"/>
    <w:rsid w:val="171B2A09"/>
    <w:rsid w:val="18067889"/>
    <w:rsid w:val="18D41F1C"/>
    <w:rsid w:val="19066A66"/>
    <w:rsid w:val="1CAC2531"/>
    <w:rsid w:val="1CB5210B"/>
    <w:rsid w:val="1E955E76"/>
    <w:rsid w:val="20596A3F"/>
    <w:rsid w:val="20B85736"/>
    <w:rsid w:val="21C05901"/>
    <w:rsid w:val="230607CE"/>
    <w:rsid w:val="23FD38E1"/>
    <w:rsid w:val="25D14936"/>
    <w:rsid w:val="26B84B96"/>
    <w:rsid w:val="28605033"/>
    <w:rsid w:val="2A9C44F6"/>
    <w:rsid w:val="2B78551E"/>
    <w:rsid w:val="2CD3671D"/>
    <w:rsid w:val="2E0E2546"/>
    <w:rsid w:val="2FEB53E6"/>
    <w:rsid w:val="30302C29"/>
    <w:rsid w:val="326B0DE2"/>
    <w:rsid w:val="33CF6A55"/>
    <w:rsid w:val="35A6307A"/>
    <w:rsid w:val="36212B96"/>
    <w:rsid w:val="36561D38"/>
    <w:rsid w:val="388C682A"/>
    <w:rsid w:val="3D4E378B"/>
    <w:rsid w:val="40902F7E"/>
    <w:rsid w:val="4096707B"/>
    <w:rsid w:val="40C65454"/>
    <w:rsid w:val="426575DE"/>
    <w:rsid w:val="45EA132F"/>
    <w:rsid w:val="46950BE8"/>
    <w:rsid w:val="46C2771A"/>
    <w:rsid w:val="47A61E8B"/>
    <w:rsid w:val="4B791C0B"/>
    <w:rsid w:val="4CD361EF"/>
    <w:rsid w:val="4CD418B9"/>
    <w:rsid w:val="4E0374AA"/>
    <w:rsid w:val="4EDD03DE"/>
    <w:rsid w:val="4FE33C01"/>
    <w:rsid w:val="5104602A"/>
    <w:rsid w:val="53013A6F"/>
    <w:rsid w:val="533A0718"/>
    <w:rsid w:val="539F3B8E"/>
    <w:rsid w:val="57E22807"/>
    <w:rsid w:val="584D6926"/>
    <w:rsid w:val="59305668"/>
    <w:rsid w:val="59563905"/>
    <w:rsid w:val="59945DBD"/>
    <w:rsid w:val="5C0F714A"/>
    <w:rsid w:val="5DF71F82"/>
    <w:rsid w:val="5F244426"/>
    <w:rsid w:val="61301398"/>
    <w:rsid w:val="63B173A2"/>
    <w:rsid w:val="63FF656F"/>
    <w:rsid w:val="66FC05BE"/>
    <w:rsid w:val="67170BBD"/>
    <w:rsid w:val="6A5A6E8B"/>
    <w:rsid w:val="6B2A4DD1"/>
    <w:rsid w:val="73586C10"/>
    <w:rsid w:val="757F3C06"/>
    <w:rsid w:val="76C848B9"/>
    <w:rsid w:val="770E7C04"/>
    <w:rsid w:val="79F97410"/>
    <w:rsid w:val="7B0651AA"/>
    <w:rsid w:val="7D61134E"/>
    <w:rsid w:val="7E2731FF"/>
    <w:rsid w:val="7EE95C57"/>
    <w:rsid w:val="7F4C660C"/>
    <w:rsid w:val="7FC755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customStyle="1" w:styleId="8">
    <w:name w:val="批注框文本 字符"/>
    <w:link w:val="2"/>
    <w:semiHidden/>
    <w:qFormat/>
    <w:locked/>
    <w:uiPriority w:val="99"/>
    <w:rPr>
      <w:rFonts w:cs="Times New Roman"/>
      <w:sz w:val="18"/>
      <w:szCs w:val="18"/>
    </w:rPr>
  </w:style>
  <w:style w:type="character" w:customStyle="1" w:styleId="9">
    <w:name w:val="页脚 字符"/>
    <w:link w:val="3"/>
    <w:qFormat/>
    <w:locked/>
    <w:uiPriority w:val="99"/>
    <w:rPr>
      <w:rFonts w:cs="Times New Roman"/>
      <w:sz w:val="18"/>
      <w:szCs w:val="18"/>
    </w:rPr>
  </w:style>
  <w:style w:type="character" w:customStyle="1" w:styleId="10">
    <w:name w:val="页眉 字符"/>
    <w:link w:val="4"/>
    <w:qFormat/>
    <w:locked/>
    <w:uiPriority w:val="99"/>
    <w:rPr>
      <w:rFonts w:cs="Times New Roman"/>
      <w:sz w:val="18"/>
      <w:szCs w:val="18"/>
    </w:rPr>
  </w:style>
  <w:style w:type="paragraph" w:customStyle="1" w:styleId="11">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2">
    <w:name w:val="List Paragraph"/>
    <w:basedOn w:val="1"/>
    <w:qFormat/>
    <w:uiPriority w:val="99"/>
    <w:pPr>
      <w:ind w:firstLine="420" w:firstLineChars="200"/>
    </w:pPr>
  </w:style>
  <w:style w:type="paragraph" w:customStyle="1" w:styleId="13">
    <w:name w:val="Char"/>
    <w:basedOn w:val="1"/>
    <w:qFormat/>
    <w:uiPriority w:val="99"/>
    <w:pPr>
      <w:widowControl/>
      <w:spacing w:after="160" w:line="240" w:lineRule="exact"/>
      <w:jc w:val="left"/>
    </w:pPr>
    <w:rPr>
      <w:rFonts w:ascii="Times New Roman" w:hAnsi="Times New Roman"/>
      <w:szCs w:val="20"/>
    </w:rPr>
  </w:style>
  <w:style w:type="paragraph" w:customStyle="1" w:styleId="14">
    <w:name w:val="Char1"/>
    <w:basedOn w:val="1"/>
    <w:uiPriority w:val="99"/>
    <w:pPr>
      <w:widowControl/>
      <w:spacing w:after="160" w:line="240" w:lineRule="exact"/>
      <w:jc w:val="left"/>
    </w:pPr>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2297</Words>
  <Characters>13096</Characters>
  <Lines>109</Lines>
  <Paragraphs>30</Paragraphs>
  <TotalTime>0</TotalTime>
  <ScaleCrop>false</ScaleCrop>
  <LinksUpToDate>false</LinksUpToDate>
  <CharactersWithSpaces>15363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2020-07-15T07:25:00Z</cp:lastPrinted>
  <dcterms:modified xsi:type="dcterms:W3CDTF">2021-06-03T10:43:16Z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