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eastAsia="方正小标宋_GBK"/>
          <w:bCs/>
          <w:kern w:val="0"/>
          <w:sz w:val="44"/>
          <w:szCs w:val="44"/>
        </w:rPr>
      </w:pPr>
      <w:r>
        <w:rPr>
          <w:rFonts w:hint="eastAsia" w:eastAsia="黑体"/>
          <w:sz w:val="44"/>
          <w:szCs w:val="44"/>
        </w:rPr>
        <w:t>2018</w:t>
      </w:r>
      <w:r>
        <w:rPr>
          <w:rFonts w:eastAsia="方正小标宋_GBK"/>
          <w:bCs/>
          <w:kern w:val="0"/>
          <w:sz w:val="44"/>
          <w:szCs w:val="44"/>
        </w:rPr>
        <w:t>年</w:t>
      </w:r>
      <w:r>
        <w:rPr>
          <w:rFonts w:hint="eastAsia" w:eastAsia="方正小标宋_GBK"/>
          <w:bCs/>
          <w:kern w:val="0"/>
          <w:sz w:val="44"/>
          <w:szCs w:val="44"/>
        </w:rPr>
        <w:t>烤烟办</w:t>
      </w:r>
      <w:r>
        <w:rPr>
          <w:rFonts w:eastAsia="方正小标宋_GBK"/>
          <w:bCs/>
          <w:kern w:val="0"/>
          <w:sz w:val="44"/>
          <w:szCs w:val="44"/>
        </w:rPr>
        <w:t>部门</w:t>
      </w:r>
      <w:r>
        <w:rPr>
          <w:rFonts w:hint="eastAsia" w:eastAsia="方正小标宋_GBK"/>
          <w:bCs/>
          <w:kern w:val="0"/>
          <w:sz w:val="44"/>
          <w:szCs w:val="44"/>
        </w:rPr>
        <w:t>决</w:t>
      </w:r>
      <w:r>
        <w:rPr>
          <w:rFonts w:eastAsia="方正小标宋_GBK"/>
          <w:bCs/>
          <w:kern w:val="0"/>
          <w:sz w:val="44"/>
          <w:szCs w:val="44"/>
        </w:rPr>
        <w:t>算</w:t>
      </w:r>
    </w:p>
    <w:p>
      <w:pPr>
        <w:widowControl/>
        <w:spacing w:line="600" w:lineRule="exact"/>
        <w:jc w:val="center"/>
        <w:rPr>
          <w:rFonts w:eastAsia="楷体_GB2312"/>
          <w:bCs/>
          <w:kern w:val="0"/>
          <w:sz w:val="32"/>
          <w:szCs w:val="32"/>
        </w:rPr>
      </w:pPr>
    </w:p>
    <w:p>
      <w:pPr>
        <w:widowControl/>
        <w:spacing w:line="600" w:lineRule="exact"/>
        <w:jc w:val="center"/>
        <w:rPr>
          <w:rFonts w:eastAsia="黑体"/>
          <w:bCs/>
          <w:kern w:val="0"/>
          <w:sz w:val="32"/>
          <w:szCs w:val="32"/>
        </w:rPr>
      </w:pPr>
      <w:r>
        <w:rPr>
          <w:rFonts w:eastAsia="黑体"/>
          <w:bCs/>
          <w:kern w:val="0"/>
          <w:sz w:val="32"/>
          <w:szCs w:val="32"/>
        </w:rPr>
        <w:t>目 录</w:t>
      </w:r>
    </w:p>
    <w:p>
      <w:pPr>
        <w:widowControl/>
        <w:spacing w:line="600" w:lineRule="exact"/>
        <w:ind w:firstLine="643" w:firstLineChars="200"/>
        <w:rPr>
          <w:rFonts w:eastAsia="仿宋_GB2312"/>
          <w:b/>
          <w:bCs/>
          <w:kern w:val="0"/>
          <w:sz w:val="32"/>
          <w:szCs w:val="32"/>
        </w:rPr>
      </w:pPr>
      <w:r>
        <w:rPr>
          <w:rFonts w:eastAsia="仿宋_GB2312"/>
          <w:b/>
          <w:bCs/>
          <w:kern w:val="0"/>
          <w:sz w:val="32"/>
          <w:szCs w:val="32"/>
        </w:rPr>
        <w:t xml:space="preserve">第一部分 </w:t>
      </w:r>
      <w:r>
        <w:rPr>
          <w:rFonts w:hint="eastAsia" w:eastAsia="仿宋_GB2312"/>
          <w:b/>
          <w:bCs/>
          <w:kern w:val="0"/>
          <w:sz w:val="32"/>
          <w:szCs w:val="32"/>
        </w:rPr>
        <w:t>烤烟办</w:t>
      </w:r>
      <w:r>
        <w:rPr>
          <w:rFonts w:eastAsia="仿宋_GB2312"/>
          <w:b/>
          <w:bCs/>
          <w:kern w:val="0"/>
          <w:sz w:val="32"/>
          <w:szCs w:val="32"/>
        </w:rPr>
        <w:t>部门概况</w:t>
      </w:r>
    </w:p>
    <w:p>
      <w:pPr>
        <w:pStyle w:val="7"/>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1、部门职责</w:t>
      </w:r>
    </w:p>
    <w:p>
      <w:pPr>
        <w:pStyle w:val="7"/>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2、机构设置</w:t>
      </w:r>
    </w:p>
    <w:p>
      <w:pPr>
        <w:widowControl/>
        <w:spacing w:line="600" w:lineRule="exact"/>
        <w:ind w:firstLine="643" w:firstLineChars="200"/>
        <w:jc w:val="left"/>
        <w:rPr>
          <w:rFonts w:eastAsia="仿宋_GB2312"/>
          <w:b/>
          <w:bCs/>
          <w:kern w:val="0"/>
          <w:sz w:val="32"/>
          <w:szCs w:val="32"/>
        </w:rPr>
      </w:pPr>
      <w:r>
        <w:rPr>
          <w:rFonts w:eastAsia="仿宋_GB2312"/>
          <w:b/>
          <w:bCs/>
          <w:kern w:val="0"/>
          <w:sz w:val="32"/>
          <w:szCs w:val="32"/>
        </w:rPr>
        <w:t>第二部分</w:t>
      </w:r>
      <w:r>
        <w:rPr>
          <w:rFonts w:hint="eastAsia" w:eastAsia="仿宋_GB2312"/>
          <w:b/>
          <w:bCs/>
          <w:kern w:val="0"/>
          <w:sz w:val="32"/>
          <w:szCs w:val="32"/>
        </w:rPr>
        <w:t xml:space="preserve"> </w:t>
      </w:r>
      <w:r>
        <w:rPr>
          <w:rFonts w:eastAsia="仿宋_GB2312"/>
          <w:b/>
          <w:bCs/>
          <w:kern w:val="0"/>
          <w:sz w:val="32"/>
          <w:szCs w:val="32"/>
        </w:rPr>
        <w:t>部门决算表</w:t>
      </w:r>
    </w:p>
    <w:p>
      <w:pPr>
        <w:pStyle w:val="7"/>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部门收支</w:t>
      </w:r>
      <w:r>
        <w:rPr>
          <w:rFonts w:ascii="Times New Roman" w:hAnsi="Times New Roman" w:eastAsia="仿宋_GB2312" w:cs="Times New Roman"/>
          <w:sz w:val="32"/>
          <w:szCs w:val="32"/>
        </w:rPr>
        <w:t>决算总表</w:t>
      </w:r>
    </w:p>
    <w:p>
      <w:pPr>
        <w:pStyle w:val="7"/>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收入决算表</w:t>
      </w:r>
    </w:p>
    <w:p>
      <w:pPr>
        <w:pStyle w:val="7"/>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支出决算表</w:t>
      </w:r>
    </w:p>
    <w:p>
      <w:pPr>
        <w:pStyle w:val="7"/>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4、财政拨款</w:t>
      </w:r>
      <w:r>
        <w:rPr>
          <w:rFonts w:hint="eastAsia" w:ascii="Times New Roman" w:hAnsi="Times New Roman" w:eastAsia="仿宋_GB2312" w:cs="Times New Roman"/>
          <w:sz w:val="32"/>
          <w:szCs w:val="32"/>
        </w:rPr>
        <w:t>收支</w:t>
      </w:r>
      <w:r>
        <w:rPr>
          <w:rFonts w:ascii="Times New Roman" w:hAnsi="Times New Roman" w:eastAsia="仿宋_GB2312" w:cs="Times New Roman"/>
          <w:sz w:val="32"/>
          <w:szCs w:val="32"/>
        </w:rPr>
        <w:t>决算总表</w:t>
      </w:r>
    </w:p>
    <w:p>
      <w:pPr>
        <w:pStyle w:val="7"/>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5、一般公共预算财政拨款支出决算表</w:t>
      </w:r>
    </w:p>
    <w:p>
      <w:pPr>
        <w:pStyle w:val="7"/>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6、一般公共预算财政拨款基本支出决算表</w:t>
      </w:r>
    </w:p>
    <w:p>
      <w:pPr>
        <w:pStyle w:val="7"/>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7、一般公共预算财政拨款“三公”经费支出决算表</w:t>
      </w:r>
    </w:p>
    <w:p>
      <w:pPr>
        <w:pStyle w:val="7"/>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8、政府性基金预算财政拨款收入支出决算表</w:t>
      </w:r>
    </w:p>
    <w:p>
      <w:pPr>
        <w:widowControl/>
        <w:spacing w:line="600" w:lineRule="exact"/>
        <w:ind w:firstLine="643" w:firstLineChars="200"/>
        <w:jc w:val="left"/>
        <w:rPr>
          <w:rFonts w:eastAsia="仿宋_GB2312"/>
          <w:b/>
          <w:bCs/>
          <w:kern w:val="0"/>
          <w:sz w:val="32"/>
          <w:szCs w:val="32"/>
        </w:rPr>
      </w:pPr>
      <w:r>
        <w:rPr>
          <w:rFonts w:eastAsia="仿宋_GB2312"/>
          <w:b/>
          <w:bCs/>
          <w:kern w:val="0"/>
          <w:sz w:val="32"/>
          <w:szCs w:val="32"/>
        </w:rPr>
        <w:t>第三部分</w:t>
      </w:r>
      <w:r>
        <w:rPr>
          <w:rFonts w:hint="eastAsia" w:eastAsia="仿宋_GB2312"/>
          <w:b/>
          <w:bCs/>
          <w:kern w:val="0"/>
          <w:sz w:val="32"/>
          <w:szCs w:val="32"/>
        </w:rPr>
        <w:t xml:space="preserve"> 烤烟办</w:t>
      </w:r>
      <w:r>
        <w:rPr>
          <w:rFonts w:eastAsia="仿宋_GB2312"/>
          <w:b/>
          <w:bCs/>
          <w:kern w:val="0"/>
          <w:sz w:val="32"/>
          <w:szCs w:val="32"/>
        </w:rPr>
        <w:t>年度部门决算情况说明</w:t>
      </w:r>
    </w:p>
    <w:p>
      <w:pPr>
        <w:pStyle w:val="7"/>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1、收入支出决算总体情况说明</w:t>
      </w:r>
    </w:p>
    <w:p>
      <w:pPr>
        <w:spacing w:line="600" w:lineRule="exact"/>
        <w:ind w:firstLine="800" w:firstLineChars="250"/>
        <w:jc w:val="left"/>
        <w:rPr>
          <w:rFonts w:eastAsia="仿宋_GB2312"/>
          <w:sz w:val="32"/>
          <w:szCs w:val="32"/>
        </w:rPr>
      </w:pPr>
      <w:r>
        <w:rPr>
          <w:rFonts w:eastAsia="仿宋_GB2312"/>
          <w:sz w:val="32"/>
          <w:szCs w:val="32"/>
        </w:rPr>
        <w:t>2、收入决算情况说明</w:t>
      </w:r>
    </w:p>
    <w:p>
      <w:pPr>
        <w:autoSpaceDE w:val="0"/>
        <w:autoSpaceDN w:val="0"/>
        <w:adjustRightInd w:val="0"/>
        <w:spacing w:line="600" w:lineRule="exact"/>
        <w:ind w:firstLine="800" w:firstLineChars="250"/>
        <w:jc w:val="left"/>
        <w:rPr>
          <w:rFonts w:eastAsia="仿宋_GB2312"/>
          <w:color w:val="000000"/>
          <w:kern w:val="0"/>
          <w:sz w:val="32"/>
          <w:szCs w:val="32"/>
        </w:rPr>
      </w:pPr>
      <w:r>
        <w:rPr>
          <w:rFonts w:eastAsia="仿宋_GB2312"/>
          <w:color w:val="000000"/>
          <w:kern w:val="0"/>
          <w:sz w:val="32"/>
          <w:szCs w:val="32"/>
        </w:rPr>
        <w:t>3、支出决算情况说明</w:t>
      </w:r>
    </w:p>
    <w:p>
      <w:pPr>
        <w:autoSpaceDE w:val="0"/>
        <w:autoSpaceDN w:val="0"/>
        <w:adjustRightInd w:val="0"/>
        <w:spacing w:line="600" w:lineRule="exact"/>
        <w:ind w:firstLine="800" w:firstLineChars="250"/>
        <w:jc w:val="left"/>
        <w:rPr>
          <w:rFonts w:eastAsia="仿宋_GB2312"/>
          <w:color w:val="000000"/>
          <w:kern w:val="0"/>
          <w:sz w:val="32"/>
          <w:szCs w:val="32"/>
        </w:rPr>
      </w:pPr>
      <w:r>
        <w:rPr>
          <w:rFonts w:eastAsia="仿宋_GB2312"/>
          <w:color w:val="000000"/>
          <w:kern w:val="0"/>
          <w:sz w:val="32"/>
          <w:szCs w:val="32"/>
        </w:rPr>
        <w:t>4、财政拨款收入支出决算总体情况说明</w:t>
      </w:r>
    </w:p>
    <w:p>
      <w:pPr>
        <w:autoSpaceDE w:val="0"/>
        <w:autoSpaceDN w:val="0"/>
        <w:adjustRightInd w:val="0"/>
        <w:spacing w:line="600" w:lineRule="exact"/>
        <w:ind w:firstLine="800" w:firstLineChars="250"/>
        <w:jc w:val="left"/>
        <w:rPr>
          <w:rFonts w:eastAsia="仿宋_GB2312"/>
          <w:color w:val="000000"/>
          <w:kern w:val="0"/>
          <w:sz w:val="32"/>
          <w:szCs w:val="32"/>
        </w:rPr>
      </w:pPr>
      <w:r>
        <w:rPr>
          <w:rFonts w:eastAsia="仿宋_GB2312"/>
          <w:color w:val="000000"/>
          <w:kern w:val="0"/>
          <w:sz w:val="32"/>
          <w:szCs w:val="32"/>
        </w:rPr>
        <w:t>5、一般公共预算财政拨款支出决算情况说明</w:t>
      </w:r>
    </w:p>
    <w:p>
      <w:pPr>
        <w:autoSpaceDE w:val="0"/>
        <w:autoSpaceDN w:val="0"/>
        <w:adjustRightInd w:val="0"/>
        <w:spacing w:line="600" w:lineRule="exact"/>
        <w:ind w:firstLine="800" w:firstLineChars="250"/>
        <w:jc w:val="left"/>
        <w:rPr>
          <w:rFonts w:eastAsia="仿宋_GB2312"/>
          <w:color w:val="000000"/>
          <w:kern w:val="0"/>
          <w:sz w:val="32"/>
          <w:szCs w:val="32"/>
        </w:rPr>
      </w:pPr>
      <w:r>
        <w:rPr>
          <w:rFonts w:eastAsia="仿宋_GB2312"/>
          <w:color w:val="000000"/>
          <w:kern w:val="0"/>
          <w:sz w:val="32"/>
          <w:szCs w:val="32"/>
        </w:rPr>
        <w:t>6、一般公共预算财政拨款基本支出决算情况说明</w:t>
      </w:r>
    </w:p>
    <w:p>
      <w:pPr>
        <w:autoSpaceDE w:val="0"/>
        <w:autoSpaceDN w:val="0"/>
        <w:adjustRightInd w:val="0"/>
        <w:spacing w:line="600" w:lineRule="exact"/>
        <w:ind w:firstLine="800" w:firstLineChars="250"/>
        <w:jc w:val="left"/>
        <w:rPr>
          <w:rFonts w:eastAsia="仿宋_GB2312"/>
          <w:color w:val="000000"/>
          <w:kern w:val="0"/>
          <w:sz w:val="32"/>
          <w:szCs w:val="32"/>
        </w:rPr>
      </w:pPr>
      <w:r>
        <w:rPr>
          <w:rFonts w:eastAsia="仿宋_GB2312"/>
          <w:color w:val="000000"/>
          <w:kern w:val="0"/>
          <w:sz w:val="32"/>
          <w:szCs w:val="32"/>
        </w:rPr>
        <w:t>7、一般公共预算财政拨款三公经费支出决算情况说明</w:t>
      </w:r>
    </w:p>
    <w:p>
      <w:pPr>
        <w:autoSpaceDE w:val="0"/>
        <w:autoSpaceDN w:val="0"/>
        <w:adjustRightInd w:val="0"/>
        <w:spacing w:line="600" w:lineRule="exact"/>
        <w:ind w:firstLine="800" w:firstLineChars="250"/>
        <w:jc w:val="left"/>
        <w:rPr>
          <w:rFonts w:eastAsia="仿宋_GB2312"/>
          <w:color w:val="000000"/>
          <w:kern w:val="0"/>
          <w:sz w:val="32"/>
          <w:szCs w:val="32"/>
        </w:rPr>
      </w:pPr>
      <w:r>
        <w:rPr>
          <w:rFonts w:eastAsia="仿宋_GB2312"/>
          <w:color w:val="000000"/>
          <w:kern w:val="0"/>
          <w:sz w:val="32"/>
          <w:szCs w:val="32"/>
        </w:rPr>
        <w:t>8、政府性基金预算收入支出决算情况</w:t>
      </w:r>
    </w:p>
    <w:p>
      <w:pPr>
        <w:autoSpaceDE w:val="0"/>
        <w:autoSpaceDN w:val="0"/>
        <w:adjustRightInd w:val="0"/>
        <w:spacing w:line="600" w:lineRule="exact"/>
        <w:ind w:firstLine="800" w:firstLineChars="250"/>
        <w:jc w:val="left"/>
        <w:rPr>
          <w:rFonts w:eastAsia="仿宋_GB2312"/>
          <w:color w:val="000000"/>
          <w:kern w:val="0"/>
          <w:sz w:val="32"/>
          <w:szCs w:val="32"/>
        </w:rPr>
      </w:pPr>
      <w:r>
        <w:rPr>
          <w:rFonts w:eastAsia="仿宋_GB2312"/>
          <w:color w:val="000000"/>
          <w:kern w:val="0"/>
          <w:sz w:val="32"/>
          <w:szCs w:val="32"/>
        </w:rPr>
        <w:t>9、预算绩效情况说明</w:t>
      </w:r>
    </w:p>
    <w:p>
      <w:pPr>
        <w:autoSpaceDE w:val="0"/>
        <w:autoSpaceDN w:val="0"/>
        <w:adjustRightInd w:val="0"/>
        <w:spacing w:line="600" w:lineRule="exact"/>
        <w:ind w:firstLine="800" w:firstLineChars="250"/>
        <w:jc w:val="left"/>
        <w:rPr>
          <w:rFonts w:eastAsia="仿宋_GB2312"/>
          <w:color w:val="000000"/>
          <w:kern w:val="0"/>
          <w:sz w:val="32"/>
          <w:szCs w:val="32"/>
        </w:rPr>
      </w:pPr>
      <w:r>
        <w:rPr>
          <w:rFonts w:eastAsia="仿宋_GB2312"/>
          <w:color w:val="000000"/>
          <w:kern w:val="0"/>
          <w:sz w:val="32"/>
          <w:szCs w:val="32"/>
        </w:rPr>
        <w:t>10、其他重要事项情况说明</w:t>
      </w:r>
    </w:p>
    <w:p>
      <w:pPr>
        <w:widowControl/>
        <w:spacing w:line="600" w:lineRule="exact"/>
        <w:ind w:firstLine="643" w:firstLineChars="200"/>
        <w:jc w:val="left"/>
        <w:rPr>
          <w:rFonts w:eastAsia="仿宋_GB2312"/>
          <w:b/>
          <w:bCs/>
          <w:kern w:val="0"/>
          <w:sz w:val="32"/>
          <w:szCs w:val="32"/>
        </w:rPr>
      </w:pPr>
      <w:r>
        <w:rPr>
          <w:rFonts w:eastAsia="仿宋_GB2312"/>
          <w:b/>
          <w:bCs/>
          <w:kern w:val="0"/>
          <w:sz w:val="32"/>
          <w:szCs w:val="32"/>
        </w:rPr>
        <w:t>第四部分</w:t>
      </w:r>
      <w:r>
        <w:rPr>
          <w:rFonts w:hint="eastAsia" w:eastAsia="仿宋_GB2312"/>
          <w:b/>
          <w:bCs/>
          <w:kern w:val="0"/>
          <w:sz w:val="32"/>
          <w:szCs w:val="32"/>
        </w:rPr>
        <w:t xml:space="preserve"> </w:t>
      </w:r>
      <w:r>
        <w:rPr>
          <w:rFonts w:eastAsia="仿宋_GB2312"/>
          <w:b/>
          <w:bCs/>
          <w:kern w:val="0"/>
          <w:sz w:val="32"/>
          <w:szCs w:val="32"/>
        </w:rPr>
        <w:t>名词解释</w:t>
      </w:r>
    </w:p>
    <w:p>
      <w:pPr>
        <w:widowControl/>
        <w:spacing w:line="600" w:lineRule="exact"/>
        <w:ind w:firstLine="643" w:firstLineChars="200"/>
        <w:jc w:val="left"/>
        <w:rPr>
          <w:rFonts w:eastAsia="仿宋_GB2312"/>
          <w:b/>
          <w:bCs/>
          <w:kern w:val="0"/>
          <w:sz w:val="32"/>
          <w:szCs w:val="32"/>
        </w:rPr>
      </w:pPr>
      <w:r>
        <w:rPr>
          <w:rFonts w:eastAsia="仿宋_GB2312"/>
          <w:b/>
          <w:bCs/>
          <w:kern w:val="0"/>
          <w:sz w:val="32"/>
          <w:szCs w:val="32"/>
        </w:rPr>
        <w:t>第五部分</w:t>
      </w:r>
      <w:r>
        <w:rPr>
          <w:rFonts w:hint="eastAsia" w:eastAsia="仿宋_GB2312"/>
          <w:b/>
          <w:bCs/>
          <w:kern w:val="0"/>
          <w:sz w:val="32"/>
          <w:szCs w:val="32"/>
        </w:rPr>
        <w:t xml:space="preserve"> </w:t>
      </w:r>
      <w:r>
        <w:rPr>
          <w:rFonts w:eastAsia="仿宋_GB2312"/>
          <w:b/>
          <w:bCs/>
          <w:kern w:val="0"/>
          <w:sz w:val="32"/>
          <w:szCs w:val="32"/>
        </w:rPr>
        <w:t>附件</w:t>
      </w:r>
    </w:p>
    <w:p>
      <w:pPr>
        <w:widowControl/>
        <w:spacing w:line="600" w:lineRule="exact"/>
        <w:ind w:firstLine="643" w:firstLineChars="200"/>
        <w:jc w:val="left"/>
        <w:rPr>
          <w:rFonts w:eastAsia="仿宋_GB2312"/>
          <w:b/>
          <w:bCs/>
          <w:kern w:val="0"/>
          <w:sz w:val="32"/>
          <w:szCs w:val="3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rPr>
          <w:sz w:val="72"/>
          <w:szCs w:val="72"/>
        </w:rPr>
      </w:pPr>
    </w:p>
    <w:p>
      <w:pPr>
        <w:widowControl/>
        <w:spacing w:line="600" w:lineRule="exact"/>
        <w:jc w:val="center"/>
        <w:rPr>
          <w:rFonts w:eastAsia="方正小标宋_GBK"/>
          <w:bCs/>
          <w:kern w:val="0"/>
          <w:sz w:val="36"/>
          <w:szCs w:val="36"/>
        </w:rPr>
      </w:pPr>
    </w:p>
    <w:p>
      <w:pPr>
        <w:widowControl/>
        <w:spacing w:line="600" w:lineRule="exact"/>
        <w:jc w:val="center"/>
        <w:rPr>
          <w:rFonts w:eastAsia="方正小标宋_GBK"/>
          <w:bCs/>
          <w:kern w:val="0"/>
          <w:sz w:val="36"/>
          <w:szCs w:val="36"/>
        </w:rPr>
      </w:pPr>
    </w:p>
    <w:p>
      <w:pPr>
        <w:widowControl/>
        <w:spacing w:line="600" w:lineRule="exact"/>
        <w:jc w:val="center"/>
        <w:rPr>
          <w:rFonts w:eastAsia="方正小标宋_GBK"/>
          <w:bCs/>
          <w:kern w:val="0"/>
          <w:sz w:val="36"/>
          <w:szCs w:val="36"/>
        </w:rPr>
      </w:pPr>
    </w:p>
    <w:p>
      <w:pPr>
        <w:widowControl/>
        <w:spacing w:line="600" w:lineRule="exact"/>
        <w:jc w:val="center"/>
        <w:rPr>
          <w:rFonts w:eastAsia="方正小标宋_GBK"/>
          <w:bCs/>
          <w:kern w:val="0"/>
          <w:sz w:val="36"/>
          <w:szCs w:val="36"/>
        </w:rPr>
      </w:pPr>
      <w:r>
        <w:rPr>
          <w:rFonts w:hint="eastAsia" w:eastAsia="方正小标宋_GBK"/>
          <w:bCs/>
          <w:kern w:val="0"/>
          <w:sz w:val="36"/>
          <w:szCs w:val="36"/>
        </w:rPr>
        <w:t>第一部分 烤烟办部门概况</w:t>
      </w:r>
    </w:p>
    <w:p>
      <w:pPr>
        <w:pStyle w:val="8"/>
        <w:ind w:firstLine="0" w:firstLineChars="0"/>
        <w:jc w:val="left"/>
        <w:rPr>
          <w:rFonts w:ascii="黑体" w:hAnsi="黑体" w:eastAsia="黑体"/>
          <w:sz w:val="32"/>
          <w:szCs w:val="32"/>
        </w:rPr>
      </w:pPr>
    </w:p>
    <w:p>
      <w:pPr>
        <w:widowControl/>
        <w:spacing w:line="600" w:lineRule="exact"/>
        <w:ind w:firstLine="640" w:firstLineChars="200"/>
        <w:rPr>
          <w:rFonts w:ascii="黑体" w:hAnsi="黑体" w:eastAsia="黑体"/>
          <w:bCs/>
          <w:kern w:val="0"/>
          <w:sz w:val="32"/>
          <w:szCs w:val="32"/>
        </w:rPr>
      </w:pPr>
      <w:r>
        <w:rPr>
          <w:rFonts w:hint="eastAsia" w:ascii="黑体" w:hAnsi="黑体" w:eastAsia="黑体"/>
          <w:bCs/>
          <w:kern w:val="0"/>
          <w:sz w:val="32"/>
          <w:szCs w:val="32"/>
        </w:rPr>
        <w:t>一、部门职责</w:t>
      </w:r>
    </w:p>
    <w:p>
      <w:pPr>
        <w:ind w:firstLine="640" w:firstLineChars="200"/>
        <w:rPr>
          <w:rFonts w:ascii="仿宋_GB2312" w:hAnsi="仿宋" w:eastAsia="仿宋_GB2312" w:cs="仿宋"/>
          <w:b/>
          <w:sz w:val="32"/>
          <w:szCs w:val="32"/>
        </w:rPr>
      </w:pPr>
      <w:r>
        <w:rPr>
          <w:rFonts w:hint="eastAsia" w:ascii="仿宋_GB2312" w:hAnsi="仿宋" w:eastAsia="仿宋_GB2312" w:cs="仿宋"/>
          <w:kern w:val="0"/>
          <w:sz w:val="32"/>
          <w:szCs w:val="32"/>
        </w:rPr>
        <w:t>为烤烟生产购销提供管理和服务。烤烟生产计划编制，烤烟生产购销组织与协调，烤烟生产经营调研与信息提供。</w:t>
      </w:r>
      <w:r>
        <w:rPr>
          <w:rStyle w:val="9"/>
          <w:rFonts w:hint="eastAsia" w:ascii="仿宋_GB2312" w:hAnsi="仿宋" w:eastAsia="仿宋_GB2312" w:cs="仿宋"/>
          <w:color w:val="000000"/>
          <w:sz w:val="32"/>
          <w:szCs w:val="32"/>
        </w:rPr>
        <w:t>协助县人民政府制定完善烤烟发展规划、政策和措施并组织实施。协调政府、烟草部门和烟农的关系，切实维护保障烟农的根本利益。千方百计稳固和发展烤烟这一蓝山支柱产业，服务烟农，为蓝山的烤烟生产献计献策。</w:t>
      </w:r>
    </w:p>
    <w:p>
      <w:pPr>
        <w:widowControl/>
        <w:spacing w:line="600" w:lineRule="exact"/>
        <w:ind w:firstLine="640" w:firstLineChars="200"/>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spacing w:line="560" w:lineRule="exact"/>
        <w:ind w:firstLine="643" w:firstLineChars="200"/>
        <w:rPr>
          <w:rFonts w:ascii="楷体_GB2312" w:hAnsi="宋体" w:eastAsia="楷体_GB2312"/>
          <w:b/>
          <w:bCs/>
          <w:kern w:val="0"/>
          <w:sz w:val="32"/>
          <w:szCs w:val="32"/>
        </w:rPr>
      </w:pPr>
      <w:r>
        <w:rPr>
          <w:rFonts w:hint="eastAsia" w:ascii="楷体_GB2312" w:hAnsi="宋体" w:eastAsia="楷体_GB2312"/>
          <w:b/>
          <w:bCs/>
          <w:kern w:val="0"/>
          <w:sz w:val="32"/>
          <w:szCs w:val="32"/>
        </w:rPr>
        <w:t>（一）内设机构设置。</w:t>
      </w:r>
    </w:p>
    <w:p>
      <w:pPr>
        <w:spacing w:line="560" w:lineRule="exact"/>
        <w:ind w:firstLine="640" w:firstLineChars="200"/>
        <w:rPr>
          <w:rFonts w:ascii="楷体_GB2312" w:hAnsi="宋体" w:eastAsia="楷体_GB2312"/>
          <w:b/>
          <w:bCs/>
          <w:kern w:val="0"/>
          <w:sz w:val="32"/>
          <w:szCs w:val="32"/>
        </w:rPr>
      </w:pPr>
      <w:r>
        <w:rPr>
          <w:rFonts w:hint="eastAsia" w:ascii="仿宋" w:hAnsi="仿宋" w:eastAsia="仿宋" w:cs="仿宋"/>
          <w:color w:val="000000"/>
          <w:sz w:val="32"/>
          <w:szCs w:val="32"/>
          <w:shd w:val="clear" w:color="auto" w:fill="FFFFFF"/>
        </w:rPr>
        <w:t>本办下辖办公室（包含党建、安全生产等业务）。实有人数23人，其中在职17人，退休5人，临时人员1人；公车改革后无车辆。</w:t>
      </w:r>
    </w:p>
    <w:p>
      <w:pPr>
        <w:spacing w:line="560" w:lineRule="exact"/>
        <w:ind w:firstLine="643" w:firstLineChars="200"/>
        <w:rPr>
          <w:rFonts w:ascii="仿宋" w:hAnsi="仿宋" w:eastAsia="仿宋" w:cs="仿宋"/>
          <w:color w:val="000000"/>
          <w:sz w:val="32"/>
          <w:szCs w:val="32"/>
          <w:highlight w:val="red"/>
          <w:shd w:val="clear" w:color="auto" w:fill="FFFFFF"/>
        </w:rPr>
      </w:pPr>
      <w:r>
        <w:rPr>
          <w:rFonts w:hint="eastAsia" w:ascii="楷体_GB2312" w:hAnsi="宋体" w:eastAsia="楷体_GB2312"/>
          <w:b/>
          <w:bCs/>
          <w:kern w:val="0"/>
          <w:sz w:val="32"/>
          <w:szCs w:val="32"/>
        </w:rPr>
        <w:t>（二）决算单位构成。</w:t>
      </w:r>
      <w:r>
        <w:rPr>
          <w:rFonts w:eastAsia="仿宋_GB2312"/>
          <w:bCs/>
          <w:kern w:val="0"/>
          <w:sz w:val="32"/>
          <w:szCs w:val="32"/>
        </w:rPr>
        <w:t>2019年部门决算汇总公开单位构成包括：</w:t>
      </w:r>
      <w:r>
        <w:rPr>
          <w:rFonts w:hint="eastAsia" w:ascii="仿宋" w:hAnsi="仿宋" w:eastAsia="仿宋" w:cs="仿宋"/>
          <w:color w:val="000000"/>
          <w:sz w:val="32"/>
          <w:szCs w:val="32"/>
          <w:shd w:val="clear" w:color="auto" w:fill="FFFFFF"/>
        </w:rPr>
        <w:t>本办无纳入2019年部门预算编制范围的二级预算单位。</w:t>
      </w:r>
    </w:p>
    <w:p>
      <w:pPr>
        <w:widowControl/>
        <w:spacing w:line="600" w:lineRule="exact"/>
        <w:ind w:firstLine="640" w:firstLineChars="200"/>
        <w:rPr>
          <w:rFonts w:eastAsia="仿宋_GB2312"/>
          <w:bCs/>
          <w:kern w:val="0"/>
          <w:sz w:val="32"/>
          <w:szCs w:val="32"/>
        </w:rPr>
      </w:pPr>
    </w:p>
    <w:p>
      <w:pPr>
        <w:jc w:val="left"/>
        <w:rPr>
          <w:rFonts w:ascii="仿宋_GB2312" w:hAnsi="宋体" w:eastAsia="仿宋_GB2312"/>
          <w:sz w:val="28"/>
          <w:szCs w:val="32"/>
        </w:rPr>
      </w:pPr>
    </w:p>
    <w:p>
      <w:pPr>
        <w:jc w:val="center"/>
        <w:rPr>
          <w:rFonts w:ascii="黑体" w:hAnsi="黑体" w:eastAsia="黑体"/>
          <w:sz w:val="28"/>
          <w:szCs w:val="28"/>
        </w:rPr>
      </w:pPr>
    </w:p>
    <w:p>
      <w:pPr>
        <w:rPr>
          <w:sz w:val="72"/>
          <w:szCs w:val="72"/>
        </w:rPr>
      </w:pPr>
    </w:p>
    <w:p>
      <w:pPr>
        <w:widowControl/>
        <w:spacing w:line="600" w:lineRule="exact"/>
        <w:jc w:val="center"/>
        <w:rPr>
          <w:rFonts w:eastAsia="方正小标宋_GBK"/>
          <w:bCs/>
          <w:kern w:val="0"/>
          <w:sz w:val="36"/>
          <w:szCs w:val="36"/>
        </w:rPr>
      </w:pPr>
    </w:p>
    <w:p>
      <w:pPr>
        <w:widowControl/>
        <w:spacing w:line="600" w:lineRule="exact"/>
        <w:jc w:val="center"/>
        <w:rPr>
          <w:rFonts w:eastAsia="方正小标宋_GBK"/>
          <w:bCs/>
          <w:kern w:val="0"/>
          <w:sz w:val="36"/>
          <w:szCs w:val="36"/>
        </w:rPr>
      </w:pPr>
      <w:r>
        <w:rPr>
          <w:rFonts w:eastAsia="方正小标宋_GBK"/>
          <w:bCs/>
          <w:kern w:val="0"/>
          <w:sz w:val="36"/>
          <w:szCs w:val="36"/>
        </w:rPr>
        <w:br w:type="page"/>
      </w:r>
      <w:r>
        <w:rPr>
          <w:rFonts w:hint="eastAsia" w:eastAsia="方正小标宋_GBK"/>
          <w:bCs/>
          <w:kern w:val="0"/>
          <w:sz w:val="36"/>
          <w:szCs w:val="36"/>
        </w:rPr>
        <w:t>第二部分 2019</w:t>
      </w:r>
      <w:r>
        <w:rPr>
          <w:rFonts w:eastAsia="方正小标宋_GBK"/>
          <w:bCs/>
          <w:kern w:val="0"/>
          <w:sz w:val="36"/>
          <w:szCs w:val="36"/>
        </w:rPr>
        <w:t>年</w:t>
      </w:r>
      <w:r>
        <w:rPr>
          <w:rFonts w:hint="eastAsia" w:eastAsia="方正小标宋_GBK"/>
          <w:bCs/>
          <w:kern w:val="0"/>
          <w:sz w:val="36"/>
          <w:szCs w:val="36"/>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widowControl/>
        <w:jc w:val="left"/>
        <w:rPr>
          <w:rFonts w:ascii="宋体" w:hAnsi="宋体"/>
          <w:kern w:val="0"/>
          <w:sz w:val="32"/>
          <w:szCs w:val="32"/>
        </w:rPr>
        <w:sectPr>
          <w:pgSz w:w="11906" w:h="16838"/>
          <w:pgMar w:top="1440" w:right="1558" w:bottom="1440" w:left="1800" w:header="851" w:footer="992" w:gutter="0"/>
          <w:cols w:space="720" w:num="1"/>
          <w:docGrid w:type="lines" w:linePitch="312" w:charSpace="0"/>
        </w:sectPr>
      </w:pPr>
    </w:p>
    <w:p>
      <w:pPr>
        <w:jc w:val="center"/>
        <w:rPr>
          <w:rFonts w:ascii="方正小标宋_GBK" w:hAnsi="黑体" w:eastAsia="方正小标宋_GBK"/>
          <w:sz w:val="36"/>
          <w:szCs w:val="32"/>
        </w:rPr>
      </w:pPr>
    </w:p>
    <w:p>
      <w:pPr>
        <w:jc w:val="center"/>
        <w:rPr>
          <w:rFonts w:ascii="方正小标宋_GBK" w:hAnsi="黑体" w:eastAsia="方正小标宋_GBK"/>
          <w:sz w:val="36"/>
          <w:szCs w:val="32"/>
        </w:rPr>
      </w:pPr>
      <w:r>
        <w:rPr>
          <w:rFonts w:hint="eastAsia" w:ascii="方正小标宋_GBK" w:hAnsi="黑体" w:eastAsia="方正小标宋_GBK"/>
          <w:sz w:val="36"/>
          <w:szCs w:val="32"/>
        </w:rPr>
        <w:t>部门收支决算总表</w:t>
      </w:r>
    </w:p>
    <w:p>
      <w:pPr>
        <w:widowControl/>
        <w:spacing w:line="320" w:lineRule="exact"/>
        <w:ind w:right="198"/>
        <w:rPr>
          <w:rFonts w:eastAsia="仿宋_GB2312"/>
          <w:color w:val="000000"/>
          <w:kern w:val="0"/>
          <w:szCs w:val="21"/>
        </w:rPr>
      </w:pPr>
      <w:r>
        <w:rPr>
          <w:rFonts w:hint="eastAsia" w:eastAsia="仿宋_GB2312"/>
          <w:color w:val="000000"/>
          <w:kern w:val="0"/>
          <w:szCs w:val="21"/>
        </w:rPr>
        <w:t>部门：烤烟办公室</w:t>
      </w:r>
      <w:r>
        <w:rPr>
          <w:rFonts w:eastAsia="仿宋_GB2312"/>
          <w:color w:val="000000"/>
          <w:kern w:val="0"/>
          <w:szCs w:val="21"/>
        </w:rPr>
        <w:t xml:space="preserve">                                                                                                            </w:t>
      </w:r>
      <w:r>
        <w:rPr>
          <w:rFonts w:hint="eastAsia" w:eastAsia="仿宋_GB2312"/>
          <w:color w:val="000000"/>
          <w:kern w:val="0"/>
          <w:szCs w:val="21"/>
        </w:rPr>
        <w:t>公开</w:t>
      </w:r>
      <w:r>
        <w:rPr>
          <w:rFonts w:eastAsia="仿宋_GB2312"/>
          <w:color w:val="000000"/>
          <w:kern w:val="0"/>
          <w:szCs w:val="21"/>
        </w:rPr>
        <w:t>01</w:t>
      </w:r>
      <w:r>
        <w:rPr>
          <w:rFonts w:hint="eastAsia" w:eastAsia="仿宋_GB2312"/>
          <w:color w:val="000000"/>
          <w:kern w:val="0"/>
          <w:szCs w:val="21"/>
        </w:rPr>
        <w:t>表</w:t>
      </w:r>
    </w:p>
    <w:p>
      <w:pPr>
        <w:widowControl/>
        <w:spacing w:line="320" w:lineRule="exact"/>
        <w:ind w:right="198"/>
        <w:jc w:val="right"/>
        <w:rPr>
          <w:rFonts w:eastAsia="仿宋_GB2312"/>
          <w:color w:val="000000"/>
          <w:kern w:val="0"/>
          <w:szCs w:val="21"/>
        </w:rPr>
      </w:pPr>
      <w:r>
        <w:rPr>
          <w:rFonts w:hint="eastAsia" w:eastAsia="仿宋_GB2312"/>
          <w:color w:val="000000"/>
          <w:kern w:val="0"/>
          <w:szCs w:val="21"/>
        </w:rPr>
        <w:t>单位：万元</w:t>
      </w:r>
    </w:p>
    <w:tbl>
      <w:tblPr>
        <w:tblStyle w:val="6"/>
        <w:tblW w:w="14061" w:type="dxa"/>
        <w:jc w:val="center"/>
        <w:tblInd w:w="0" w:type="dxa"/>
        <w:tblLayout w:type="fixed"/>
        <w:tblCellMar>
          <w:top w:w="0" w:type="dxa"/>
          <w:left w:w="108" w:type="dxa"/>
          <w:bottom w:w="0" w:type="dxa"/>
          <w:right w:w="108" w:type="dxa"/>
        </w:tblCellMar>
      </w:tblPr>
      <w:tblGrid>
        <w:gridCol w:w="4932"/>
        <w:gridCol w:w="702"/>
        <w:gridCol w:w="1224"/>
        <w:gridCol w:w="4820"/>
        <w:gridCol w:w="702"/>
        <w:gridCol w:w="1681"/>
      </w:tblGrid>
      <w:tr>
        <w:tblPrEx>
          <w:tblLayout w:type="fixed"/>
          <w:tblCellMar>
            <w:top w:w="0" w:type="dxa"/>
            <w:left w:w="108" w:type="dxa"/>
            <w:bottom w:w="0" w:type="dxa"/>
            <w:right w:w="108" w:type="dxa"/>
          </w:tblCellMar>
        </w:tblPrEx>
        <w:trPr>
          <w:trHeight w:val="340" w:hRule="atLeast"/>
          <w:jc w:val="center"/>
        </w:trPr>
        <w:tc>
          <w:tcPr>
            <w:tcW w:w="685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收入</w:t>
            </w:r>
          </w:p>
        </w:tc>
        <w:tc>
          <w:tcPr>
            <w:tcW w:w="7203" w:type="dxa"/>
            <w:gridSpan w:val="3"/>
            <w:tcBorders>
              <w:top w:val="single" w:color="auto" w:sz="4" w:space="0"/>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支出</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项</w:t>
            </w:r>
            <w:r>
              <w:rPr>
                <w:rFonts w:eastAsia="仿宋_GB2312"/>
                <w:kern w:val="0"/>
                <w:szCs w:val="21"/>
              </w:rPr>
              <w:t xml:space="preserve">    </w:t>
            </w:r>
            <w:r>
              <w:rPr>
                <w:rFonts w:hint="eastAsia" w:eastAsia="仿宋_GB2312"/>
                <w:kern w:val="0"/>
                <w:szCs w:val="21"/>
              </w:rPr>
              <w:t>目</w:t>
            </w:r>
          </w:p>
        </w:tc>
        <w:tc>
          <w:tcPr>
            <w:tcW w:w="702"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行次</w:t>
            </w:r>
          </w:p>
        </w:tc>
        <w:tc>
          <w:tcPr>
            <w:tcW w:w="1224"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决算数</w:t>
            </w:r>
          </w:p>
        </w:tc>
        <w:tc>
          <w:tcPr>
            <w:tcW w:w="4820"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项</w:t>
            </w:r>
            <w:r>
              <w:rPr>
                <w:rFonts w:eastAsia="仿宋_GB2312"/>
                <w:kern w:val="0"/>
                <w:szCs w:val="21"/>
              </w:rPr>
              <w:t xml:space="preserve">    </w:t>
            </w:r>
            <w:r>
              <w:rPr>
                <w:rFonts w:hint="eastAsia" w:eastAsia="仿宋_GB2312"/>
                <w:kern w:val="0"/>
                <w:szCs w:val="21"/>
              </w:rPr>
              <w:t>目</w:t>
            </w:r>
          </w:p>
        </w:tc>
        <w:tc>
          <w:tcPr>
            <w:tcW w:w="702"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行次</w:t>
            </w:r>
          </w:p>
        </w:tc>
        <w:tc>
          <w:tcPr>
            <w:tcW w:w="1681"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决算数</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栏</w:t>
            </w:r>
            <w:r>
              <w:rPr>
                <w:rFonts w:eastAsia="仿宋_GB2312"/>
                <w:kern w:val="0"/>
                <w:szCs w:val="21"/>
              </w:rPr>
              <w:t xml:space="preserve">    </w:t>
            </w:r>
            <w:r>
              <w:rPr>
                <w:rFonts w:hint="eastAsia" w:eastAsia="仿宋_GB2312"/>
                <w:kern w:val="0"/>
                <w:szCs w:val="21"/>
              </w:rPr>
              <w:t>次</w:t>
            </w:r>
          </w:p>
        </w:tc>
        <w:tc>
          <w:tcPr>
            <w:tcW w:w="702" w:type="dxa"/>
            <w:tcBorders>
              <w:top w:val="nil"/>
              <w:left w:val="nil"/>
              <w:bottom w:val="single" w:color="auto" w:sz="4" w:space="0"/>
              <w:right w:val="single" w:color="auto" w:sz="4" w:space="0"/>
            </w:tcBorders>
            <w:vAlign w:val="center"/>
          </w:tcPr>
          <w:p>
            <w:pPr>
              <w:rPr>
                <w:rFonts w:eastAsia="仿宋_GB2312"/>
                <w:kern w:val="0"/>
                <w:szCs w:val="21"/>
              </w:rPr>
            </w:pPr>
            <w:r>
              <w:rPr>
                <w:rFonts w:hint="eastAsia" w:eastAsia="仿宋_GB2312"/>
                <w:kern w:val="0"/>
                <w:szCs w:val="21"/>
              </w:rPr>
              <w:t>　</w:t>
            </w:r>
          </w:p>
        </w:tc>
        <w:tc>
          <w:tcPr>
            <w:tcW w:w="1224"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1</w:t>
            </w:r>
          </w:p>
        </w:tc>
        <w:tc>
          <w:tcPr>
            <w:tcW w:w="4820"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栏</w:t>
            </w:r>
            <w:r>
              <w:rPr>
                <w:rFonts w:eastAsia="仿宋_GB2312"/>
                <w:kern w:val="0"/>
                <w:szCs w:val="21"/>
              </w:rPr>
              <w:t xml:space="preserve">    </w:t>
            </w:r>
            <w:r>
              <w:rPr>
                <w:rFonts w:hint="eastAsia" w:eastAsia="仿宋_GB2312"/>
                <w:kern w:val="0"/>
                <w:szCs w:val="21"/>
              </w:rPr>
              <w:t>次</w:t>
            </w:r>
          </w:p>
        </w:tc>
        <w:tc>
          <w:tcPr>
            <w:tcW w:w="702"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　</w:t>
            </w:r>
          </w:p>
        </w:tc>
        <w:tc>
          <w:tcPr>
            <w:tcW w:w="1681"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2</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一、一般公共预算财政拨款收入</w:t>
            </w:r>
          </w:p>
        </w:tc>
        <w:tc>
          <w:tcPr>
            <w:tcW w:w="702"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1</w:t>
            </w:r>
          </w:p>
        </w:tc>
        <w:tc>
          <w:tcPr>
            <w:tcW w:w="1224"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202.86　</w:t>
            </w:r>
          </w:p>
        </w:tc>
        <w:tc>
          <w:tcPr>
            <w:tcW w:w="4820"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一、一般公共服务支出</w:t>
            </w:r>
          </w:p>
        </w:tc>
        <w:tc>
          <w:tcPr>
            <w:tcW w:w="702"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14</w:t>
            </w:r>
          </w:p>
        </w:tc>
        <w:tc>
          <w:tcPr>
            <w:tcW w:w="1681"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202.86　</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二、政府性基金预算财政拨款收入</w:t>
            </w:r>
          </w:p>
        </w:tc>
        <w:tc>
          <w:tcPr>
            <w:tcW w:w="702"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2</w:t>
            </w:r>
          </w:p>
        </w:tc>
        <w:tc>
          <w:tcPr>
            <w:tcW w:w="1224"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二、外交支出</w:t>
            </w:r>
          </w:p>
        </w:tc>
        <w:tc>
          <w:tcPr>
            <w:tcW w:w="702"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15</w:t>
            </w:r>
          </w:p>
        </w:tc>
        <w:tc>
          <w:tcPr>
            <w:tcW w:w="1681"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三、上级补助收入</w:t>
            </w:r>
          </w:p>
        </w:tc>
        <w:tc>
          <w:tcPr>
            <w:tcW w:w="702"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3</w:t>
            </w:r>
          </w:p>
        </w:tc>
        <w:tc>
          <w:tcPr>
            <w:tcW w:w="1224"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三、国防支出</w:t>
            </w:r>
          </w:p>
        </w:tc>
        <w:tc>
          <w:tcPr>
            <w:tcW w:w="702"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16</w:t>
            </w:r>
          </w:p>
        </w:tc>
        <w:tc>
          <w:tcPr>
            <w:tcW w:w="1681"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四、事业收入</w:t>
            </w:r>
          </w:p>
        </w:tc>
        <w:tc>
          <w:tcPr>
            <w:tcW w:w="702"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4</w:t>
            </w:r>
          </w:p>
        </w:tc>
        <w:tc>
          <w:tcPr>
            <w:tcW w:w="1224"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四、公共安全支出</w:t>
            </w:r>
          </w:p>
        </w:tc>
        <w:tc>
          <w:tcPr>
            <w:tcW w:w="702"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17</w:t>
            </w:r>
          </w:p>
        </w:tc>
        <w:tc>
          <w:tcPr>
            <w:tcW w:w="1681"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五、经营收入</w:t>
            </w:r>
          </w:p>
        </w:tc>
        <w:tc>
          <w:tcPr>
            <w:tcW w:w="702"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5</w:t>
            </w:r>
          </w:p>
        </w:tc>
        <w:tc>
          <w:tcPr>
            <w:tcW w:w="1224"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五、教育支出</w:t>
            </w:r>
          </w:p>
        </w:tc>
        <w:tc>
          <w:tcPr>
            <w:tcW w:w="702"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18</w:t>
            </w:r>
          </w:p>
        </w:tc>
        <w:tc>
          <w:tcPr>
            <w:tcW w:w="1681"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六、附属单位上缴收入</w:t>
            </w:r>
          </w:p>
        </w:tc>
        <w:tc>
          <w:tcPr>
            <w:tcW w:w="702"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6</w:t>
            </w:r>
          </w:p>
        </w:tc>
        <w:tc>
          <w:tcPr>
            <w:tcW w:w="1224"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六、科学技术支出</w:t>
            </w:r>
          </w:p>
        </w:tc>
        <w:tc>
          <w:tcPr>
            <w:tcW w:w="702"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19</w:t>
            </w:r>
          </w:p>
        </w:tc>
        <w:tc>
          <w:tcPr>
            <w:tcW w:w="1681"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七、其他收入</w:t>
            </w:r>
          </w:p>
        </w:tc>
        <w:tc>
          <w:tcPr>
            <w:tcW w:w="702"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7</w:t>
            </w:r>
          </w:p>
        </w:tc>
        <w:tc>
          <w:tcPr>
            <w:tcW w:w="1224"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七、</w:t>
            </w:r>
            <w:r>
              <w:rPr>
                <w:rFonts w:eastAsia="仿宋_GB2312"/>
                <w:kern w:val="0"/>
                <w:szCs w:val="21"/>
              </w:rPr>
              <w:t>……</w:t>
            </w:r>
          </w:p>
        </w:tc>
        <w:tc>
          <w:tcPr>
            <w:tcW w:w="702"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20</w:t>
            </w:r>
          </w:p>
        </w:tc>
        <w:tc>
          <w:tcPr>
            <w:tcW w:w="1681"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c>
          <w:tcPr>
            <w:tcW w:w="702"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8</w:t>
            </w:r>
          </w:p>
        </w:tc>
        <w:tc>
          <w:tcPr>
            <w:tcW w:w="1224"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c>
          <w:tcPr>
            <w:tcW w:w="702"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21</w:t>
            </w:r>
          </w:p>
        </w:tc>
        <w:tc>
          <w:tcPr>
            <w:tcW w:w="1681"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　</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b/>
                <w:bCs/>
                <w:kern w:val="0"/>
                <w:szCs w:val="21"/>
              </w:rPr>
              <w:t>本年收入合计</w:t>
            </w:r>
          </w:p>
        </w:tc>
        <w:tc>
          <w:tcPr>
            <w:tcW w:w="702"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9</w:t>
            </w:r>
          </w:p>
        </w:tc>
        <w:tc>
          <w:tcPr>
            <w:tcW w:w="1224"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202.86　</w:t>
            </w:r>
          </w:p>
        </w:tc>
        <w:tc>
          <w:tcPr>
            <w:tcW w:w="4820" w:type="dxa"/>
            <w:tcBorders>
              <w:top w:val="nil"/>
              <w:left w:val="nil"/>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b/>
                <w:bCs/>
                <w:kern w:val="0"/>
                <w:szCs w:val="21"/>
              </w:rPr>
              <w:t>本年支出合计</w:t>
            </w:r>
          </w:p>
        </w:tc>
        <w:tc>
          <w:tcPr>
            <w:tcW w:w="702"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22</w:t>
            </w:r>
          </w:p>
        </w:tc>
        <w:tc>
          <w:tcPr>
            <w:tcW w:w="1681" w:type="dxa"/>
            <w:tcBorders>
              <w:top w:val="nil"/>
              <w:left w:val="nil"/>
              <w:bottom w:val="single" w:color="auto" w:sz="4" w:space="0"/>
              <w:right w:val="single" w:color="auto" w:sz="4" w:space="0"/>
            </w:tcBorders>
            <w:vAlign w:val="center"/>
          </w:tcPr>
          <w:p>
            <w:pPr>
              <w:widowControl/>
              <w:jc w:val="left"/>
              <w:rPr>
                <w:rFonts w:eastAsia="仿宋_GB2312"/>
                <w:b/>
                <w:bCs/>
                <w:kern w:val="0"/>
                <w:szCs w:val="21"/>
              </w:rPr>
            </w:pPr>
            <w:r>
              <w:rPr>
                <w:rFonts w:hint="eastAsia" w:eastAsia="仿宋_GB2312"/>
                <w:b/>
                <w:bCs/>
                <w:kern w:val="0"/>
                <w:szCs w:val="21"/>
              </w:rPr>
              <w:t>　</w:t>
            </w:r>
            <w:r>
              <w:rPr>
                <w:rFonts w:hint="eastAsia" w:eastAsia="仿宋_GB2312"/>
                <w:kern w:val="0"/>
                <w:szCs w:val="21"/>
              </w:rPr>
              <w:t>202.86</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用事业基金弥补收支差额</w:t>
            </w:r>
          </w:p>
        </w:tc>
        <w:tc>
          <w:tcPr>
            <w:tcW w:w="702"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10</w:t>
            </w:r>
          </w:p>
        </w:tc>
        <w:tc>
          <w:tcPr>
            <w:tcW w:w="1224"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结余分配</w:t>
            </w:r>
          </w:p>
        </w:tc>
        <w:tc>
          <w:tcPr>
            <w:tcW w:w="702"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23</w:t>
            </w:r>
          </w:p>
        </w:tc>
        <w:tc>
          <w:tcPr>
            <w:tcW w:w="1681"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年初结转和结余</w:t>
            </w:r>
          </w:p>
        </w:tc>
        <w:tc>
          <w:tcPr>
            <w:tcW w:w="702"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11</w:t>
            </w:r>
          </w:p>
        </w:tc>
        <w:tc>
          <w:tcPr>
            <w:tcW w:w="1224"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年末结转和结余</w:t>
            </w:r>
          </w:p>
        </w:tc>
        <w:tc>
          <w:tcPr>
            <w:tcW w:w="702"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24</w:t>
            </w:r>
          </w:p>
        </w:tc>
        <w:tc>
          <w:tcPr>
            <w:tcW w:w="1681"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c>
          <w:tcPr>
            <w:tcW w:w="702"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12</w:t>
            </w:r>
          </w:p>
        </w:tc>
        <w:tc>
          <w:tcPr>
            <w:tcW w:w="1224"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c>
          <w:tcPr>
            <w:tcW w:w="702"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25</w:t>
            </w:r>
          </w:p>
        </w:tc>
        <w:tc>
          <w:tcPr>
            <w:tcW w:w="1681"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b/>
                <w:bCs/>
                <w:kern w:val="0"/>
                <w:szCs w:val="21"/>
              </w:rPr>
              <w:t>总计</w:t>
            </w:r>
          </w:p>
        </w:tc>
        <w:tc>
          <w:tcPr>
            <w:tcW w:w="702"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13</w:t>
            </w:r>
          </w:p>
        </w:tc>
        <w:tc>
          <w:tcPr>
            <w:tcW w:w="1224"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202.86　</w:t>
            </w:r>
          </w:p>
        </w:tc>
        <w:tc>
          <w:tcPr>
            <w:tcW w:w="4820" w:type="dxa"/>
            <w:tcBorders>
              <w:top w:val="nil"/>
              <w:left w:val="nil"/>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b/>
                <w:bCs/>
                <w:kern w:val="0"/>
                <w:szCs w:val="21"/>
              </w:rPr>
              <w:t>总计</w:t>
            </w:r>
          </w:p>
        </w:tc>
        <w:tc>
          <w:tcPr>
            <w:tcW w:w="702"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26</w:t>
            </w:r>
          </w:p>
        </w:tc>
        <w:tc>
          <w:tcPr>
            <w:tcW w:w="1681" w:type="dxa"/>
            <w:tcBorders>
              <w:top w:val="nil"/>
              <w:left w:val="nil"/>
              <w:bottom w:val="single" w:color="auto" w:sz="4" w:space="0"/>
              <w:right w:val="single" w:color="auto" w:sz="4" w:space="0"/>
            </w:tcBorders>
            <w:vAlign w:val="center"/>
          </w:tcPr>
          <w:p>
            <w:pPr>
              <w:widowControl/>
              <w:jc w:val="left"/>
              <w:rPr>
                <w:rFonts w:eastAsia="仿宋_GB2312"/>
                <w:b/>
                <w:bCs/>
                <w:kern w:val="0"/>
                <w:szCs w:val="21"/>
              </w:rPr>
            </w:pPr>
            <w:r>
              <w:rPr>
                <w:rFonts w:hint="eastAsia" w:eastAsia="仿宋_GB2312"/>
                <w:b/>
                <w:bCs/>
                <w:kern w:val="0"/>
                <w:szCs w:val="21"/>
              </w:rPr>
              <w:t>　202.86</w:t>
            </w:r>
          </w:p>
        </w:tc>
      </w:tr>
    </w:tbl>
    <w:p>
      <w:pPr>
        <w:widowControl/>
        <w:jc w:val="left"/>
        <w:rPr>
          <w:rFonts w:eastAsia="仿宋_GB2312"/>
          <w:kern w:val="0"/>
          <w:szCs w:val="21"/>
        </w:rPr>
      </w:pPr>
      <w:r>
        <w:rPr>
          <w:rFonts w:hint="eastAsia" w:eastAsia="仿宋_GB2312"/>
          <w:kern w:val="0"/>
          <w:szCs w:val="21"/>
        </w:rPr>
        <w:t>注：本表反映部门本年度的总收支和年末结转结余情况。</w:t>
      </w:r>
    </w:p>
    <w:p>
      <w:pPr>
        <w:widowControl/>
        <w:jc w:val="left"/>
        <w:rPr>
          <w:rFonts w:eastAsia="黑体"/>
          <w:bCs/>
          <w:kern w:val="0"/>
          <w:sz w:val="32"/>
          <w:szCs w:val="32"/>
        </w:rPr>
      </w:pPr>
      <w:r>
        <w:rPr>
          <w:rFonts w:eastAsia="黑体"/>
          <w:bCs/>
          <w:kern w:val="0"/>
          <w:sz w:val="32"/>
          <w:szCs w:val="32"/>
        </w:rPr>
        <w:br w:type="page"/>
      </w:r>
    </w:p>
    <w:p>
      <w:pPr>
        <w:jc w:val="center"/>
        <w:rPr>
          <w:rFonts w:ascii="方正小标宋_GBK" w:hAnsi="黑体" w:eastAsia="方正小标宋_GBK"/>
          <w:sz w:val="36"/>
          <w:szCs w:val="32"/>
        </w:rPr>
      </w:pPr>
      <w:r>
        <w:rPr>
          <w:rFonts w:hint="eastAsia" w:ascii="方正小标宋_GBK" w:hAnsi="黑体" w:eastAsia="方正小标宋_GBK"/>
          <w:sz w:val="36"/>
          <w:szCs w:val="32"/>
        </w:rPr>
        <w:t>部门收入决算表</w:t>
      </w:r>
    </w:p>
    <w:p>
      <w:pPr>
        <w:widowControl/>
        <w:ind w:firstLine="630" w:firstLineChars="300"/>
        <w:jc w:val="left"/>
        <w:rPr>
          <w:rFonts w:eastAsia="仿宋_GB2312"/>
          <w:color w:val="000000"/>
          <w:kern w:val="0"/>
          <w:szCs w:val="21"/>
        </w:rPr>
      </w:pPr>
      <w:r>
        <w:rPr>
          <w:rFonts w:hint="eastAsia" w:eastAsia="仿宋_GB2312"/>
          <w:color w:val="000000"/>
          <w:kern w:val="0"/>
          <w:szCs w:val="21"/>
        </w:rPr>
        <w:t>部门：</w:t>
      </w:r>
      <w:r>
        <w:rPr>
          <w:rFonts w:eastAsia="仿宋_GB2312"/>
          <w:color w:val="000000"/>
          <w:kern w:val="0"/>
          <w:szCs w:val="21"/>
        </w:rPr>
        <w:t xml:space="preserve"> </w:t>
      </w:r>
      <w:r>
        <w:rPr>
          <w:rFonts w:hint="eastAsia" w:eastAsia="仿宋_GB2312"/>
          <w:color w:val="000000"/>
          <w:kern w:val="0"/>
          <w:szCs w:val="21"/>
        </w:rPr>
        <w:t>烤烟办公室</w:t>
      </w:r>
      <w:r>
        <w:rPr>
          <w:rFonts w:eastAsia="仿宋_GB2312"/>
          <w:color w:val="000000"/>
          <w:kern w:val="0"/>
          <w:szCs w:val="21"/>
        </w:rPr>
        <w:t xml:space="preserve">                                                                                                         </w:t>
      </w:r>
      <w:r>
        <w:rPr>
          <w:rFonts w:hint="eastAsia" w:eastAsia="仿宋_GB2312"/>
          <w:color w:val="000000"/>
          <w:kern w:val="0"/>
          <w:szCs w:val="21"/>
        </w:rPr>
        <w:t>公开</w:t>
      </w:r>
      <w:r>
        <w:rPr>
          <w:rFonts w:eastAsia="仿宋_GB2312"/>
          <w:color w:val="000000"/>
          <w:kern w:val="0"/>
          <w:szCs w:val="21"/>
        </w:rPr>
        <w:t>02</w:t>
      </w:r>
      <w:r>
        <w:rPr>
          <w:rFonts w:hint="eastAsia" w:eastAsia="仿宋_GB2312"/>
          <w:color w:val="000000"/>
          <w:kern w:val="0"/>
          <w:szCs w:val="21"/>
        </w:rPr>
        <w:t>表</w:t>
      </w:r>
    </w:p>
    <w:p>
      <w:pPr>
        <w:widowControl/>
        <w:ind w:right="630"/>
        <w:jc w:val="right"/>
        <w:rPr>
          <w:rFonts w:eastAsia="仿宋_GB2312"/>
          <w:color w:val="000000"/>
          <w:kern w:val="0"/>
          <w:szCs w:val="21"/>
        </w:rPr>
      </w:pPr>
      <w:r>
        <w:rPr>
          <w:rFonts w:hint="eastAsia" w:eastAsia="仿宋_GB2312"/>
          <w:color w:val="000000"/>
          <w:kern w:val="0"/>
          <w:szCs w:val="21"/>
        </w:rPr>
        <w:t>单位：万元</w:t>
      </w:r>
    </w:p>
    <w:tbl>
      <w:tblPr>
        <w:tblStyle w:val="6"/>
        <w:tblW w:w="13813" w:type="dxa"/>
        <w:jc w:val="center"/>
        <w:tblInd w:w="0" w:type="dxa"/>
        <w:tblLayout w:type="fixed"/>
        <w:tblCellMar>
          <w:top w:w="0" w:type="dxa"/>
          <w:left w:w="108" w:type="dxa"/>
          <w:bottom w:w="0" w:type="dxa"/>
          <w:right w:w="108" w:type="dxa"/>
        </w:tblCellMar>
      </w:tblPr>
      <w:tblGrid>
        <w:gridCol w:w="1197"/>
        <w:gridCol w:w="1188"/>
        <w:gridCol w:w="1676"/>
        <w:gridCol w:w="1595"/>
        <w:gridCol w:w="1676"/>
        <w:gridCol w:w="1382"/>
        <w:gridCol w:w="1412"/>
        <w:gridCol w:w="1676"/>
        <w:gridCol w:w="2011"/>
      </w:tblGrid>
      <w:tr>
        <w:tblPrEx>
          <w:tblLayout w:type="fixed"/>
          <w:tblCellMar>
            <w:top w:w="0" w:type="dxa"/>
            <w:left w:w="108" w:type="dxa"/>
            <w:bottom w:w="0" w:type="dxa"/>
            <w:right w:w="108" w:type="dxa"/>
          </w:tblCellMar>
        </w:tblPrEx>
        <w:trPr>
          <w:trHeight w:val="450" w:hRule="atLeast"/>
          <w:jc w:val="center"/>
        </w:trPr>
        <w:tc>
          <w:tcPr>
            <w:tcW w:w="2385" w:type="dxa"/>
            <w:gridSpan w:val="2"/>
            <w:tcBorders>
              <w:top w:val="single" w:color="auto" w:sz="8" w:space="0"/>
              <w:left w:val="single" w:color="auto" w:sz="8" w:space="0"/>
              <w:bottom w:val="single" w:color="auto" w:sz="4" w:space="0"/>
              <w:right w:val="nil"/>
            </w:tcBorders>
            <w:vAlign w:val="center"/>
          </w:tcPr>
          <w:p>
            <w:pPr>
              <w:widowControl/>
              <w:jc w:val="center"/>
              <w:rPr>
                <w:rFonts w:eastAsia="仿宋_GB2312"/>
                <w:kern w:val="0"/>
                <w:szCs w:val="21"/>
              </w:rPr>
            </w:pPr>
            <w:r>
              <w:rPr>
                <w:rFonts w:hint="eastAsia" w:eastAsia="仿宋_GB2312"/>
                <w:kern w:val="0"/>
                <w:szCs w:val="21"/>
              </w:rPr>
              <w:t>项</w:t>
            </w:r>
            <w:r>
              <w:rPr>
                <w:rFonts w:eastAsia="仿宋_GB2312"/>
                <w:kern w:val="0"/>
                <w:szCs w:val="21"/>
              </w:rPr>
              <w:t xml:space="preserve">    </w:t>
            </w:r>
            <w:r>
              <w:rPr>
                <w:rFonts w:hint="eastAsia" w:eastAsia="仿宋_GB2312"/>
                <w:kern w:val="0"/>
                <w:szCs w:val="21"/>
              </w:rPr>
              <w:t>目</w:t>
            </w:r>
          </w:p>
        </w:tc>
        <w:tc>
          <w:tcPr>
            <w:tcW w:w="1676"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本年收入合计</w:t>
            </w:r>
          </w:p>
        </w:tc>
        <w:tc>
          <w:tcPr>
            <w:tcW w:w="1595"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财政拨款收入</w:t>
            </w:r>
          </w:p>
        </w:tc>
        <w:tc>
          <w:tcPr>
            <w:tcW w:w="1676"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上级补助收入</w:t>
            </w:r>
          </w:p>
        </w:tc>
        <w:tc>
          <w:tcPr>
            <w:tcW w:w="1382"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事业收入</w:t>
            </w:r>
          </w:p>
        </w:tc>
        <w:tc>
          <w:tcPr>
            <w:tcW w:w="1412"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经营收入</w:t>
            </w:r>
          </w:p>
        </w:tc>
        <w:tc>
          <w:tcPr>
            <w:tcW w:w="1676"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附属单位上缴收入</w:t>
            </w:r>
          </w:p>
        </w:tc>
        <w:tc>
          <w:tcPr>
            <w:tcW w:w="2011" w:type="dxa"/>
            <w:vMerge w:val="restart"/>
            <w:tcBorders>
              <w:top w:val="single" w:color="auto" w:sz="8" w:space="0"/>
              <w:left w:val="single" w:color="auto" w:sz="4" w:space="0"/>
              <w:bottom w:val="single" w:color="000000" w:sz="4"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其他收入</w:t>
            </w:r>
          </w:p>
        </w:tc>
      </w:tr>
      <w:tr>
        <w:tblPrEx>
          <w:tblLayout w:type="fixed"/>
          <w:tblCellMar>
            <w:top w:w="0" w:type="dxa"/>
            <w:left w:w="108" w:type="dxa"/>
            <w:bottom w:w="0" w:type="dxa"/>
            <w:right w:w="108" w:type="dxa"/>
          </w:tblCellMar>
        </w:tblPrEx>
        <w:trPr>
          <w:trHeight w:val="450" w:hRule="atLeast"/>
          <w:jc w:val="center"/>
        </w:trPr>
        <w:tc>
          <w:tcPr>
            <w:tcW w:w="1197" w:type="dxa"/>
            <w:vMerge w:val="restart"/>
            <w:tcBorders>
              <w:top w:val="single" w:color="auto" w:sz="4" w:space="0"/>
              <w:left w:val="single" w:color="auto" w:sz="8" w:space="0"/>
              <w:bottom w:val="single" w:color="000000" w:sz="4" w:space="0"/>
              <w:right w:val="nil"/>
            </w:tcBorders>
            <w:vAlign w:val="center"/>
          </w:tcPr>
          <w:p>
            <w:pPr>
              <w:widowControl/>
              <w:jc w:val="center"/>
              <w:rPr>
                <w:rFonts w:eastAsia="仿宋_GB2312"/>
                <w:kern w:val="0"/>
                <w:szCs w:val="21"/>
              </w:rPr>
            </w:pPr>
            <w:r>
              <w:rPr>
                <w:rFonts w:hint="eastAsia" w:eastAsia="仿宋_GB2312"/>
                <w:kern w:val="0"/>
                <w:szCs w:val="21"/>
              </w:rPr>
              <w:t>功能分类科目编码</w:t>
            </w:r>
          </w:p>
        </w:tc>
        <w:tc>
          <w:tcPr>
            <w:tcW w:w="1188"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科目名称</w:t>
            </w: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仿宋_GB2312"/>
                <w:kern w:val="0"/>
                <w:szCs w:val="21"/>
              </w:rPr>
            </w:pPr>
          </w:p>
        </w:tc>
        <w:tc>
          <w:tcPr>
            <w:tcW w:w="159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仿宋_GB2312"/>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仿宋_GB2312"/>
                <w:kern w:val="0"/>
                <w:szCs w:val="21"/>
              </w:rPr>
            </w:pPr>
          </w:p>
        </w:tc>
        <w:tc>
          <w:tcPr>
            <w:tcW w:w="138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仿宋_GB2312"/>
                <w:kern w:val="0"/>
                <w:szCs w:val="21"/>
              </w:rPr>
            </w:pPr>
          </w:p>
        </w:tc>
        <w:tc>
          <w:tcPr>
            <w:tcW w:w="141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仿宋_GB2312"/>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仿宋_GB2312"/>
                <w:kern w:val="0"/>
                <w:szCs w:val="21"/>
              </w:rPr>
            </w:pPr>
          </w:p>
        </w:tc>
        <w:tc>
          <w:tcPr>
            <w:tcW w:w="2011"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eastAsia="仿宋_GB2312"/>
                <w:kern w:val="0"/>
                <w:szCs w:val="21"/>
              </w:rPr>
            </w:pPr>
          </w:p>
        </w:tc>
      </w:tr>
      <w:tr>
        <w:tblPrEx>
          <w:tblLayout w:type="fixed"/>
          <w:tblCellMar>
            <w:top w:w="0" w:type="dxa"/>
            <w:left w:w="108" w:type="dxa"/>
            <w:bottom w:w="0" w:type="dxa"/>
            <w:right w:w="108" w:type="dxa"/>
          </w:tblCellMar>
        </w:tblPrEx>
        <w:trPr>
          <w:trHeight w:val="450" w:hRule="atLeast"/>
          <w:jc w:val="center"/>
        </w:trPr>
        <w:tc>
          <w:tcPr>
            <w:tcW w:w="1197" w:type="dxa"/>
            <w:vMerge w:val="continue"/>
            <w:tcBorders>
              <w:top w:val="single" w:color="auto" w:sz="4" w:space="0"/>
              <w:left w:val="single" w:color="auto" w:sz="8" w:space="0"/>
              <w:bottom w:val="single" w:color="000000" w:sz="4" w:space="0"/>
              <w:right w:val="nil"/>
            </w:tcBorders>
            <w:vAlign w:val="center"/>
          </w:tcPr>
          <w:p>
            <w:pPr>
              <w:widowControl/>
              <w:jc w:val="left"/>
              <w:rPr>
                <w:rFonts w:eastAsia="仿宋_GB2312"/>
                <w:kern w:val="0"/>
                <w:szCs w:val="21"/>
              </w:rPr>
            </w:pPr>
          </w:p>
        </w:tc>
        <w:tc>
          <w:tcPr>
            <w:tcW w:w="1188"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仿宋_GB2312"/>
                <w:kern w:val="0"/>
                <w:szCs w:val="21"/>
              </w:rPr>
            </w:pPr>
          </w:p>
        </w:tc>
        <w:tc>
          <w:tcPr>
            <w:tcW w:w="159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仿宋_GB2312"/>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仿宋_GB2312"/>
                <w:kern w:val="0"/>
                <w:szCs w:val="21"/>
              </w:rPr>
            </w:pPr>
          </w:p>
        </w:tc>
        <w:tc>
          <w:tcPr>
            <w:tcW w:w="138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仿宋_GB2312"/>
                <w:kern w:val="0"/>
                <w:szCs w:val="21"/>
              </w:rPr>
            </w:pPr>
          </w:p>
        </w:tc>
        <w:tc>
          <w:tcPr>
            <w:tcW w:w="141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仿宋_GB2312"/>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仿宋_GB2312"/>
                <w:kern w:val="0"/>
                <w:szCs w:val="21"/>
              </w:rPr>
            </w:pPr>
          </w:p>
        </w:tc>
        <w:tc>
          <w:tcPr>
            <w:tcW w:w="2011"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eastAsia="仿宋_GB2312"/>
                <w:kern w:val="0"/>
                <w:szCs w:val="21"/>
              </w:rPr>
            </w:pPr>
          </w:p>
        </w:tc>
      </w:tr>
      <w:tr>
        <w:tblPrEx>
          <w:tblLayout w:type="fixed"/>
          <w:tblCellMar>
            <w:top w:w="0" w:type="dxa"/>
            <w:left w:w="108" w:type="dxa"/>
            <w:bottom w:w="0" w:type="dxa"/>
            <w:right w:w="108" w:type="dxa"/>
          </w:tblCellMar>
        </w:tblPrEx>
        <w:trPr>
          <w:trHeight w:val="450" w:hRule="atLeast"/>
          <w:jc w:val="center"/>
        </w:trPr>
        <w:tc>
          <w:tcPr>
            <w:tcW w:w="2385" w:type="dxa"/>
            <w:gridSpan w:val="2"/>
            <w:tcBorders>
              <w:top w:val="single" w:color="auto" w:sz="4" w:space="0"/>
              <w:left w:val="single" w:color="auto" w:sz="8" w:space="0"/>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栏次</w:t>
            </w:r>
          </w:p>
        </w:tc>
        <w:tc>
          <w:tcPr>
            <w:tcW w:w="1676"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1</w:t>
            </w:r>
          </w:p>
        </w:tc>
        <w:tc>
          <w:tcPr>
            <w:tcW w:w="1595"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2</w:t>
            </w:r>
          </w:p>
        </w:tc>
        <w:tc>
          <w:tcPr>
            <w:tcW w:w="1676"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3</w:t>
            </w:r>
          </w:p>
        </w:tc>
        <w:tc>
          <w:tcPr>
            <w:tcW w:w="1382"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4</w:t>
            </w:r>
          </w:p>
        </w:tc>
        <w:tc>
          <w:tcPr>
            <w:tcW w:w="1412"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5</w:t>
            </w:r>
          </w:p>
        </w:tc>
        <w:tc>
          <w:tcPr>
            <w:tcW w:w="1676"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6</w:t>
            </w:r>
          </w:p>
        </w:tc>
        <w:tc>
          <w:tcPr>
            <w:tcW w:w="2011" w:type="dxa"/>
            <w:tcBorders>
              <w:top w:val="nil"/>
              <w:left w:val="nil"/>
              <w:bottom w:val="single" w:color="auto" w:sz="4" w:space="0"/>
              <w:right w:val="single" w:color="auto" w:sz="8" w:space="0"/>
            </w:tcBorders>
            <w:vAlign w:val="center"/>
          </w:tcPr>
          <w:p>
            <w:pPr>
              <w:widowControl/>
              <w:jc w:val="center"/>
              <w:rPr>
                <w:rFonts w:eastAsia="仿宋_GB2312"/>
                <w:kern w:val="0"/>
                <w:szCs w:val="21"/>
              </w:rPr>
            </w:pPr>
            <w:r>
              <w:rPr>
                <w:rFonts w:eastAsia="仿宋_GB2312"/>
                <w:kern w:val="0"/>
                <w:szCs w:val="21"/>
              </w:rPr>
              <w:t>7</w:t>
            </w:r>
          </w:p>
        </w:tc>
      </w:tr>
      <w:tr>
        <w:tblPrEx>
          <w:tblLayout w:type="fixed"/>
          <w:tblCellMar>
            <w:top w:w="0" w:type="dxa"/>
            <w:left w:w="108" w:type="dxa"/>
            <w:bottom w:w="0" w:type="dxa"/>
            <w:right w:w="108" w:type="dxa"/>
          </w:tblCellMar>
        </w:tblPrEx>
        <w:trPr>
          <w:trHeight w:val="450" w:hRule="atLeast"/>
          <w:jc w:val="center"/>
        </w:trPr>
        <w:tc>
          <w:tcPr>
            <w:tcW w:w="2385" w:type="dxa"/>
            <w:gridSpan w:val="2"/>
            <w:tcBorders>
              <w:top w:val="nil"/>
              <w:left w:val="single" w:color="auto" w:sz="8" w:space="0"/>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合计</w:t>
            </w:r>
          </w:p>
        </w:tc>
        <w:tc>
          <w:tcPr>
            <w:tcW w:w="1676"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202.86　</w:t>
            </w:r>
          </w:p>
        </w:tc>
        <w:tc>
          <w:tcPr>
            <w:tcW w:w="1595"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202.86　</w:t>
            </w:r>
          </w:p>
        </w:tc>
        <w:tc>
          <w:tcPr>
            <w:tcW w:w="1676"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382"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412"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676"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2011" w:type="dxa"/>
            <w:tcBorders>
              <w:top w:val="nil"/>
              <w:left w:val="nil"/>
              <w:bottom w:val="single" w:color="auto" w:sz="4"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r>
        <w:tblPrEx>
          <w:tblLayout w:type="fixed"/>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213</w:t>
            </w:r>
          </w:p>
        </w:tc>
        <w:tc>
          <w:tcPr>
            <w:tcW w:w="1188"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农林水支出</w:t>
            </w:r>
          </w:p>
        </w:tc>
        <w:tc>
          <w:tcPr>
            <w:tcW w:w="1676"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202.86　</w:t>
            </w:r>
          </w:p>
        </w:tc>
        <w:tc>
          <w:tcPr>
            <w:tcW w:w="1595"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202.86　</w:t>
            </w:r>
          </w:p>
        </w:tc>
        <w:tc>
          <w:tcPr>
            <w:tcW w:w="1676"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382"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412"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676"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2011" w:type="dxa"/>
            <w:tcBorders>
              <w:top w:val="nil"/>
              <w:left w:val="nil"/>
              <w:bottom w:val="single" w:color="auto" w:sz="4"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r>
        <w:tblPrEx>
          <w:tblLayout w:type="fixed"/>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21301</w:t>
            </w:r>
          </w:p>
        </w:tc>
        <w:tc>
          <w:tcPr>
            <w:tcW w:w="1188"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农业</w:t>
            </w:r>
          </w:p>
        </w:tc>
        <w:tc>
          <w:tcPr>
            <w:tcW w:w="1676"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202.86　</w:t>
            </w:r>
          </w:p>
        </w:tc>
        <w:tc>
          <w:tcPr>
            <w:tcW w:w="1595"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202.86　</w:t>
            </w:r>
          </w:p>
        </w:tc>
        <w:tc>
          <w:tcPr>
            <w:tcW w:w="1676"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382"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412"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676"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2011" w:type="dxa"/>
            <w:tcBorders>
              <w:top w:val="nil"/>
              <w:left w:val="nil"/>
              <w:bottom w:val="single" w:color="auto" w:sz="4"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r>
        <w:tblPrEx>
          <w:tblLayout w:type="fixed"/>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2130101</w:t>
            </w:r>
          </w:p>
        </w:tc>
        <w:tc>
          <w:tcPr>
            <w:tcW w:w="1188"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行政运行</w:t>
            </w:r>
          </w:p>
        </w:tc>
        <w:tc>
          <w:tcPr>
            <w:tcW w:w="1676"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202.86　</w:t>
            </w:r>
          </w:p>
        </w:tc>
        <w:tc>
          <w:tcPr>
            <w:tcW w:w="1595"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202.86　</w:t>
            </w:r>
          </w:p>
        </w:tc>
        <w:tc>
          <w:tcPr>
            <w:tcW w:w="1676"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382"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412"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676"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2011" w:type="dxa"/>
            <w:tcBorders>
              <w:top w:val="nil"/>
              <w:left w:val="nil"/>
              <w:bottom w:val="single" w:color="auto" w:sz="4"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r>
        <w:tblPrEx>
          <w:tblLayout w:type="fixed"/>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c>
          <w:tcPr>
            <w:tcW w:w="1188"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c>
          <w:tcPr>
            <w:tcW w:w="1676"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595"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676"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382"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412"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676"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2011" w:type="dxa"/>
            <w:tcBorders>
              <w:top w:val="nil"/>
              <w:left w:val="nil"/>
              <w:bottom w:val="single" w:color="auto" w:sz="4"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r>
        <w:tblPrEx>
          <w:tblLayout w:type="fixed"/>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c>
          <w:tcPr>
            <w:tcW w:w="1188"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c>
          <w:tcPr>
            <w:tcW w:w="1676"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595"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676"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382"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412"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676"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2011" w:type="dxa"/>
            <w:tcBorders>
              <w:top w:val="nil"/>
              <w:left w:val="nil"/>
              <w:bottom w:val="single" w:color="auto" w:sz="4"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r>
        <w:tblPrEx>
          <w:tblLayout w:type="fixed"/>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c>
          <w:tcPr>
            <w:tcW w:w="1188" w:type="dxa"/>
            <w:tcBorders>
              <w:top w:val="nil"/>
              <w:left w:val="nil"/>
              <w:bottom w:val="single" w:color="auto" w:sz="8"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c>
          <w:tcPr>
            <w:tcW w:w="1676" w:type="dxa"/>
            <w:tcBorders>
              <w:top w:val="nil"/>
              <w:left w:val="nil"/>
              <w:bottom w:val="single" w:color="auto" w:sz="8"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595" w:type="dxa"/>
            <w:tcBorders>
              <w:top w:val="nil"/>
              <w:left w:val="nil"/>
              <w:bottom w:val="single" w:color="auto" w:sz="8"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676" w:type="dxa"/>
            <w:tcBorders>
              <w:top w:val="nil"/>
              <w:left w:val="nil"/>
              <w:bottom w:val="single" w:color="auto" w:sz="8"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382" w:type="dxa"/>
            <w:tcBorders>
              <w:top w:val="nil"/>
              <w:left w:val="nil"/>
              <w:bottom w:val="single" w:color="auto" w:sz="8"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412" w:type="dxa"/>
            <w:tcBorders>
              <w:top w:val="nil"/>
              <w:left w:val="nil"/>
              <w:bottom w:val="single" w:color="auto" w:sz="8"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1676" w:type="dxa"/>
            <w:tcBorders>
              <w:top w:val="nil"/>
              <w:left w:val="nil"/>
              <w:bottom w:val="single" w:color="auto" w:sz="8" w:space="0"/>
              <w:right w:val="single" w:color="auto" w:sz="4" w:space="0"/>
            </w:tcBorders>
            <w:vAlign w:val="center"/>
          </w:tcPr>
          <w:p>
            <w:pPr>
              <w:widowControl/>
              <w:jc w:val="right"/>
              <w:rPr>
                <w:rFonts w:eastAsia="仿宋_GB2312"/>
                <w:kern w:val="0"/>
                <w:szCs w:val="21"/>
              </w:rPr>
            </w:pPr>
            <w:r>
              <w:rPr>
                <w:rFonts w:hint="eastAsia" w:eastAsia="仿宋_GB2312"/>
                <w:kern w:val="0"/>
                <w:szCs w:val="21"/>
              </w:rPr>
              <w:t>　</w:t>
            </w:r>
          </w:p>
        </w:tc>
        <w:tc>
          <w:tcPr>
            <w:tcW w:w="2011" w:type="dxa"/>
            <w:tcBorders>
              <w:top w:val="nil"/>
              <w:left w:val="nil"/>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r>
        <w:tblPrEx>
          <w:tblLayout w:type="fixed"/>
          <w:tblCellMar>
            <w:top w:w="0" w:type="dxa"/>
            <w:left w:w="108" w:type="dxa"/>
            <w:bottom w:w="0" w:type="dxa"/>
            <w:right w:w="108" w:type="dxa"/>
          </w:tblCellMar>
        </w:tblPrEx>
        <w:trPr>
          <w:trHeight w:val="615" w:hRule="atLeast"/>
          <w:jc w:val="center"/>
        </w:trPr>
        <w:tc>
          <w:tcPr>
            <w:tcW w:w="13813" w:type="dxa"/>
            <w:gridSpan w:val="9"/>
            <w:tcBorders>
              <w:top w:val="single" w:color="auto" w:sz="8" w:space="0"/>
              <w:left w:val="nil"/>
              <w:bottom w:val="nil"/>
              <w:right w:val="nil"/>
            </w:tcBorders>
            <w:vAlign w:val="center"/>
          </w:tcPr>
          <w:p>
            <w:pPr>
              <w:widowControl/>
              <w:jc w:val="left"/>
              <w:rPr>
                <w:rFonts w:eastAsia="仿宋_GB2312"/>
                <w:kern w:val="0"/>
                <w:szCs w:val="21"/>
              </w:rPr>
            </w:pPr>
            <w:r>
              <w:rPr>
                <w:rFonts w:hint="eastAsia" w:eastAsia="仿宋_GB2312"/>
                <w:kern w:val="0"/>
                <w:szCs w:val="21"/>
              </w:rPr>
              <w:t>注：本表反映部门本年度取得的各项收入情况。</w:t>
            </w:r>
          </w:p>
        </w:tc>
      </w:tr>
    </w:tbl>
    <w:p>
      <w:pPr>
        <w:widowControl/>
        <w:jc w:val="left"/>
        <w:rPr>
          <w:rFonts w:eastAsia="黑体"/>
          <w:bCs/>
          <w:kern w:val="0"/>
          <w:sz w:val="32"/>
          <w:szCs w:val="32"/>
        </w:rPr>
      </w:pPr>
    </w:p>
    <w:p>
      <w:pPr>
        <w:widowControl/>
        <w:jc w:val="left"/>
        <w:rPr>
          <w:rFonts w:eastAsia="黑体"/>
          <w:bCs/>
          <w:kern w:val="0"/>
          <w:sz w:val="32"/>
          <w:szCs w:val="32"/>
        </w:rPr>
      </w:pPr>
      <w:r>
        <w:rPr>
          <w:rFonts w:eastAsia="黑体"/>
          <w:bCs/>
          <w:kern w:val="0"/>
          <w:sz w:val="32"/>
          <w:szCs w:val="32"/>
        </w:rPr>
        <w:br w:type="page"/>
      </w:r>
    </w:p>
    <w:p>
      <w:pPr>
        <w:widowControl/>
        <w:rPr>
          <w:rFonts w:eastAsia="方正小标宋_GBK"/>
          <w:color w:val="000000"/>
          <w:kern w:val="0"/>
          <w:sz w:val="36"/>
          <w:szCs w:val="36"/>
        </w:rPr>
      </w:pPr>
    </w:p>
    <w:p>
      <w:pPr>
        <w:widowControl/>
        <w:jc w:val="center"/>
        <w:rPr>
          <w:rFonts w:eastAsia="方正小标宋_GBK"/>
          <w:color w:val="000000"/>
          <w:kern w:val="0"/>
          <w:sz w:val="36"/>
          <w:szCs w:val="36"/>
        </w:rPr>
      </w:pPr>
      <w:r>
        <w:rPr>
          <w:rFonts w:hint="eastAsia" w:eastAsia="方正小标宋_GBK"/>
          <w:color w:val="000000"/>
          <w:kern w:val="0"/>
          <w:sz w:val="36"/>
          <w:szCs w:val="36"/>
        </w:rPr>
        <w:t>部门支出决算表</w:t>
      </w:r>
    </w:p>
    <w:p>
      <w:pPr>
        <w:widowControl/>
        <w:spacing w:line="400" w:lineRule="exact"/>
        <w:ind w:firstLine="600" w:firstLineChars="300"/>
        <w:jc w:val="left"/>
        <w:rPr>
          <w:rFonts w:eastAsia="仿宋_GB2312"/>
          <w:color w:val="000000"/>
          <w:kern w:val="0"/>
          <w:sz w:val="20"/>
          <w:szCs w:val="20"/>
        </w:rPr>
      </w:pPr>
      <w:r>
        <w:rPr>
          <w:rFonts w:hint="eastAsia" w:eastAsia="仿宋_GB2312"/>
          <w:color w:val="000000"/>
          <w:kern w:val="0"/>
          <w:sz w:val="20"/>
          <w:szCs w:val="20"/>
        </w:rPr>
        <w:t>部门：</w:t>
      </w:r>
      <w:r>
        <w:rPr>
          <w:rFonts w:eastAsia="仿宋_GB2312"/>
          <w:color w:val="000000"/>
          <w:kern w:val="0"/>
          <w:sz w:val="20"/>
          <w:szCs w:val="20"/>
        </w:rPr>
        <w:t xml:space="preserve">   </w:t>
      </w:r>
      <w:r>
        <w:rPr>
          <w:rFonts w:hint="eastAsia" w:eastAsia="仿宋_GB2312"/>
          <w:color w:val="000000"/>
          <w:kern w:val="0"/>
          <w:szCs w:val="21"/>
        </w:rPr>
        <w:t>烤烟办公室</w:t>
      </w:r>
      <w:r>
        <w:rPr>
          <w:rFonts w:eastAsia="仿宋_GB2312"/>
          <w:color w:val="000000"/>
          <w:kern w:val="0"/>
          <w:sz w:val="20"/>
          <w:szCs w:val="20"/>
        </w:rPr>
        <w:t xml:space="preserve">                                                                                                         </w:t>
      </w:r>
      <w:r>
        <w:rPr>
          <w:rFonts w:hint="eastAsia" w:eastAsia="仿宋_GB2312"/>
          <w:color w:val="000000"/>
          <w:kern w:val="0"/>
          <w:sz w:val="20"/>
          <w:szCs w:val="20"/>
        </w:rPr>
        <w:t>公开</w:t>
      </w:r>
      <w:r>
        <w:rPr>
          <w:rFonts w:eastAsia="仿宋_GB2312"/>
          <w:color w:val="000000"/>
          <w:kern w:val="0"/>
          <w:sz w:val="20"/>
          <w:szCs w:val="20"/>
        </w:rPr>
        <w:t>03</w:t>
      </w:r>
      <w:r>
        <w:rPr>
          <w:rFonts w:hint="eastAsia" w:eastAsia="仿宋_GB2312"/>
          <w:color w:val="000000"/>
          <w:kern w:val="0"/>
          <w:sz w:val="20"/>
          <w:szCs w:val="20"/>
        </w:rPr>
        <w:t>表</w:t>
      </w:r>
    </w:p>
    <w:p>
      <w:pPr>
        <w:widowControl/>
        <w:spacing w:line="400" w:lineRule="exact"/>
        <w:ind w:right="700"/>
        <w:jc w:val="right"/>
        <w:rPr>
          <w:rFonts w:eastAsia="仿宋_GB2312"/>
          <w:color w:val="000000"/>
          <w:kern w:val="0"/>
          <w:sz w:val="20"/>
          <w:szCs w:val="20"/>
        </w:rPr>
      </w:pPr>
      <w:r>
        <w:rPr>
          <w:rFonts w:hint="eastAsia" w:eastAsia="仿宋_GB2312"/>
          <w:color w:val="000000"/>
          <w:kern w:val="0"/>
          <w:sz w:val="20"/>
          <w:szCs w:val="20"/>
        </w:rPr>
        <w:t>单位：万元</w:t>
      </w:r>
    </w:p>
    <w:tbl>
      <w:tblPr>
        <w:tblStyle w:val="6"/>
        <w:tblW w:w="14089"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02"/>
        <w:gridCol w:w="1249"/>
        <w:gridCol w:w="1775"/>
        <w:gridCol w:w="1985"/>
        <w:gridCol w:w="1842"/>
        <w:gridCol w:w="1843"/>
        <w:gridCol w:w="1985"/>
        <w:gridCol w:w="23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2351"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项</w:t>
            </w:r>
            <w:r>
              <w:rPr>
                <w:rFonts w:eastAsia="仿宋_GB2312"/>
                <w:kern w:val="0"/>
                <w:szCs w:val="21"/>
              </w:rPr>
              <w:t xml:space="preserve">    </w:t>
            </w:r>
            <w:r>
              <w:rPr>
                <w:rFonts w:hint="eastAsia" w:eastAsia="仿宋_GB2312"/>
                <w:kern w:val="0"/>
                <w:szCs w:val="21"/>
              </w:rPr>
              <w:t>目</w:t>
            </w:r>
          </w:p>
        </w:tc>
        <w:tc>
          <w:tcPr>
            <w:tcW w:w="1775"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本年支出合计</w:t>
            </w:r>
          </w:p>
        </w:tc>
        <w:tc>
          <w:tcPr>
            <w:tcW w:w="1985"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基本支出</w:t>
            </w:r>
          </w:p>
        </w:tc>
        <w:tc>
          <w:tcPr>
            <w:tcW w:w="1842"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项目支出</w:t>
            </w:r>
          </w:p>
        </w:tc>
        <w:tc>
          <w:tcPr>
            <w:tcW w:w="1843"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上缴上级支出</w:t>
            </w:r>
          </w:p>
        </w:tc>
        <w:tc>
          <w:tcPr>
            <w:tcW w:w="1985"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经营支出</w:t>
            </w:r>
          </w:p>
        </w:tc>
        <w:tc>
          <w:tcPr>
            <w:tcW w:w="2308"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对附属单位补助支出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功能分类科目编码</w:t>
            </w:r>
          </w:p>
        </w:tc>
        <w:tc>
          <w:tcPr>
            <w:tcW w:w="1249"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科目名称</w:t>
            </w:r>
          </w:p>
        </w:tc>
        <w:tc>
          <w:tcPr>
            <w:tcW w:w="177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p>
        </w:tc>
        <w:tc>
          <w:tcPr>
            <w:tcW w:w="198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p>
        </w:tc>
        <w:tc>
          <w:tcPr>
            <w:tcW w:w="1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p>
        </w:tc>
        <w:tc>
          <w:tcPr>
            <w:tcW w:w="1843"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p>
        </w:tc>
        <w:tc>
          <w:tcPr>
            <w:tcW w:w="198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p>
        </w:tc>
        <w:tc>
          <w:tcPr>
            <w:tcW w:w="23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p>
        </w:tc>
        <w:tc>
          <w:tcPr>
            <w:tcW w:w="124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p>
        </w:tc>
        <w:tc>
          <w:tcPr>
            <w:tcW w:w="177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p>
        </w:tc>
        <w:tc>
          <w:tcPr>
            <w:tcW w:w="198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p>
        </w:tc>
        <w:tc>
          <w:tcPr>
            <w:tcW w:w="1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p>
        </w:tc>
        <w:tc>
          <w:tcPr>
            <w:tcW w:w="1843"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p>
        </w:tc>
        <w:tc>
          <w:tcPr>
            <w:tcW w:w="198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p>
        </w:tc>
        <w:tc>
          <w:tcPr>
            <w:tcW w:w="23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2351"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栏次</w:t>
            </w:r>
          </w:p>
        </w:tc>
        <w:tc>
          <w:tcPr>
            <w:tcW w:w="1775"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1</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2</w:t>
            </w:r>
          </w:p>
        </w:tc>
        <w:tc>
          <w:tcPr>
            <w:tcW w:w="1842"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3</w:t>
            </w:r>
          </w:p>
        </w:tc>
        <w:tc>
          <w:tcPr>
            <w:tcW w:w="1843"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4</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5</w:t>
            </w:r>
          </w:p>
        </w:tc>
        <w:tc>
          <w:tcPr>
            <w:tcW w:w="2308"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2351"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合计</w:t>
            </w:r>
          </w:p>
        </w:tc>
        <w:tc>
          <w:tcPr>
            <w:tcW w:w="1775"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202.86　</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202.86　</w:t>
            </w:r>
          </w:p>
        </w:tc>
        <w:tc>
          <w:tcPr>
            <w:tcW w:w="1842"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1843"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2308"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213</w:t>
            </w:r>
          </w:p>
        </w:tc>
        <w:tc>
          <w:tcPr>
            <w:tcW w:w="1249"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农林水支出</w:t>
            </w:r>
          </w:p>
        </w:tc>
        <w:tc>
          <w:tcPr>
            <w:tcW w:w="1775"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202.86　</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202.86　</w:t>
            </w:r>
          </w:p>
        </w:tc>
        <w:tc>
          <w:tcPr>
            <w:tcW w:w="1842"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1843"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2308"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21301</w:t>
            </w:r>
          </w:p>
        </w:tc>
        <w:tc>
          <w:tcPr>
            <w:tcW w:w="1249"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农业</w:t>
            </w:r>
          </w:p>
        </w:tc>
        <w:tc>
          <w:tcPr>
            <w:tcW w:w="1775"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202.86　</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202.86　</w:t>
            </w:r>
          </w:p>
        </w:tc>
        <w:tc>
          <w:tcPr>
            <w:tcW w:w="1842"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1843"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2308"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2130101</w:t>
            </w:r>
          </w:p>
        </w:tc>
        <w:tc>
          <w:tcPr>
            <w:tcW w:w="1249"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行政运行</w:t>
            </w:r>
          </w:p>
        </w:tc>
        <w:tc>
          <w:tcPr>
            <w:tcW w:w="1775"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202.86　</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202.86　</w:t>
            </w:r>
          </w:p>
        </w:tc>
        <w:tc>
          <w:tcPr>
            <w:tcW w:w="1842"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1843"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2308"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1249"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1775"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1842"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1843"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2308"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1249"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1775"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1842"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1843"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2308"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1249"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1775"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1842"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1843"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1985"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2308"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bl>
    <w:p>
      <w:pPr>
        <w:widowControl/>
        <w:ind w:firstLine="630" w:firstLineChars="300"/>
        <w:jc w:val="left"/>
        <w:rPr>
          <w:rFonts w:eastAsia="仿宋_GB2312"/>
          <w:kern w:val="0"/>
          <w:szCs w:val="21"/>
        </w:rPr>
      </w:pPr>
      <w:r>
        <w:rPr>
          <w:rFonts w:hint="eastAsia" w:eastAsia="仿宋_GB2312"/>
          <w:kern w:val="0"/>
          <w:szCs w:val="21"/>
        </w:rPr>
        <w:t>注：本表反映部门本年度各项支出情况。</w:t>
      </w:r>
    </w:p>
    <w:p>
      <w:pPr>
        <w:widowControl/>
        <w:jc w:val="left"/>
        <w:rPr>
          <w:rFonts w:eastAsia="仿宋_GB2312"/>
          <w:bCs/>
          <w:kern w:val="0"/>
          <w:szCs w:val="21"/>
        </w:rPr>
      </w:pPr>
      <w:r>
        <w:rPr>
          <w:rFonts w:eastAsia="仿宋_GB2312"/>
          <w:bCs/>
          <w:kern w:val="0"/>
          <w:szCs w:val="21"/>
        </w:rPr>
        <w:br w:type="page"/>
      </w:r>
    </w:p>
    <w:p>
      <w:pPr>
        <w:widowControl/>
        <w:ind w:left="93"/>
        <w:jc w:val="center"/>
        <w:rPr>
          <w:rFonts w:eastAsia="方正小标宋_GBK"/>
          <w:color w:val="000000"/>
          <w:kern w:val="0"/>
          <w:sz w:val="36"/>
          <w:szCs w:val="21"/>
        </w:rPr>
      </w:pPr>
      <w:r>
        <w:rPr>
          <w:rFonts w:hint="eastAsia" w:eastAsia="方正小标宋_GBK"/>
          <w:color w:val="000000"/>
          <w:kern w:val="0"/>
          <w:sz w:val="36"/>
          <w:szCs w:val="21"/>
        </w:rPr>
        <w:t>财政拨款收支决算总表</w:t>
      </w:r>
    </w:p>
    <w:p>
      <w:pPr>
        <w:widowControl/>
        <w:tabs>
          <w:tab w:val="left" w:pos="4453"/>
          <w:tab w:val="left" w:pos="4933"/>
          <w:tab w:val="left" w:pos="6813"/>
          <w:tab w:val="left" w:pos="11113"/>
          <w:tab w:val="left" w:pos="11549"/>
          <w:tab w:val="left" w:pos="13429"/>
          <w:tab w:val="left" w:pos="15089"/>
        </w:tabs>
        <w:spacing w:line="240" w:lineRule="exact"/>
        <w:ind w:left="91" w:right="630"/>
        <w:jc w:val="right"/>
        <w:rPr>
          <w:color w:val="000000"/>
          <w:kern w:val="0"/>
          <w:szCs w:val="21"/>
        </w:rPr>
      </w:pPr>
      <w:r>
        <w:rPr>
          <w:rFonts w:hint="eastAsia"/>
          <w:color w:val="000000"/>
          <w:kern w:val="0"/>
          <w:szCs w:val="21"/>
        </w:rPr>
        <w:t>公开</w:t>
      </w:r>
      <w:r>
        <w:rPr>
          <w:color w:val="000000"/>
          <w:kern w:val="0"/>
          <w:szCs w:val="21"/>
        </w:rPr>
        <w:t>04</w:t>
      </w:r>
      <w:r>
        <w:rPr>
          <w:rFonts w:hint="eastAsia"/>
          <w:color w:val="000000"/>
          <w:kern w:val="0"/>
          <w:szCs w:val="21"/>
        </w:rPr>
        <w:t>表</w:t>
      </w:r>
    </w:p>
    <w:p>
      <w:pPr>
        <w:widowControl/>
        <w:tabs>
          <w:tab w:val="left" w:pos="13725"/>
          <w:tab w:val="left" w:pos="13755"/>
          <w:tab w:val="left" w:pos="13800"/>
        </w:tabs>
        <w:spacing w:line="240" w:lineRule="exact"/>
        <w:ind w:left="91" w:firstLine="315" w:firstLineChars="150"/>
        <w:jc w:val="left"/>
        <w:rPr>
          <w:rFonts w:eastAsia="仿宋_GB2312"/>
          <w:color w:val="000000"/>
          <w:kern w:val="0"/>
          <w:szCs w:val="21"/>
        </w:rPr>
      </w:pPr>
      <w:r>
        <w:rPr>
          <w:rFonts w:hint="eastAsia" w:eastAsia="仿宋_GB2312"/>
          <w:color w:val="000000"/>
          <w:kern w:val="0"/>
          <w:szCs w:val="21"/>
        </w:rPr>
        <w:t>部门：烤烟办公室</w:t>
      </w:r>
      <w:r>
        <w:rPr>
          <w:rFonts w:eastAsia="仿宋_GB2312"/>
          <w:color w:val="000000"/>
          <w:kern w:val="0"/>
          <w:szCs w:val="21"/>
        </w:rPr>
        <w:tab/>
      </w:r>
      <w:r>
        <w:rPr>
          <w:rFonts w:hint="eastAsia" w:eastAsia="仿宋_GB2312"/>
          <w:color w:val="000000"/>
          <w:kern w:val="0"/>
          <w:szCs w:val="21"/>
        </w:rPr>
        <w:t>单位：万元</w:t>
      </w:r>
    </w:p>
    <w:tbl>
      <w:tblPr>
        <w:tblStyle w:val="6"/>
        <w:tblW w:w="14657"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994"/>
        <w:gridCol w:w="480"/>
        <w:gridCol w:w="1880"/>
        <w:gridCol w:w="3761"/>
        <w:gridCol w:w="430"/>
        <w:gridCol w:w="1880"/>
        <w:gridCol w:w="1660"/>
        <w:gridCol w:w="15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62" w:hRule="atLeast"/>
          <w:jc w:val="center"/>
        </w:trPr>
        <w:tc>
          <w:tcPr>
            <w:tcW w:w="5354" w:type="dxa"/>
            <w:gridSpan w:val="3"/>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收入</w:t>
            </w:r>
          </w:p>
        </w:tc>
        <w:tc>
          <w:tcPr>
            <w:tcW w:w="9303" w:type="dxa"/>
            <w:gridSpan w:val="5"/>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93" w:hRule="atLeast"/>
          <w:jc w:val="center"/>
        </w:trPr>
        <w:tc>
          <w:tcPr>
            <w:tcW w:w="2994"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项</w:t>
            </w:r>
            <w:r>
              <w:rPr>
                <w:rFonts w:eastAsia="仿宋_GB2312"/>
                <w:b/>
                <w:kern w:val="0"/>
                <w:szCs w:val="21"/>
              </w:rPr>
              <w:t xml:space="preserve">    </w:t>
            </w:r>
            <w:r>
              <w:rPr>
                <w:rFonts w:hint="eastAsia" w:eastAsia="仿宋_GB2312"/>
                <w:b/>
                <w:kern w:val="0"/>
                <w:szCs w:val="21"/>
              </w:rPr>
              <w:t>目</w:t>
            </w:r>
          </w:p>
        </w:tc>
        <w:tc>
          <w:tcPr>
            <w:tcW w:w="4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行次</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金额</w:t>
            </w:r>
          </w:p>
        </w:tc>
        <w:tc>
          <w:tcPr>
            <w:tcW w:w="3761"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项</w:t>
            </w:r>
            <w:r>
              <w:rPr>
                <w:rFonts w:eastAsia="仿宋_GB2312"/>
                <w:b/>
                <w:kern w:val="0"/>
                <w:szCs w:val="21"/>
              </w:rPr>
              <w:t xml:space="preserve">    </w:t>
            </w:r>
            <w:r>
              <w:rPr>
                <w:rFonts w:hint="eastAsia" w:eastAsia="仿宋_GB2312"/>
                <w:b/>
                <w:kern w:val="0"/>
                <w:szCs w:val="21"/>
              </w:rPr>
              <w:t>目</w:t>
            </w:r>
          </w:p>
        </w:tc>
        <w:tc>
          <w:tcPr>
            <w:tcW w:w="43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行次</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合计</w:t>
            </w:r>
          </w:p>
        </w:tc>
        <w:tc>
          <w:tcPr>
            <w:tcW w:w="166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一般公共预算财政拨款</w:t>
            </w:r>
          </w:p>
        </w:tc>
        <w:tc>
          <w:tcPr>
            <w:tcW w:w="1572"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政府性基金预算财政拨款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栏</w:t>
            </w:r>
            <w:r>
              <w:rPr>
                <w:rFonts w:eastAsia="仿宋_GB2312"/>
                <w:kern w:val="0"/>
                <w:szCs w:val="21"/>
              </w:rPr>
              <w:t xml:space="preserve">    </w:t>
            </w:r>
            <w:r>
              <w:rPr>
                <w:rFonts w:hint="eastAsia" w:eastAsia="仿宋_GB2312"/>
                <w:kern w:val="0"/>
                <w:szCs w:val="21"/>
              </w:rPr>
              <w:t>次</w:t>
            </w:r>
          </w:p>
        </w:tc>
        <w:tc>
          <w:tcPr>
            <w:tcW w:w="4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1</w:t>
            </w:r>
          </w:p>
        </w:tc>
        <w:tc>
          <w:tcPr>
            <w:tcW w:w="3761"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栏</w:t>
            </w:r>
            <w:r>
              <w:rPr>
                <w:rFonts w:eastAsia="仿宋_GB2312"/>
                <w:kern w:val="0"/>
                <w:szCs w:val="21"/>
              </w:rPr>
              <w:t xml:space="preserve">    </w:t>
            </w:r>
            <w:r>
              <w:rPr>
                <w:rFonts w:hint="eastAsia" w:eastAsia="仿宋_GB2312"/>
                <w:kern w:val="0"/>
                <w:szCs w:val="21"/>
              </w:rPr>
              <w:t>次</w:t>
            </w:r>
          </w:p>
        </w:tc>
        <w:tc>
          <w:tcPr>
            <w:tcW w:w="43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2</w:t>
            </w:r>
          </w:p>
        </w:tc>
        <w:tc>
          <w:tcPr>
            <w:tcW w:w="166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3</w:t>
            </w:r>
          </w:p>
        </w:tc>
        <w:tc>
          <w:tcPr>
            <w:tcW w:w="1572"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一、一般公共预算财政拨款</w:t>
            </w:r>
          </w:p>
        </w:tc>
        <w:tc>
          <w:tcPr>
            <w:tcW w:w="4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1</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202.86　</w:t>
            </w:r>
          </w:p>
        </w:tc>
        <w:tc>
          <w:tcPr>
            <w:tcW w:w="3761"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一、一般公共服务支出</w:t>
            </w:r>
          </w:p>
        </w:tc>
        <w:tc>
          <w:tcPr>
            <w:tcW w:w="43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15</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202.86</w:t>
            </w:r>
          </w:p>
        </w:tc>
        <w:tc>
          <w:tcPr>
            <w:tcW w:w="166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202.86　</w:t>
            </w:r>
          </w:p>
        </w:tc>
        <w:tc>
          <w:tcPr>
            <w:tcW w:w="1572"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二、政府性基金预算财政拨款</w:t>
            </w:r>
          </w:p>
        </w:tc>
        <w:tc>
          <w:tcPr>
            <w:tcW w:w="4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2</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3761"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二、外交支出</w:t>
            </w:r>
          </w:p>
        </w:tc>
        <w:tc>
          <w:tcPr>
            <w:tcW w:w="43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16</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66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572"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4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3</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3761"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三、国防支出</w:t>
            </w:r>
          </w:p>
        </w:tc>
        <w:tc>
          <w:tcPr>
            <w:tcW w:w="43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17</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66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572"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4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4</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3761"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四、公共安全支出</w:t>
            </w:r>
          </w:p>
        </w:tc>
        <w:tc>
          <w:tcPr>
            <w:tcW w:w="43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18</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66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572"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4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5</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3761"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五、教育支出</w:t>
            </w:r>
          </w:p>
        </w:tc>
        <w:tc>
          <w:tcPr>
            <w:tcW w:w="43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19</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66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572"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4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6</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3761"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六、科学技术支出</w:t>
            </w:r>
          </w:p>
        </w:tc>
        <w:tc>
          <w:tcPr>
            <w:tcW w:w="43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20</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66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572"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4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7</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3761"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七、</w:t>
            </w:r>
            <w:r>
              <w:rPr>
                <w:rFonts w:eastAsia="仿宋_GB2312"/>
                <w:kern w:val="0"/>
                <w:szCs w:val="21"/>
              </w:rPr>
              <w:t>…</w:t>
            </w:r>
          </w:p>
        </w:tc>
        <w:tc>
          <w:tcPr>
            <w:tcW w:w="43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21</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66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572"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4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8</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3761"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43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22</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66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572"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bCs/>
                <w:kern w:val="0"/>
                <w:szCs w:val="21"/>
              </w:rPr>
            </w:pPr>
            <w:r>
              <w:rPr>
                <w:rFonts w:hint="eastAsia" w:eastAsia="仿宋_GB2312"/>
                <w:b/>
                <w:bCs/>
                <w:kern w:val="0"/>
                <w:szCs w:val="21"/>
              </w:rPr>
              <w:t>本年收入合计</w:t>
            </w:r>
          </w:p>
        </w:tc>
        <w:tc>
          <w:tcPr>
            <w:tcW w:w="4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9</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202.86　</w:t>
            </w:r>
          </w:p>
        </w:tc>
        <w:tc>
          <w:tcPr>
            <w:tcW w:w="3761"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bCs/>
                <w:kern w:val="0"/>
                <w:szCs w:val="21"/>
              </w:rPr>
            </w:pPr>
            <w:r>
              <w:rPr>
                <w:rFonts w:hint="eastAsia" w:eastAsia="仿宋_GB2312"/>
                <w:b/>
                <w:bCs/>
                <w:kern w:val="0"/>
                <w:szCs w:val="21"/>
              </w:rPr>
              <w:t>本年支出合计</w:t>
            </w:r>
          </w:p>
        </w:tc>
        <w:tc>
          <w:tcPr>
            <w:tcW w:w="43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23</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202.86　</w:t>
            </w:r>
          </w:p>
        </w:tc>
        <w:tc>
          <w:tcPr>
            <w:tcW w:w="166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202.86　</w:t>
            </w:r>
          </w:p>
        </w:tc>
        <w:tc>
          <w:tcPr>
            <w:tcW w:w="1572"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bCs/>
                <w:kern w:val="0"/>
                <w:szCs w:val="21"/>
              </w:rPr>
            </w:pPr>
            <w:r>
              <w:rPr>
                <w:rFonts w:hint="eastAsia" w:eastAsia="仿宋_GB2312"/>
                <w:b/>
                <w:bCs/>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年初财政拨款结转和结余</w:t>
            </w:r>
          </w:p>
        </w:tc>
        <w:tc>
          <w:tcPr>
            <w:tcW w:w="4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10</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3761"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年末财政拨款结转和结余</w:t>
            </w:r>
          </w:p>
        </w:tc>
        <w:tc>
          <w:tcPr>
            <w:tcW w:w="43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24</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66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572"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一、一般公共预算财政拨款</w:t>
            </w:r>
          </w:p>
        </w:tc>
        <w:tc>
          <w:tcPr>
            <w:tcW w:w="4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11</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3761"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43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25</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66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572"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二、政府性基金预算财政拨款</w:t>
            </w:r>
          </w:p>
        </w:tc>
        <w:tc>
          <w:tcPr>
            <w:tcW w:w="4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12</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3761"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43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26</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66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572"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4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13</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　</w:t>
            </w:r>
          </w:p>
        </w:tc>
        <w:tc>
          <w:tcPr>
            <w:tcW w:w="3761"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43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27</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66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572"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bCs/>
                <w:kern w:val="0"/>
                <w:szCs w:val="21"/>
              </w:rPr>
            </w:pPr>
            <w:r>
              <w:rPr>
                <w:rFonts w:hint="eastAsia" w:eastAsia="仿宋_GB2312"/>
                <w:b/>
                <w:bCs/>
                <w:kern w:val="0"/>
                <w:szCs w:val="21"/>
              </w:rPr>
              <w:t>总计</w:t>
            </w:r>
          </w:p>
        </w:tc>
        <w:tc>
          <w:tcPr>
            <w:tcW w:w="4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14</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right"/>
              <w:rPr>
                <w:rFonts w:eastAsia="仿宋_GB2312"/>
                <w:kern w:val="0"/>
                <w:szCs w:val="21"/>
              </w:rPr>
            </w:pPr>
            <w:r>
              <w:rPr>
                <w:rFonts w:hint="eastAsia" w:eastAsia="仿宋_GB2312"/>
                <w:kern w:val="0"/>
                <w:szCs w:val="21"/>
              </w:rPr>
              <w:t>202.86　</w:t>
            </w:r>
          </w:p>
        </w:tc>
        <w:tc>
          <w:tcPr>
            <w:tcW w:w="3761"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bCs/>
                <w:kern w:val="0"/>
                <w:szCs w:val="21"/>
              </w:rPr>
            </w:pPr>
            <w:r>
              <w:rPr>
                <w:rFonts w:hint="eastAsia" w:eastAsia="仿宋_GB2312"/>
                <w:b/>
                <w:bCs/>
                <w:kern w:val="0"/>
                <w:szCs w:val="21"/>
              </w:rPr>
              <w:t>总计</w:t>
            </w:r>
          </w:p>
        </w:tc>
        <w:tc>
          <w:tcPr>
            <w:tcW w:w="43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28</w:t>
            </w:r>
          </w:p>
        </w:tc>
        <w:tc>
          <w:tcPr>
            <w:tcW w:w="188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202.86</w:t>
            </w:r>
          </w:p>
        </w:tc>
        <w:tc>
          <w:tcPr>
            <w:tcW w:w="166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202.86　</w:t>
            </w:r>
          </w:p>
        </w:tc>
        <w:tc>
          <w:tcPr>
            <w:tcW w:w="1572"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bCs/>
                <w:kern w:val="0"/>
                <w:szCs w:val="21"/>
              </w:rPr>
            </w:pPr>
            <w:r>
              <w:rPr>
                <w:rFonts w:hint="eastAsia" w:eastAsia="仿宋_GB2312"/>
                <w:b/>
                <w:bCs/>
                <w:kern w:val="0"/>
                <w:szCs w:val="21"/>
              </w:rPr>
              <w:t>　</w:t>
            </w:r>
          </w:p>
        </w:tc>
      </w:tr>
    </w:tbl>
    <w:p>
      <w:pPr>
        <w:widowControl/>
        <w:jc w:val="left"/>
        <w:rPr>
          <w:rFonts w:eastAsia="仿宋_GB2312"/>
          <w:kern w:val="0"/>
          <w:szCs w:val="21"/>
        </w:rPr>
      </w:pPr>
      <w:r>
        <w:rPr>
          <w:rFonts w:hint="eastAsia" w:eastAsia="仿宋_GB2312"/>
          <w:kern w:val="0"/>
          <w:szCs w:val="21"/>
        </w:rPr>
        <w:t>注：本表反映部门本年度一般公共预算财政拨款和政府性基金预算财政拨款的总收支和年末结转结余情况。</w:t>
      </w:r>
    </w:p>
    <w:p>
      <w:pPr>
        <w:widowControl/>
        <w:jc w:val="left"/>
        <w:rPr>
          <w:rFonts w:eastAsia="仿宋_GB2312"/>
          <w:kern w:val="0"/>
          <w:szCs w:val="21"/>
        </w:rPr>
      </w:pPr>
      <w:r>
        <w:rPr>
          <w:rFonts w:eastAsia="仿宋_GB2312"/>
          <w:kern w:val="0"/>
          <w:szCs w:val="21"/>
        </w:rPr>
        <w:br w:type="page"/>
      </w:r>
    </w:p>
    <w:p>
      <w:pPr>
        <w:widowControl/>
        <w:jc w:val="center"/>
        <w:rPr>
          <w:rFonts w:eastAsia="方正小标宋_GBK"/>
          <w:kern w:val="0"/>
          <w:sz w:val="36"/>
          <w:szCs w:val="36"/>
        </w:rPr>
      </w:pPr>
      <w:r>
        <w:rPr>
          <w:rFonts w:hint="eastAsia" w:eastAsia="方正小标宋_GBK"/>
          <w:kern w:val="0"/>
          <w:sz w:val="36"/>
          <w:szCs w:val="36"/>
        </w:rPr>
        <w:t>一般公共预算财政拨款支出决算表</w:t>
      </w:r>
      <w:bookmarkStart w:id="0" w:name="RANGE!A1:F16"/>
      <w:bookmarkEnd w:id="0"/>
    </w:p>
    <w:p>
      <w:pPr>
        <w:widowControl/>
        <w:spacing w:before="156" w:beforeLines="50"/>
        <w:jc w:val="left"/>
        <w:rPr>
          <w:rFonts w:eastAsia="仿宋_GB2312"/>
          <w:color w:val="000000"/>
          <w:kern w:val="0"/>
          <w:szCs w:val="21"/>
        </w:rPr>
      </w:pPr>
      <w:r>
        <w:rPr>
          <w:rFonts w:eastAsia="仿宋_GB2312"/>
          <w:color w:val="000000"/>
          <w:kern w:val="0"/>
          <w:szCs w:val="21"/>
        </w:rPr>
        <w:t xml:space="preserve">     </w:t>
      </w:r>
      <w:r>
        <w:rPr>
          <w:rFonts w:hint="eastAsia" w:eastAsia="仿宋_GB2312"/>
          <w:color w:val="000000"/>
          <w:kern w:val="0"/>
          <w:szCs w:val="21"/>
        </w:rPr>
        <w:t>部门：烤烟办公室</w:t>
      </w:r>
      <w:r>
        <w:rPr>
          <w:rFonts w:eastAsia="仿宋_GB2312"/>
          <w:color w:val="000000"/>
          <w:kern w:val="0"/>
          <w:szCs w:val="21"/>
        </w:rPr>
        <w:t xml:space="preserve">                                                                                                        </w:t>
      </w:r>
      <w:r>
        <w:rPr>
          <w:rFonts w:hint="eastAsia" w:eastAsia="仿宋_GB2312"/>
          <w:color w:val="000000"/>
          <w:kern w:val="0"/>
          <w:szCs w:val="21"/>
        </w:rPr>
        <w:t>公开</w:t>
      </w:r>
      <w:r>
        <w:rPr>
          <w:rFonts w:eastAsia="仿宋_GB2312"/>
          <w:color w:val="000000"/>
          <w:kern w:val="0"/>
          <w:szCs w:val="21"/>
        </w:rPr>
        <w:t>05</w:t>
      </w:r>
      <w:r>
        <w:rPr>
          <w:rFonts w:hint="eastAsia" w:eastAsia="仿宋_GB2312"/>
          <w:color w:val="000000"/>
          <w:kern w:val="0"/>
          <w:szCs w:val="21"/>
        </w:rPr>
        <w:t>表</w:t>
      </w:r>
    </w:p>
    <w:p>
      <w:pPr>
        <w:widowControl/>
        <w:jc w:val="left"/>
        <w:rPr>
          <w:color w:val="000000"/>
          <w:kern w:val="0"/>
          <w:sz w:val="20"/>
          <w:szCs w:val="20"/>
        </w:rPr>
      </w:pPr>
      <w:r>
        <w:rPr>
          <w:rFonts w:eastAsia="仿宋_GB2312"/>
          <w:color w:val="000000"/>
          <w:kern w:val="0"/>
          <w:szCs w:val="21"/>
        </w:rPr>
        <w:t xml:space="preserve">                                                                                                                                  </w:t>
      </w:r>
      <w:r>
        <w:rPr>
          <w:rFonts w:hint="eastAsia" w:eastAsia="仿宋_GB2312"/>
          <w:color w:val="000000"/>
          <w:kern w:val="0"/>
          <w:szCs w:val="21"/>
        </w:rPr>
        <w:t>单位：万元</w:t>
      </w:r>
    </w:p>
    <w:tbl>
      <w:tblPr>
        <w:tblStyle w:val="6"/>
        <w:tblW w:w="14219" w:type="dxa"/>
        <w:jc w:val="center"/>
        <w:tblInd w:w="0" w:type="dxa"/>
        <w:tblLayout w:type="fixed"/>
        <w:tblCellMar>
          <w:top w:w="0" w:type="dxa"/>
          <w:left w:w="108" w:type="dxa"/>
          <w:bottom w:w="0" w:type="dxa"/>
          <w:right w:w="108" w:type="dxa"/>
        </w:tblCellMar>
      </w:tblPr>
      <w:tblGrid>
        <w:gridCol w:w="1200"/>
        <w:gridCol w:w="3527"/>
        <w:gridCol w:w="3000"/>
        <w:gridCol w:w="3492"/>
        <w:gridCol w:w="3000"/>
      </w:tblGrid>
      <w:tr>
        <w:tblPrEx>
          <w:tblLayout w:type="fixed"/>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vAlign w:val="center"/>
          </w:tcPr>
          <w:p>
            <w:pPr>
              <w:widowControl/>
              <w:jc w:val="center"/>
              <w:rPr>
                <w:rFonts w:eastAsia="仿宋_GB2312"/>
                <w:b/>
                <w:kern w:val="0"/>
                <w:szCs w:val="21"/>
              </w:rPr>
            </w:pPr>
            <w:r>
              <w:rPr>
                <w:rFonts w:hint="eastAsia" w:eastAsia="仿宋_GB2312"/>
                <w:b/>
                <w:kern w:val="0"/>
                <w:szCs w:val="21"/>
              </w:rPr>
              <w:t>项</w:t>
            </w:r>
            <w:r>
              <w:rPr>
                <w:rFonts w:eastAsia="仿宋_GB2312"/>
                <w:b/>
                <w:kern w:val="0"/>
                <w:szCs w:val="21"/>
              </w:rPr>
              <w:t xml:space="preserve"> </w:t>
            </w:r>
            <w:r>
              <w:rPr>
                <w:rFonts w:eastAsia="仿宋_GB2312"/>
                <w:b/>
                <w:color w:val="000000"/>
                <w:kern w:val="0"/>
                <w:szCs w:val="21"/>
              </w:rPr>
              <w:t xml:space="preserve">   </w:t>
            </w:r>
            <w:r>
              <w:rPr>
                <w:rFonts w:hint="eastAsia" w:eastAsia="仿宋_GB2312"/>
                <w:b/>
                <w:kern w:val="0"/>
                <w:szCs w:val="21"/>
              </w:rPr>
              <w:t>目</w:t>
            </w:r>
          </w:p>
        </w:tc>
        <w:tc>
          <w:tcPr>
            <w:tcW w:w="9492" w:type="dxa"/>
            <w:gridSpan w:val="3"/>
            <w:tcBorders>
              <w:top w:val="single" w:color="auto" w:sz="8" w:space="0"/>
              <w:left w:val="nil"/>
              <w:bottom w:val="single" w:color="auto" w:sz="4" w:space="0"/>
              <w:right w:val="single" w:color="000000" w:sz="8" w:space="0"/>
            </w:tcBorders>
            <w:vAlign w:val="center"/>
          </w:tcPr>
          <w:p>
            <w:pPr>
              <w:widowControl/>
              <w:jc w:val="center"/>
              <w:rPr>
                <w:rFonts w:eastAsia="仿宋_GB2312"/>
                <w:b/>
                <w:kern w:val="0"/>
                <w:szCs w:val="21"/>
              </w:rPr>
            </w:pPr>
            <w:r>
              <w:rPr>
                <w:rFonts w:hint="eastAsia" w:eastAsia="仿宋_GB2312"/>
                <w:b/>
                <w:kern w:val="0"/>
                <w:szCs w:val="21"/>
              </w:rPr>
              <w:t>本年支出</w:t>
            </w:r>
          </w:p>
        </w:tc>
      </w:tr>
      <w:tr>
        <w:tblPrEx>
          <w:tblLayout w:type="fixed"/>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eastAsia="仿宋_GB2312"/>
                <w:b/>
                <w:kern w:val="0"/>
                <w:szCs w:val="21"/>
              </w:rPr>
            </w:pPr>
            <w:r>
              <w:rPr>
                <w:rFonts w:hint="eastAsia" w:eastAsia="仿宋_GB2312"/>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b/>
                <w:kern w:val="0"/>
                <w:szCs w:val="21"/>
              </w:rPr>
            </w:pPr>
            <w:r>
              <w:rPr>
                <w:rFonts w:hint="eastAsia" w:eastAsia="仿宋_GB2312"/>
                <w:b/>
                <w:kern w:val="0"/>
                <w:szCs w:val="21"/>
              </w:rPr>
              <w:t>科目名称</w:t>
            </w:r>
          </w:p>
        </w:tc>
        <w:tc>
          <w:tcPr>
            <w:tcW w:w="3000"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b/>
                <w:kern w:val="0"/>
                <w:szCs w:val="21"/>
              </w:rPr>
            </w:pPr>
            <w:r>
              <w:rPr>
                <w:rFonts w:hint="eastAsia" w:eastAsia="仿宋_GB2312"/>
                <w:b/>
                <w:kern w:val="0"/>
                <w:szCs w:val="21"/>
              </w:rPr>
              <w:t>小计</w:t>
            </w:r>
          </w:p>
        </w:tc>
        <w:tc>
          <w:tcPr>
            <w:tcW w:w="3492"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b/>
                <w:kern w:val="0"/>
                <w:szCs w:val="21"/>
              </w:rPr>
            </w:pPr>
            <w:r>
              <w:rPr>
                <w:rFonts w:hint="eastAsia" w:eastAsia="仿宋_GB2312"/>
                <w:b/>
                <w:kern w:val="0"/>
                <w:szCs w:val="21"/>
              </w:rPr>
              <w:t>基本支出</w:t>
            </w:r>
          </w:p>
        </w:tc>
        <w:tc>
          <w:tcPr>
            <w:tcW w:w="3000" w:type="dxa"/>
            <w:vMerge w:val="restart"/>
            <w:tcBorders>
              <w:top w:val="nil"/>
              <w:left w:val="single" w:color="auto" w:sz="4" w:space="0"/>
              <w:bottom w:val="single" w:color="000000" w:sz="4"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项目支出</w:t>
            </w:r>
          </w:p>
        </w:tc>
      </w:tr>
      <w:tr>
        <w:tblPrEx>
          <w:tblLayout w:type="fixed"/>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eastAsia="仿宋_GB2312"/>
                <w:b/>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b/>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b/>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eastAsia="仿宋_GB2312"/>
                <w:b/>
                <w:kern w:val="0"/>
                <w:szCs w:val="21"/>
              </w:rPr>
            </w:pPr>
          </w:p>
        </w:tc>
      </w:tr>
      <w:tr>
        <w:tblPrEx>
          <w:tblLayout w:type="fixed"/>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eastAsia="仿宋_GB2312"/>
                <w:b/>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b/>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b/>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b/>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eastAsia="仿宋_GB2312"/>
                <w:b/>
                <w:kern w:val="0"/>
                <w:szCs w:val="21"/>
              </w:rPr>
            </w:pPr>
          </w:p>
        </w:tc>
      </w:tr>
      <w:tr>
        <w:tblPrEx>
          <w:tblLayout w:type="fixed"/>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栏次</w:t>
            </w:r>
          </w:p>
        </w:tc>
        <w:tc>
          <w:tcPr>
            <w:tcW w:w="3000"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1</w:t>
            </w:r>
          </w:p>
        </w:tc>
        <w:tc>
          <w:tcPr>
            <w:tcW w:w="3492"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2</w:t>
            </w:r>
          </w:p>
        </w:tc>
        <w:tc>
          <w:tcPr>
            <w:tcW w:w="3000" w:type="dxa"/>
            <w:tcBorders>
              <w:top w:val="nil"/>
              <w:left w:val="nil"/>
              <w:bottom w:val="single" w:color="auto" w:sz="4" w:space="0"/>
              <w:right w:val="single" w:color="auto" w:sz="8" w:space="0"/>
            </w:tcBorders>
            <w:vAlign w:val="center"/>
          </w:tcPr>
          <w:p>
            <w:pPr>
              <w:widowControl/>
              <w:jc w:val="center"/>
              <w:rPr>
                <w:rFonts w:eastAsia="仿宋_GB2312"/>
                <w:kern w:val="0"/>
                <w:szCs w:val="21"/>
              </w:rPr>
            </w:pPr>
            <w:r>
              <w:rPr>
                <w:rFonts w:eastAsia="仿宋_GB2312"/>
                <w:kern w:val="0"/>
                <w:szCs w:val="21"/>
              </w:rPr>
              <w:t>3</w:t>
            </w:r>
          </w:p>
        </w:tc>
      </w:tr>
      <w:tr>
        <w:tblPrEx>
          <w:tblLayout w:type="fixed"/>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合计</w:t>
            </w:r>
          </w:p>
        </w:tc>
        <w:tc>
          <w:tcPr>
            <w:tcW w:w="3000"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202.86　</w:t>
            </w:r>
          </w:p>
        </w:tc>
        <w:tc>
          <w:tcPr>
            <w:tcW w:w="3492"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　202.86</w:t>
            </w:r>
          </w:p>
        </w:tc>
        <w:tc>
          <w:tcPr>
            <w:tcW w:w="3000" w:type="dxa"/>
            <w:tcBorders>
              <w:top w:val="nil"/>
              <w:left w:val="nil"/>
              <w:bottom w:val="single" w:color="auto" w:sz="4"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213</w:t>
            </w:r>
          </w:p>
        </w:tc>
        <w:tc>
          <w:tcPr>
            <w:tcW w:w="3527"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农林水支出</w:t>
            </w:r>
          </w:p>
        </w:tc>
        <w:tc>
          <w:tcPr>
            <w:tcW w:w="3000"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202.86</w:t>
            </w:r>
          </w:p>
        </w:tc>
        <w:tc>
          <w:tcPr>
            <w:tcW w:w="3492"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202.86</w:t>
            </w:r>
          </w:p>
        </w:tc>
        <w:tc>
          <w:tcPr>
            <w:tcW w:w="3000" w:type="dxa"/>
            <w:tcBorders>
              <w:top w:val="nil"/>
              <w:left w:val="nil"/>
              <w:bottom w:val="single" w:color="auto" w:sz="4"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21301</w:t>
            </w:r>
          </w:p>
        </w:tc>
        <w:tc>
          <w:tcPr>
            <w:tcW w:w="3527"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农业</w:t>
            </w:r>
          </w:p>
        </w:tc>
        <w:tc>
          <w:tcPr>
            <w:tcW w:w="3000"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202.86</w:t>
            </w:r>
          </w:p>
        </w:tc>
        <w:tc>
          <w:tcPr>
            <w:tcW w:w="3492"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202.86</w:t>
            </w:r>
          </w:p>
        </w:tc>
        <w:tc>
          <w:tcPr>
            <w:tcW w:w="3000" w:type="dxa"/>
            <w:tcBorders>
              <w:top w:val="nil"/>
              <w:left w:val="nil"/>
              <w:bottom w:val="single" w:color="auto" w:sz="4"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2130101</w:t>
            </w:r>
          </w:p>
        </w:tc>
        <w:tc>
          <w:tcPr>
            <w:tcW w:w="3527"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行政运行</w:t>
            </w:r>
          </w:p>
        </w:tc>
        <w:tc>
          <w:tcPr>
            <w:tcW w:w="3000" w:type="dxa"/>
            <w:tcBorders>
              <w:top w:val="nil"/>
              <w:left w:val="nil"/>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b/>
                <w:bCs/>
                <w:kern w:val="0"/>
                <w:szCs w:val="21"/>
              </w:rPr>
              <w:t>202.86</w:t>
            </w:r>
          </w:p>
        </w:tc>
        <w:tc>
          <w:tcPr>
            <w:tcW w:w="3492" w:type="dxa"/>
            <w:tcBorders>
              <w:top w:val="nil"/>
              <w:left w:val="nil"/>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b/>
                <w:bCs/>
                <w:kern w:val="0"/>
                <w:szCs w:val="21"/>
              </w:rPr>
              <w:t>202.86</w:t>
            </w:r>
          </w:p>
        </w:tc>
        <w:tc>
          <w:tcPr>
            <w:tcW w:w="3000" w:type="dxa"/>
            <w:tcBorders>
              <w:top w:val="nil"/>
              <w:left w:val="nil"/>
              <w:bottom w:val="single" w:color="auto" w:sz="4"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　</w:t>
            </w:r>
          </w:p>
        </w:tc>
        <w:tc>
          <w:tcPr>
            <w:tcW w:w="3527"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c>
          <w:tcPr>
            <w:tcW w:w="3000"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c>
          <w:tcPr>
            <w:tcW w:w="3492"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c>
          <w:tcPr>
            <w:tcW w:w="3000" w:type="dxa"/>
            <w:tcBorders>
              <w:top w:val="nil"/>
              <w:left w:val="nil"/>
              <w:bottom w:val="single" w:color="auto" w:sz="4"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　</w:t>
            </w:r>
          </w:p>
        </w:tc>
        <w:tc>
          <w:tcPr>
            <w:tcW w:w="3527"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c>
          <w:tcPr>
            <w:tcW w:w="3000"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c>
          <w:tcPr>
            <w:tcW w:w="3492"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c>
          <w:tcPr>
            <w:tcW w:w="3000" w:type="dxa"/>
            <w:tcBorders>
              <w:top w:val="nil"/>
              <w:left w:val="nil"/>
              <w:bottom w:val="single" w:color="auto" w:sz="4"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　</w:t>
            </w:r>
          </w:p>
        </w:tc>
        <w:tc>
          <w:tcPr>
            <w:tcW w:w="3527" w:type="dxa"/>
            <w:tcBorders>
              <w:top w:val="nil"/>
              <w:left w:val="nil"/>
              <w:bottom w:val="single" w:color="auto" w:sz="8"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c>
          <w:tcPr>
            <w:tcW w:w="3000" w:type="dxa"/>
            <w:tcBorders>
              <w:top w:val="nil"/>
              <w:left w:val="nil"/>
              <w:bottom w:val="single" w:color="auto" w:sz="8"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c>
          <w:tcPr>
            <w:tcW w:w="3492" w:type="dxa"/>
            <w:tcBorders>
              <w:top w:val="nil"/>
              <w:left w:val="nil"/>
              <w:bottom w:val="single" w:color="auto" w:sz="8"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c>
          <w:tcPr>
            <w:tcW w:w="3000" w:type="dxa"/>
            <w:tcBorders>
              <w:top w:val="nil"/>
              <w:left w:val="nil"/>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r>
      <w:tr>
        <w:tblPrEx>
          <w:tblLayout w:type="fixed"/>
          <w:tblCellMar>
            <w:top w:w="0" w:type="dxa"/>
            <w:left w:w="108" w:type="dxa"/>
            <w:bottom w:w="0" w:type="dxa"/>
            <w:right w:w="108" w:type="dxa"/>
          </w:tblCellMar>
        </w:tblPrEx>
        <w:trPr>
          <w:trHeight w:val="645" w:hRule="atLeast"/>
          <w:jc w:val="center"/>
        </w:trPr>
        <w:tc>
          <w:tcPr>
            <w:tcW w:w="14219" w:type="dxa"/>
            <w:gridSpan w:val="5"/>
            <w:vAlign w:val="center"/>
          </w:tcPr>
          <w:p>
            <w:pPr>
              <w:widowControl/>
              <w:jc w:val="left"/>
              <w:rPr>
                <w:rFonts w:eastAsia="仿宋_GB2312"/>
                <w:kern w:val="0"/>
                <w:szCs w:val="21"/>
              </w:rPr>
            </w:pPr>
            <w:r>
              <w:rPr>
                <w:rFonts w:hint="eastAsia" w:eastAsia="仿宋_GB2312"/>
                <w:kern w:val="0"/>
                <w:szCs w:val="21"/>
              </w:rPr>
              <w:t>注：本表反映部门本年度一般公共预算财政拨款支出情况。</w:t>
            </w:r>
          </w:p>
        </w:tc>
      </w:tr>
    </w:tbl>
    <w:p>
      <w:pPr>
        <w:widowControl/>
        <w:jc w:val="left"/>
        <w:rPr>
          <w:rFonts w:eastAsia="仿宋_GB2312"/>
          <w:bCs/>
          <w:kern w:val="0"/>
          <w:szCs w:val="21"/>
        </w:rPr>
      </w:pPr>
    </w:p>
    <w:p>
      <w:pPr>
        <w:widowControl/>
        <w:jc w:val="left"/>
        <w:rPr>
          <w:rFonts w:eastAsia="仿宋_GB2312"/>
          <w:bCs/>
          <w:kern w:val="0"/>
          <w:szCs w:val="21"/>
        </w:rPr>
      </w:pPr>
      <w:r>
        <w:rPr>
          <w:rFonts w:eastAsia="仿宋_GB2312"/>
          <w:bCs/>
          <w:kern w:val="0"/>
          <w:szCs w:val="21"/>
        </w:rPr>
        <w:br w:type="page"/>
      </w:r>
    </w:p>
    <w:p>
      <w:pPr>
        <w:widowControl/>
        <w:jc w:val="center"/>
        <w:rPr>
          <w:rFonts w:eastAsia="方正小标宋_GBK"/>
          <w:color w:val="000000"/>
          <w:kern w:val="0"/>
          <w:sz w:val="28"/>
          <w:szCs w:val="36"/>
        </w:rPr>
      </w:pPr>
      <w:r>
        <w:rPr>
          <w:rFonts w:hint="eastAsia" w:eastAsia="方正小标宋_GBK"/>
          <w:color w:val="000000"/>
          <w:kern w:val="0"/>
          <w:sz w:val="28"/>
          <w:szCs w:val="36"/>
        </w:rPr>
        <w:t>一般公共预算财政拨款基本支出决算表</w:t>
      </w:r>
      <w:bookmarkStart w:id="1" w:name="RANGE!A1:I39"/>
      <w:bookmarkEnd w:id="1"/>
    </w:p>
    <w:p>
      <w:pPr>
        <w:widowControl/>
        <w:jc w:val="left"/>
        <w:rPr>
          <w:rFonts w:eastAsia="仿宋_GB2312"/>
          <w:color w:val="000000"/>
          <w:kern w:val="0"/>
          <w:szCs w:val="21"/>
        </w:rPr>
      </w:pPr>
      <w:r>
        <w:rPr>
          <w:rFonts w:hint="eastAsia" w:eastAsia="仿宋_GB2312"/>
          <w:color w:val="000000"/>
          <w:kern w:val="0"/>
          <w:szCs w:val="21"/>
        </w:rPr>
        <w:t>部门：烤烟办公室</w:t>
      </w:r>
      <w:r>
        <w:rPr>
          <w:rFonts w:eastAsia="仿宋_GB2312"/>
          <w:color w:val="000000"/>
          <w:kern w:val="0"/>
          <w:szCs w:val="21"/>
        </w:rPr>
        <w:t xml:space="preserve">                                                                                                                  </w:t>
      </w:r>
      <w:r>
        <w:rPr>
          <w:rFonts w:hint="eastAsia" w:eastAsia="仿宋_GB2312"/>
          <w:color w:val="000000"/>
          <w:kern w:val="0"/>
          <w:szCs w:val="21"/>
        </w:rPr>
        <w:t>公开</w:t>
      </w:r>
      <w:r>
        <w:rPr>
          <w:rFonts w:eastAsia="仿宋_GB2312"/>
          <w:color w:val="000000"/>
          <w:kern w:val="0"/>
          <w:szCs w:val="21"/>
        </w:rPr>
        <w:t>06</w:t>
      </w:r>
      <w:r>
        <w:rPr>
          <w:rFonts w:hint="eastAsia" w:eastAsia="仿宋_GB2312"/>
          <w:color w:val="000000"/>
          <w:kern w:val="0"/>
          <w:szCs w:val="21"/>
        </w:rPr>
        <w:t>表</w:t>
      </w:r>
    </w:p>
    <w:p>
      <w:pPr>
        <w:widowControl/>
        <w:jc w:val="right"/>
        <w:rPr>
          <w:rFonts w:eastAsia="仿宋_GB2312"/>
          <w:color w:val="000000"/>
          <w:kern w:val="0"/>
          <w:szCs w:val="21"/>
        </w:rPr>
      </w:pPr>
      <w:r>
        <w:rPr>
          <w:rFonts w:hint="eastAsia" w:eastAsia="仿宋_GB2312"/>
          <w:color w:val="000000"/>
          <w:kern w:val="0"/>
          <w:szCs w:val="21"/>
        </w:rPr>
        <w:t>单位：万元</w:t>
      </w:r>
    </w:p>
    <w:tbl>
      <w:tblPr>
        <w:tblStyle w:val="6"/>
        <w:tblW w:w="15900" w:type="dxa"/>
        <w:tblInd w:w="93" w:type="dxa"/>
        <w:tblLayout w:type="fixed"/>
        <w:tblCellMar>
          <w:top w:w="0" w:type="dxa"/>
          <w:left w:w="108" w:type="dxa"/>
          <w:bottom w:w="0" w:type="dxa"/>
          <w:right w:w="108" w:type="dxa"/>
        </w:tblCellMar>
      </w:tblPr>
      <w:tblGrid>
        <w:gridCol w:w="1149"/>
        <w:gridCol w:w="3306"/>
        <w:gridCol w:w="856"/>
        <w:gridCol w:w="1110"/>
        <w:gridCol w:w="2297"/>
        <w:gridCol w:w="856"/>
        <w:gridCol w:w="1076"/>
        <w:gridCol w:w="4394"/>
        <w:gridCol w:w="856"/>
      </w:tblGrid>
      <w:tr>
        <w:tblPrEx>
          <w:tblLayout w:type="fixed"/>
          <w:tblCellMar>
            <w:top w:w="0" w:type="dxa"/>
            <w:left w:w="108" w:type="dxa"/>
            <w:bottom w:w="0" w:type="dxa"/>
            <w:right w:w="108" w:type="dxa"/>
          </w:tblCellMar>
        </w:tblPrEx>
        <w:trPr>
          <w:trHeight w:val="585" w:hRule="atLeast"/>
        </w:trPr>
        <w:tc>
          <w:tcPr>
            <w:tcW w:w="1149"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3306"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c>
          <w:tcPr>
            <w:tcW w:w="1110"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2297"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c>
          <w:tcPr>
            <w:tcW w:w="1076"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4394"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color w:val="000000"/>
                <w:kern w:val="0"/>
                <w:sz w:val="18"/>
                <w:szCs w:val="18"/>
              </w:rPr>
            </w:pPr>
            <w:r>
              <w:rPr>
                <w:color w:val="000000"/>
                <w:kern w:val="0"/>
                <w:sz w:val="18"/>
                <w:szCs w:val="18"/>
              </w:rPr>
              <w:t>301</w:t>
            </w:r>
          </w:p>
        </w:tc>
        <w:tc>
          <w:tcPr>
            <w:tcW w:w="330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工资福利支出</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164.68　164164368</w:t>
            </w:r>
          </w:p>
        </w:tc>
        <w:tc>
          <w:tcPr>
            <w:tcW w:w="1110"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302</w:t>
            </w:r>
          </w:p>
        </w:tc>
        <w:tc>
          <w:tcPr>
            <w:tcW w:w="2297"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商品和服务支出</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38.18</w:t>
            </w:r>
          </w:p>
        </w:tc>
        <w:tc>
          <w:tcPr>
            <w:tcW w:w="107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307</w:t>
            </w:r>
          </w:p>
        </w:tc>
        <w:tc>
          <w:tcPr>
            <w:tcW w:w="4394"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债务利息及费用支出</w:t>
            </w:r>
          </w:p>
        </w:tc>
        <w:tc>
          <w:tcPr>
            <w:tcW w:w="85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color w:val="000000"/>
                <w:kern w:val="0"/>
                <w:sz w:val="18"/>
                <w:szCs w:val="18"/>
              </w:rPr>
            </w:pPr>
            <w:r>
              <w:rPr>
                <w:color w:val="000000"/>
                <w:kern w:val="0"/>
                <w:sz w:val="18"/>
                <w:szCs w:val="18"/>
              </w:rPr>
              <w:t>30101</w:t>
            </w:r>
          </w:p>
        </w:tc>
        <w:tc>
          <w:tcPr>
            <w:tcW w:w="330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基本工资</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58.15</w:t>
            </w:r>
          </w:p>
        </w:tc>
        <w:tc>
          <w:tcPr>
            <w:tcW w:w="1110"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30201</w:t>
            </w:r>
          </w:p>
        </w:tc>
        <w:tc>
          <w:tcPr>
            <w:tcW w:w="2297"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办公费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8.4</w:t>
            </w:r>
          </w:p>
        </w:tc>
        <w:tc>
          <w:tcPr>
            <w:tcW w:w="107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30701</w:t>
            </w:r>
          </w:p>
        </w:tc>
        <w:tc>
          <w:tcPr>
            <w:tcW w:w="4394"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国内债务付息</w:t>
            </w:r>
          </w:p>
        </w:tc>
        <w:tc>
          <w:tcPr>
            <w:tcW w:w="85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color w:val="000000"/>
                <w:kern w:val="0"/>
                <w:sz w:val="18"/>
                <w:szCs w:val="18"/>
              </w:rPr>
            </w:pPr>
            <w:r>
              <w:rPr>
                <w:color w:val="000000"/>
                <w:kern w:val="0"/>
                <w:sz w:val="18"/>
                <w:szCs w:val="18"/>
              </w:rPr>
              <w:t>30102</w:t>
            </w:r>
          </w:p>
        </w:tc>
        <w:tc>
          <w:tcPr>
            <w:tcW w:w="330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津贴补贴</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30.82</w:t>
            </w:r>
          </w:p>
        </w:tc>
        <w:tc>
          <w:tcPr>
            <w:tcW w:w="1110"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30202</w:t>
            </w:r>
          </w:p>
        </w:tc>
        <w:tc>
          <w:tcPr>
            <w:tcW w:w="2297"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印刷费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2</w:t>
            </w:r>
          </w:p>
        </w:tc>
        <w:tc>
          <w:tcPr>
            <w:tcW w:w="107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30702</w:t>
            </w:r>
          </w:p>
        </w:tc>
        <w:tc>
          <w:tcPr>
            <w:tcW w:w="4394"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国外债务付息</w:t>
            </w:r>
          </w:p>
        </w:tc>
        <w:tc>
          <w:tcPr>
            <w:tcW w:w="85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color w:val="000000"/>
                <w:kern w:val="0"/>
                <w:sz w:val="18"/>
                <w:szCs w:val="18"/>
              </w:rPr>
            </w:pPr>
            <w:r>
              <w:rPr>
                <w:color w:val="000000"/>
                <w:kern w:val="0"/>
                <w:sz w:val="18"/>
                <w:szCs w:val="18"/>
              </w:rPr>
              <w:t>30103</w:t>
            </w:r>
          </w:p>
        </w:tc>
        <w:tc>
          <w:tcPr>
            <w:tcW w:w="330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奖金</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63.12</w:t>
            </w:r>
          </w:p>
        </w:tc>
        <w:tc>
          <w:tcPr>
            <w:tcW w:w="1110"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30203</w:t>
            </w:r>
          </w:p>
        </w:tc>
        <w:tc>
          <w:tcPr>
            <w:tcW w:w="2297"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咨询费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310</w:t>
            </w:r>
          </w:p>
        </w:tc>
        <w:tc>
          <w:tcPr>
            <w:tcW w:w="4394"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资本性支出</w:t>
            </w:r>
          </w:p>
        </w:tc>
        <w:tc>
          <w:tcPr>
            <w:tcW w:w="85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color w:val="000000"/>
                <w:kern w:val="0"/>
                <w:sz w:val="18"/>
                <w:szCs w:val="18"/>
              </w:rPr>
            </w:pPr>
            <w:r>
              <w:rPr>
                <w:color w:val="000000"/>
                <w:kern w:val="0"/>
                <w:sz w:val="18"/>
                <w:szCs w:val="18"/>
              </w:rPr>
              <w:t>30106</w:t>
            </w:r>
          </w:p>
        </w:tc>
        <w:tc>
          <w:tcPr>
            <w:tcW w:w="330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伙食补助费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30204</w:t>
            </w:r>
          </w:p>
        </w:tc>
        <w:tc>
          <w:tcPr>
            <w:tcW w:w="2297"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手续费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31001</w:t>
            </w:r>
          </w:p>
        </w:tc>
        <w:tc>
          <w:tcPr>
            <w:tcW w:w="4394"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房屋建筑物购建</w:t>
            </w:r>
          </w:p>
        </w:tc>
        <w:tc>
          <w:tcPr>
            <w:tcW w:w="85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color w:val="000000"/>
                <w:kern w:val="0"/>
                <w:sz w:val="18"/>
                <w:szCs w:val="18"/>
              </w:rPr>
            </w:pPr>
            <w:r>
              <w:rPr>
                <w:color w:val="000000"/>
                <w:kern w:val="0"/>
                <w:sz w:val="18"/>
                <w:szCs w:val="18"/>
              </w:rPr>
              <w:t>30107</w:t>
            </w:r>
          </w:p>
        </w:tc>
        <w:tc>
          <w:tcPr>
            <w:tcW w:w="330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绩效工资</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30205</w:t>
            </w:r>
          </w:p>
        </w:tc>
        <w:tc>
          <w:tcPr>
            <w:tcW w:w="2297"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水费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0.16</w:t>
            </w:r>
          </w:p>
        </w:tc>
        <w:tc>
          <w:tcPr>
            <w:tcW w:w="107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31002</w:t>
            </w:r>
          </w:p>
        </w:tc>
        <w:tc>
          <w:tcPr>
            <w:tcW w:w="4394"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办公设备购置</w:t>
            </w:r>
          </w:p>
        </w:tc>
        <w:tc>
          <w:tcPr>
            <w:tcW w:w="85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color w:val="000000"/>
                <w:kern w:val="0"/>
                <w:sz w:val="18"/>
                <w:szCs w:val="18"/>
              </w:rPr>
            </w:pPr>
            <w:r>
              <w:rPr>
                <w:color w:val="000000"/>
                <w:kern w:val="0"/>
                <w:sz w:val="18"/>
                <w:szCs w:val="18"/>
              </w:rPr>
              <w:t>30108</w:t>
            </w:r>
          </w:p>
        </w:tc>
        <w:tc>
          <w:tcPr>
            <w:tcW w:w="330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机关事业单位基本养老保险费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30206</w:t>
            </w:r>
          </w:p>
        </w:tc>
        <w:tc>
          <w:tcPr>
            <w:tcW w:w="2297"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电费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31003</w:t>
            </w:r>
          </w:p>
        </w:tc>
        <w:tc>
          <w:tcPr>
            <w:tcW w:w="4394"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专用设备购置</w:t>
            </w:r>
          </w:p>
        </w:tc>
        <w:tc>
          <w:tcPr>
            <w:tcW w:w="85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color w:val="000000"/>
                <w:kern w:val="0"/>
                <w:sz w:val="18"/>
                <w:szCs w:val="18"/>
              </w:rPr>
            </w:pPr>
            <w:r>
              <w:rPr>
                <w:color w:val="000000"/>
                <w:kern w:val="0"/>
                <w:sz w:val="18"/>
                <w:szCs w:val="18"/>
              </w:rPr>
              <w:t>30109</w:t>
            </w:r>
          </w:p>
        </w:tc>
        <w:tc>
          <w:tcPr>
            <w:tcW w:w="330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职业年金缴费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30207</w:t>
            </w:r>
          </w:p>
        </w:tc>
        <w:tc>
          <w:tcPr>
            <w:tcW w:w="2297"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邮电费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0.3</w:t>
            </w:r>
          </w:p>
        </w:tc>
        <w:tc>
          <w:tcPr>
            <w:tcW w:w="107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31005</w:t>
            </w:r>
          </w:p>
        </w:tc>
        <w:tc>
          <w:tcPr>
            <w:tcW w:w="4394"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基础设施建设</w:t>
            </w:r>
          </w:p>
        </w:tc>
        <w:tc>
          <w:tcPr>
            <w:tcW w:w="85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color w:val="000000"/>
                <w:kern w:val="0"/>
                <w:sz w:val="18"/>
                <w:szCs w:val="18"/>
              </w:rPr>
            </w:pPr>
            <w:r>
              <w:rPr>
                <w:color w:val="000000"/>
                <w:kern w:val="0"/>
                <w:sz w:val="18"/>
                <w:szCs w:val="18"/>
              </w:rPr>
              <w:t>30110</w:t>
            </w:r>
          </w:p>
        </w:tc>
        <w:tc>
          <w:tcPr>
            <w:tcW w:w="330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职工基本医疗保险缴费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30208</w:t>
            </w:r>
          </w:p>
        </w:tc>
        <w:tc>
          <w:tcPr>
            <w:tcW w:w="2297"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取暖费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31006</w:t>
            </w:r>
          </w:p>
        </w:tc>
        <w:tc>
          <w:tcPr>
            <w:tcW w:w="4394"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大型修缮</w:t>
            </w:r>
          </w:p>
        </w:tc>
        <w:tc>
          <w:tcPr>
            <w:tcW w:w="85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color w:val="000000"/>
                <w:kern w:val="0"/>
                <w:sz w:val="18"/>
                <w:szCs w:val="18"/>
              </w:rPr>
            </w:pPr>
            <w:r>
              <w:rPr>
                <w:color w:val="000000"/>
                <w:kern w:val="0"/>
                <w:sz w:val="18"/>
                <w:szCs w:val="18"/>
              </w:rPr>
              <w:t>30111</w:t>
            </w:r>
          </w:p>
        </w:tc>
        <w:tc>
          <w:tcPr>
            <w:tcW w:w="330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公务员医疗补助缴费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30209</w:t>
            </w:r>
          </w:p>
        </w:tc>
        <w:tc>
          <w:tcPr>
            <w:tcW w:w="2297"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物业管理费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31007</w:t>
            </w:r>
          </w:p>
        </w:tc>
        <w:tc>
          <w:tcPr>
            <w:tcW w:w="4394"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信息网络及软件购置更新</w:t>
            </w:r>
          </w:p>
        </w:tc>
        <w:tc>
          <w:tcPr>
            <w:tcW w:w="85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color w:val="000000"/>
                <w:kern w:val="0"/>
                <w:sz w:val="18"/>
                <w:szCs w:val="18"/>
              </w:rPr>
            </w:pPr>
            <w:r>
              <w:rPr>
                <w:color w:val="000000"/>
                <w:kern w:val="0"/>
                <w:sz w:val="18"/>
                <w:szCs w:val="18"/>
              </w:rPr>
              <w:t>30112</w:t>
            </w:r>
          </w:p>
        </w:tc>
        <w:tc>
          <w:tcPr>
            <w:tcW w:w="330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其他社会保障缴费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2.56</w:t>
            </w:r>
          </w:p>
        </w:tc>
        <w:tc>
          <w:tcPr>
            <w:tcW w:w="1110"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30211</w:t>
            </w:r>
          </w:p>
        </w:tc>
        <w:tc>
          <w:tcPr>
            <w:tcW w:w="2297"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差旅费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0.13</w:t>
            </w:r>
          </w:p>
        </w:tc>
        <w:tc>
          <w:tcPr>
            <w:tcW w:w="107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31008</w:t>
            </w:r>
          </w:p>
        </w:tc>
        <w:tc>
          <w:tcPr>
            <w:tcW w:w="4394"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物资储备</w:t>
            </w:r>
          </w:p>
        </w:tc>
        <w:tc>
          <w:tcPr>
            <w:tcW w:w="85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color w:val="000000"/>
                <w:kern w:val="0"/>
                <w:sz w:val="18"/>
                <w:szCs w:val="18"/>
              </w:rPr>
            </w:pPr>
            <w:r>
              <w:rPr>
                <w:color w:val="000000"/>
                <w:kern w:val="0"/>
                <w:sz w:val="18"/>
                <w:szCs w:val="18"/>
              </w:rPr>
              <w:t>30113</w:t>
            </w:r>
          </w:p>
        </w:tc>
        <w:tc>
          <w:tcPr>
            <w:tcW w:w="330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住房公积金</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30212</w:t>
            </w:r>
          </w:p>
        </w:tc>
        <w:tc>
          <w:tcPr>
            <w:tcW w:w="2297"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因公出国（境）费用</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31009</w:t>
            </w:r>
          </w:p>
        </w:tc>
        <w:tc>
          <w:tcPr>
            <w:tcW w:w="4394"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土地补偿</w:t>
            </w:r>
          </w:p>
        </w:tc>
        <w:tc>
          <w:tcPr>
            <w:tcW w:w="85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color w:val="000000"/>
                <w:kern w:val="0"/>
                <w:sz w:val="18"/>
                <w:szCs w:val="18"/>
              </w:rPr>
            </w:pPr>
            <w:r>
              <w:rPr>
                <w:color w:val="000000"/>
                <w:kern w:val="0"/>
                <w:sz w:val="18"/>
                <w:szCs w:val="18"/>
              </w:rPr>
              <w:t>30114</w:t>
            </w:r>
          </w:p>
        </w:tc>
        <w:tc>
          <w:tcPr>
            <w:tcW w:w="330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医疗费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30213</w:t>
            </w:r>
          </w:p>
        </w:tc>
        <w:tc>
          <w:tcPr>
            <w:tcW w:w="2297"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维修（护）费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10</w:t>
            </w:r>
          </w:p>
        </w:tc>
        <w:tc>
          <w:tcPr>
            <w:tcW w:w="107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31010</w:t>
            </w:r>
          </w:p>
        </w:tc>
        <w:tc>
          <w:tcPr>
            <w:tcW w:w="4394"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安置补助</w:t>
            </w:r>
          </w:p>
        </w:tc>
        <w:tc>
          <w:tcPr>
            <w:tcW w:w="85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color w:val="000000"/>
                <w:kern w:val="0"/>
                <w:sz w:val="18"/>
                <w:szCs w:val="18"/>
              </w:rPr>
            </w:pPr>
            <w:r>
              <w:rPr>
                <w:color w:val="000000"/>
                <w:kern w:val="0"/>
                <w:sz w:val="18"/>
                <w:szCs w:val="18"/>
              </w:rPr>
              <w:t>30199</w:t>
            </w:r>
          </w:p>
        </w:tc>
        <w:tc>
          <w:tcPr>
            <w:tcW w:w="330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其他工资福利支出</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10.03</w:t>
            </w:r>
          </w:p>
        </w:tc>
        <w:tc>
          <w:tcPr>
            <w:tcW w:w="1110"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30214</w:t>
            </w:r>
          </w:p>
        </w:tc>
        <w:tc>
          <w:tcPr>
            <w:tcW w:w="2297"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租赁费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31011</w:t>
            </w:r>
          </w:p>
        </w:tc>
        <w:tc>
          <w:tcPr>
            <w:tcW w:w="4394"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地上附着物和青苗补偿</w:t>
            </w:r>
          </w:p>
        </w:tc>
        <w:tc>
          <w:tcPr>
            <w:tcW w:w="85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color w:val="000000"/>
                <w:kern w:val="0"/>
                <w:sz w:val="18"/>
                <w:szCs w:val="18"/>
              </w:rPr>
            </w:pPr>
            <w:r>
              <w:rPr>
                <w:color w:val="000000"/>
                <w:kern w:val="0"/>
                <w:sz w:val="18"/>
                <w:szCs w:val="18"/>
              </w:rPr>
              <w:t>303</w:t>
            </w:r>
          </w:p>
        </w:tc>
        <w:tc>
          <w:tcPr>
            <w:tcW w:w="330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对个人和家庭的补助</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30215</w:t>
            </w:r>
          </w:p>
        </w:tc>
        <w:tc>
          <w:tcPr>
            <w:tcW w:w="2297"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会议费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2.5</w:t>
            </w:r>
          </w:p>
        </w:tc>
        <w:tc>
          <w:tcPr>
            <w:tcW w:w="107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31012</w:t>
            </w:r>
          </w:p>
        </w:tc>
        <w:tc>
          <w:tcPr>
            <w:tcW w:w="4394"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拆迁补偿</w:t>
            </w:r>
          </w:p>
        </w:tc>
        <w:tc>
          <w:tcPr>
            <w:tcW w:w="85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color w:val="000000"/>
                <w:kern w:val="0"/>
                <w:sz w:val="18"/>
                <w:szCs w:val="18"/>
              </w:rPr>
            </w:pPr>
            <w:r>
              <w:rPr>
                <w:color w:val="000000"/>
                <w:kern w:val="0"/>
                <w:sz w:val="18"/>
                <w:szCs w:val="18"/>
              </w:rPr>
              <w:t>30301</w:t>
            </w:r>
          </w:p>
        </w:tc>
        <w:tc>
          <w:tcPr>
            <w:tcW w:w="330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离休费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30216</w:t>
            </w:r>
          </w:p>
        </w:tc>
        <w:tc>
          <w:tcPr>
            <w:tcW w:w="2297"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培训费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31013</w:t>
            </w:r>
          </w:p>
        </w:tc>
        <w:tc>
          <w:tcPr>
            <w:tcW w:w="4394"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公务用车购置</w:t>
            </w:r>
          </w:p>
        </w:tc>
        <w:tc>
          <w:tcPr>
            <w:tcW w:w="85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color w:val="000000"/>
                <w:kern w:val="0"/>
                <w:sz w:val="18"/>
                <w:szCs w:val="18"/>
              </w:rPr>
            </w:pPr>
            <w:r>
              <w:rPr>
                <w:color w:val="000000"/>
                <w:kern w:val="0"/>
                <w:sz w:val="18"/>
                <w:szCs w:val="18"/>
              </w:rPr>
              <w:t>30302</w:t>
            </w:r>
          </w:p>
        </w:tc>
        <w:tc>
          <w:tcPr>
            <w:tcW w:w="330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退休费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30217</w:t>
            </w:r>
          </w:p>
        </w:tc>
        <w:tc>
          <w:tcPr>
            <w:tcW w:w="2297"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公务接待费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2.35</w:t>
            </w:r>
          </w:p>
        </w:tc>
        <w:tc>
          <w:tcPr>
            <w:tcW w:w="107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31019</w:t>
            </w:r>
          </w:p>
        </w:tc>
        <w:tc>
          <w:tcPr>
            <w:tcW w:w="4394"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其他交通工具购置</w:t>
            </w:r>
          </w:p>
        </w:tc>
        <w:tc>
          <w:tcPr>
            <w:tcW w:w="85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color w:val="000000"/>
                <w:kern w:val="0"/>
                <w:sz w:val="18"/>
                <w:szCs w:val="18"/>
              </w:rPr>
            </w:pPr>
            <w:r>
              <w:rPr>
                <w:color w:val="000000"/>
                <w:kern w:val="0"/>
                <w:sz w:val="18"/>
                <w:szCs w:val="18"/>
              </w:rPr>
              <w:t>30303</w:t>
            </w:r>
          </w:p>
        </w:tc>
        <w:tc>
          <w:tcPr>
            <w:tcW w:w="330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退职（役）费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30218</w:t>
            </w:r>
          </w:p>
        </w:tc>
        <w:tc>
          <w:tcPr>
            <w:tcW w:w="2297"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专用材料费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31021</w:t>
            </w:r>
          </w:p>
        </w:tc>
        <w:tc>
          <w:tcPr>
            <w:tcW w:w="4394"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文物和陈列品购置</w:t>
            </w:r>
          </w:p>
        </w:tc>
        <w:tc>
          <w:tcPr>
            <w:tcW w:w="85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color w:val="000000"/>
                <w:kern w:val="0"/>
                <w:sz w:val="18"/>
                <w:szCs w:val="18"/>
              </w:rPr>
            </w:pPr>
            <w:r>
              <w:rPr>
                <w:color w:val="000000"/>
                <w:kern w:val="0"/>
                <w:sz w:val="18"/>
                <w:szCs w:val="18"/>
              </w:rPr>
              <w:t>30304</w:t>
            </w:r>
          </w:p>
        </w:tc>
        <w:tc>
          <w:tcPr>
            <w:tcW w:w="330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抚恤金</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30224</w:t>
            </w:r>
          </w:p>
        </w:tc>
        <w:tc>
          <w:tcPr>
            <w:tcW w:w="2297"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被装购置费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31022</w:t>
            </w:r>
          </w:p>
        </w:tc>
        <w:tc>
          <w:tcPr>
            <w:tcW w:w="4394"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无形资产购置</w:t>
            </w:r>
          </w:p>
        </w:tc>
        <w:tc>
          <w:tcPr>
            <w:tcW w:w="85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color w:val="000000"/>
                <w:kern w:val="0"/>
                <w:sz w:val="18"/>
                <w:szCs w:val="18"/>
              </w:rPr>
            </w:pPr>
            <w:r>
              <w:rPr>
                <w:color w:val="000000"/>
                <w:kern w:val="0"/>
                <w:sz w:val="18"/>
                <w:szCs w:val="18"/>
              </w:rPr>
              <w:t>30305</w:t>
            </w:r>
          </w:p>
        </w:tc>
        <w:tc>
          <w:tcPr>
            <w:tcW w:w="330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生活补助</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30225</w:t>
            </w:r>
          </w:p>
        </w:tc>
        <w:tc>
          <w:tcPr>
            <w:tcW w:w="2297"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专用燃料费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31099</w:t>
            </w:r>
          </w:p>
        </w:tc>
        <w:tc>
          <w:tcPr>
            <w:tcW w:w="4394"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其他资本性支出</w:t>
            </w:r>
          </w:p>
        </w:tc>
        <w:tc>
          <w:tcPr>
            <w:tcW w:w="85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color w:val="000000"/>
                <w:kern w:val="0"/>
                <w:sz w:val="18"/>
                <w:szCs w:val="18"/>
              </w:rPr>
            </w:pPr>
            <w:r>
              <w:rPr>
                <w:color w:val="000000"/>
                <w:kern w:val="0"/>
                <w:sz w:val="18"/>
                <w:szCs w:val="18"/>
              </w:rPr>
              <w:t>30306</w:t>
            </w:r>
          </w:p>
        </w:tc>
        <w:tc>
          <w:tcPr>
            <w:tcW w:w="330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救济费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30226</w:t>
            </w:r>
          </w:p>
        </w:tc>
        <w:tc>
          <w:tcPr>
            <w:tcW w:w="2297"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劳务费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0.3</w:t>
            </w:r>
          </w:p>
        </w:tc>
        <w:tc>
          <w:tcPr>
            <w:tcW w:w="107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399</w:t>
            </w:r>
          </w:p>
        </w:tc>
        <w:tc>
          <w:tcPr>
            <w:tcW w:w="4394"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其他支出</w:t>
            </w:r>
          </w:p>
        </w:tc>
        <w:tc>
          <w:tcPr>
            <w:tcW w:w="85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color w:val="000000"/>
                <w:kern w:val="0"/>
                <w:sz w:val="18"/>
                <w:szCs w:val="18"/>
              </w:rPr>
            </w:pPr>
            <w:r>
              <w:rPr>
                <w:color w:val="000000"/>
                <w:kern w:val="0"/>
                <w:sz w:val="18"/>
                <w:szCs w:val="18"/>
              </w:rPr>
              <w:t>30307</w:t>
            </w:r>
          </w:p>
        </w:tc>
        <w:tc>
          <w:tcPr>
            <w:tcW w:w="330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医疗费补助</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30227</w:t>
            </w:r>
          </w:p>
        </w:tc>
        <w:tc>
          <w:tcPr>
            <w:tcW w:w="2297"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委托业务费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39906</w:t>
            </w:r>
          </w:p>
        </w:tc>
        <w:tc>
          <w:tcPr>
            <w:tcW w:w="4394"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赠与</w:t>
            </w:r>
          </w:p>
        </w:tc>
        <w:tc>
          <w:tcPr>
            <w:tcW w:w="85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color w:val="000000"/>
                <w:kern w:val="0"/>
                <w:sz w:val="18"/>
                <w:szCs w:val="18"/>
              </w:rPr>
            </w:pPr>
            <w:r>
              <w:rPr>
                <w:color w:val="000000"/>
                <w:kern w:val="0"/>
                <w:sz w:val="18"/>
                <w:szCs w:val="18"/>
              </w:rPr>
              <w:t>30308</w:t>
            </w:r>
          </w:p>
        </w:tc>
        <w:tc>
          <w:tcPr>
            <w:tcW w:w="330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助学金</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30228</w:t>
            </w:r>
          </w:p>
        </w:tc>
        <w:tc>
          <w:tcPr>
            <w:tcW w:w="2297"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工会经费</w:t>
            </w:r>
          </w:p>
        </w:tc>
        <w:tc>
          <w:tcPr>
            <w:tcW w:w="856"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0.4</w:t>
            </w:r>
          </w:p>
        </w:tc>
        <w:tc>
          <w:tcPr>
            <w:tcW w:w="107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39907</w:t>
            </w:r>
          </w:p>
        </w:tc>
        <w:tc>
          <w:tcPr>
            <w:tcW w:w="4394"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国家赔偿费用支出</w:t>
            </w:r>
          </w:p>
        </w:tc>
        <w:tc>
          <w:tcPr>
            <w:tcW w:w="85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30309</w:t>
            </w:r>
          </w:p>
        </w:tc>
        <w:tc>
          <w:tcPr>
            <w:tcW w:w="330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奖励金</w:t>
            </w:r>
          </w:p>
        </w:tc>
        <w:tc>
          <w:tcPr>
            <w:tcW w:w="856" w:type="dxa"/>
            <w:tcBorders>
              <w:top w:val="nil"/>
              <w:left w:val="nil"/>
              <w:bottom w:val="single" w:color="auto" w:sz="8" w:space="0"/>
              <w:right w:val="single" w:color="auto" w:sz="8" w:space="0"/>
            </w:tcBorders>
          </w:tcPr>
          <w:p>
            <w:pPr>
              <w:widowControl/>
              <w:rPr>
                <w:color w:val="000000"/>
                <w:kern w:val="0"/>
                <w:sz w:val="18"/>
                <w:szCs w:val="18"/>
              </w:rPr>
            </w:pPr>
            <w:r>
              <w:rPr>
                <w:rFonts w:hint="eastAsia"/>
                <w:color w:val="000000"/>
                <w:kern w:val="0"/>
                <w:sz w:val="18"/>
                <w:szCs w:val="18"/>
              </w:rPr>
              <w:t>　</w:t>
            </w:r>
          </w:p>
        </w:tc>
        <w:tc>
          <w:tcPr>
            <w:tcW w:w="1110"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30229</w:t>
            </w:r>
          </w:p>
        </w:tc>
        <w:tc>
          <w:tcPr>
            <w:tcW w:w="2297"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福利费</w:t>
            </w:r>
          </w:p>
        </w:tc>
        <w:tc>
          <w:tcPr>
            <w:tcW w:w="856" w:type="dxa"/>
            <w:tcBorders>
              <w:top w:val="nil"/>
              <w:left w:val="nil"/>
              <w:bottom w:val="single" w:color="auto" w:sz="8" w:space="0"/>
              <w:right w:val="single" w:color="auto" w:sz="8" w:space="0"/>
            </w:tcBorders>
          </w:tcPr>
          <w:p>
            <w:pPr>
              <w:widowControl/>
              <w:rPr>
                <w:color w:val="000000"/>
                <w:kern w:val="0"/>
                <w:sz w:val="18"/>
                <w:szCs w:val="18"/>
              </w:rPr>
            </w:pPr>
            <w:r>
              <w:rPr>
                <w:rFonts w:hint="eastAsia"/>
                <w:color w:val="000000"/>
                <w:kern w:val="0"/>
                <w:sz w:val="18"/>
                <w:szCs w:val="18"/>
              </w:rPr>
              <w:t>　</w:t>
            </w:r>
          </w:p>
        </w:tc>
        <w:tc>
          <w:tcPr>
            <w:tcW w:w="107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39908</w:t>
            </w:r>
          </w:p>
        </w:tc>
        <w:tc>
          <w:tcPr>
            <w:tcW w:w="4394"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对民间非营利组织和群众性自治组织补贴</w:t>
            </w:r>
          </w:p>
        </w:tc>
        <w:tc>
          <w:tcPr>
            <w:tcW w:w="85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30310</w:t>
            </w:r>
          </w:p>
        </w:tc>
        <w:tc>
          <w:tcPr>
            <w:tcW w:w="330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个人农业生产补贴</w:t>
            </w:r>
          </w:p>
        </w:tc>
        <w:tc>
          <w:tcPr>
            <w:tcW w:w="856" w:type="dxa"/>
            <w:tcBorders>
              <w:top w:val="nil"/>
              <w:left w:val="nil"/>
              <w:bottom w:val="single" w:color="auto" w:sz="8" w:space="0"/>
              <w:right w:val="single" w:color="auto" w:sz="8" w:space="0"/>
            </w:tcBorders>
          </w:tcPr>
          <w:p>
            <w:pPr>
              <w:widowControl/>
              <w:rPr>
                <w:color w:val="000000"/>
                <w:kern w:val="0"/>
                <w:sz w:val="18"/>
                <w:szCs w:val="18"/>
              </w:rPr>
            </w:pPr>
            <w:r>
              <w:rPr>
                <w:rFonts w:hint="eastAsia"/>
                <w:color w:val="000000"/>
                <w:kern w:val="0"/>
                <w:sz w:val="18"/>
                <w:szCs w:val="18"/>
              </w:rPr>
              <w:t>　</w:t>
            </w:r>
          </w:p>
        </w:tc>
        <w:tc>
          <w:tcPr>
            <w:tcW w:w="1110"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30231</w:t>
            </w:r>
          </w:p>
        </w:tc>
        <w:tc>
          <w:tcPr>
            <w:tcW w:w="2297"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公务用车运行维护费</w:t>
            </w:r>
          </w:p>
        </w:tc>
        <w:tc>
          <w:tcPr>
            <w:tcW w:w="856" w:type="dxa"/>
            <w:tcBorders>
              <w:top w:val="nil"/>
              <w:left w:val="nil"/>
              <w:bottom w:val="single" w:color="auto" w:sz="8" w:space="0"/>
              <w:right w:val="single" w:color="auto" w:sz="8" w:space="0"/>
            </w:tcBorders>
          </w:tcPr>
          <w:p>
            <w:pPr>
              <w:widowControl/>
              <w:rPr>
                <w:color w:val="000000"/>
                <w:kern w:val="0"/>
                <w:sz w:val="18"/>
                <w:szCs w:val="18"/>
              </w:rPr>
            </w:pPr>
            <w:r>
              <w:rPr>
                <w:rFonts w:hint="eastAsia"/>
                <w:color w:val="000000"/>
                <w:kern w:val="0"/>
                <w:sz w:val="18"/>
                <w:szCs w:val="18"/>
              </w:rPr>
              <w:t>　1.6</w:t>
            </w:r>
          </w:p>
        </w:tc>
        <w:tc>
          <w:tcPr>
            <w:tcW w:w="1076" w:type="dxa"/>
            <w:tcBorders>
              <w:top w:val="nil"/>
              <w:left w:val="nil"/>
              <w:bottom w:val="single" w:color="auto" w:sz="8" w:space="0"/>
              <w:right w:val="single" w:color="auto" w:sz="8" w:space="0"/>
            </w:tcBorders>
          </w:tcPr>
          <w:p>
            <w:pPr>
              <w:widowControl/>
              <w:rPr>
                <w:color w:val="000000"/>
                <w:kern w:val="0"/>
                <w:sz w:val="18"/>
                <w:szCs w:val="18"/>
              </w:rPr>
            </w:pPr>
            <w:r>
              <w:rPr>
                <w:color w:val="000000"/>
                <w:kern w:val="0"/>
                <w:sz w:val="18"/>
                <w:szCs w:val="18"/>
              </w:rPr>
              <w:t>39999</w:t>
            </w:r>
          </w:p>
        </w:tc>
        <w:tc>
          <w:tcPr>
            <w:tcW w:w="4394"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其他支出</w:t>
            </w:r>
          </w:p>
        </w:tc>
        <w:tc>
          <w:tcPr>
            <w:tcW w:w="85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30399</w:t>
            </w:r>
          </w:p>
        </w:tc>
        <w:tc>
          <w:tcPr>
            <w:tcW w:w="3306" w:type="dxa"/>
            <w:tcBorders>
              <w:top w:val="single" w:color="auto" w:sz="8" w:space="0"/>
              <w:left w:val="nil"/>
              <w:bottom w:val="single" w:color="auto" w:sz="8" w:space="0"/>
              <w:right w:val="single" w:color="auto" w:sz="8" w:space="0"/>
            </w:tcBorders>
          </w:tcPr>
          <w:p>
            <w:pPr>
              <w:widowControl/>
              <w:rPr>
                <w:color w:val="000000"/>
                <w:kern w:val="0"/>
                <w:sz w:val="18"/>
                <w:szCs w:val="18"/>
              </w:rPr>
            </w:pPr>
            <w:r>
              <w:rPr>
                <w:color w:val="000000"/>
                <w:kern w:val="0"/>
                <w:sz w:val="18"/>
                <w:szCs w:val="18"/>
              </w:rPr>
              <w:t xml:space="preserve">  </w:t>
            </w:r>
            <w:r>
              <w:rPr>
                <w:rFonts w:hint="eastAsia" w:ascii="仿宋_GB2312" w:eastAsia="仿宋_GB2312"/>
                <w:color w:val="000000"/>
                <w:kern w:val="0"/>
                <w:sz w:val="18"/>
                <w:szCs w:val="18"/>
              </w:rPr>
              <w:t>对其他个人和家庭的补助支出</w:t>
            </w:r>
          </w:p>
        </w:tc>
        <w:tc>
          <w:tcPr>
            <w:tcW w:w="856" w:type="dxa"/>
            <w:tcBorders>
              <w:top w:val="single" w:color="auto" w:sz="8" w:space="0"/>
              <w:left w:val="nil"/>
              <w:bottom w:val="single" w:color="auto" w:sz="8" w:space="0"/>
              <w:right w:val="single" w:color="auto" w:sz="8" w:space="0"/>
            </w:tcBorders>
          </w:tcPr>
          <w:p>
            <w:pPr>
              <w:widowControl/>
              <w:rPr>
                <w:color w:val="000000"/>
                <w:kern w:val="0"/>
                <w:sz w:val="18"/>
                <w:szCs w:val="18"/>
              </w:rPr>
            </w:pPr>
            <w:r>
              <w:rPr>
                <w:rFonts w:hint="eastAsia"/>
                <w:color w:val="000000"/>
                <w:kern w:val="0"/>
                <w:sz w:val="18"/>
                <w:szCs w:val="18"/>
              </w:rPr>
              <w:t>　</w:t>
            </w:r>
          </w:p>
        </w:tc>
        <w:tc>
          <w:tcPr>
            <w:tcW w:w="1110" w:type="dxa"/>
            <w:tcBorders>
              <w:top w:val="single" w:color="auto" w:sz="8" w:space="0"/>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30239</w:t>
            </w:r>
          </w:p>
        </w:tc>
        <w:tc>
          <w:tcPr>
            <w:tcW w:w="2297" w:type="dxa"/>
            <w:tcBorders>
              <w:top w:val="single" w:color="auto" w:sz="8" w:space="0"/>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其他交通费用</w:t>
            </w:r>
          </w:p>
        </w:tc>
        <w:tc>
          <w:tcPr>
            <w:tcW w:w="856" w:type="dxa"/>
            <w:tcBorders>
              <w:top w:val="single" w:color="auto" w:sz="8" w:space="0"/>
              <w:left w:val="nil"/>
              <w:bottom w:val="single" w:color="auto" w:sz="8" w:space="0"/>
              <w:right w:val="single" w:color="auto" w:sz="8" w:space="0"/>
            </w:tcBorders>
          </w:tcPr>
          <w:p>
            <w:pPr>
              <w:widowControl/>
              <w:rPr>
                <w:color w:val="000000"/>
                <w:kern w:val="0"/>
                <w:sz w:val="18"/>
                <w:szCs w:val="18"/>
              </w:rPr>
            </w:pPr>
            <w:r>
              <w:rPr>
                <w:rFonts w:hint="eastAsia"/>
                <w:color w:val="000000"/>
                <w:kern w:val="0"/>
                <w:sz w:val="18"/>
                <w:szCs w:val="18"/>
              </w:rPr>
              <w:t>　10.04</w:t>
            </w:r>
          </w:p>
        </w:tc>
        <w:tc>
          <w:tcPr>
            <w:tcW w:w="1076" w:type="dxa"/>
            <w:tcBorders>
              <w:top w:val="single" w:color="auto" w:sz="8" w:space="0"/>
              <w:left w:val="nil"/>
              <w:bottom w:val="single" w:color="auto" w:sz="8" w:space="0"/>
              <w:right w:val="single" w:color="auto" w:sz="8" w:space="0"/>
            </w:tcBorders>
          </w:tcPr>
          <w:p>
            <w:pPr>
              <w:widowControl/>
              <w:rPr>
                <w:color w:val="000000"/>
                <w:kern w:val="0"/>
                <w:sz w:val="18"/>
                <w:szCs w:val="18"/>
              </w:rPr>
            </w:pPr>
            <w:r>
              <w:rPr>
                <w:rFonts w:hint="eastAsia"/>
                <w:color w:val="000000"/>
                <w:kern w:val="0"/>
                <w:sz w:val="18"/>
                <w:szCs w:val="18"/>
              </w:rPr>
              <w:t>　</w:t>
            </w:r>
          </w:p>
        </w:tc>
        <w:tc>
          <w:tcPr>
            <w:tcW w:w="4394" w:type="dxa"/>
            <w:tcBorders>
              <w:top w:val="single" w:color="auto" w:sz="8" w:space="0"/>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single" w:color="auto" w:sz="8" w:space="0"/>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3306" w:type="dxa"/>
            <w:tcBorders>
              <w:top w:val="nil"/>
              <w:left w:val="nil"/>
              <w:bottom w:val="single" w:color="auto" w:sz="8" w:space="0"/>
              <w:right w:val="single" w:color="auto" w:sz="8" w:space="0"/>
            </w:tcBorders>
          </w:tcPr>
          <w:p>
            <w:pPr>
              <w:widowControl/>
              <w:rPr>
                <w:color w:val="000000"/>
                <w:kern w:val="0"/>
                <w:sz w:val="18"/>
                <w:szCs w:val="18"/>
              </w:rPr>
            </w:pPr>
            <w:r>
              <w:rPr>
                <w:rFonts w:hint="eastAsia"/>
                <w:color w:val="000000"/>
                <w:kern w:val="0"/>
                <w:sz w:val="18"/>
                <w:szCs w:val="18"/>
              </w:rPr>
              <w:t>　</w:t>
            </w:r>
          </w:p>
        </w:tc>
        <w:tc>
          <w:tcPr>
            <w:tcW w:w="856" w:type="dxa"/>
            <w:tcBorders>
              <w:top w:val="nil"/>
              <w:left w:val="nil"/>
              <w:bottom w:val="single" w:color="auto" w:sz="8" w:space="0"/>
              <w:right w:val="single" w:color="auto" w:sz="8" w:space="0"/>
            </w:tcBorders>
          </w:tcPr>
          <w:p>
            <w:pPr>
              <w:widowControl/>
              <w:rPr>
                <w:color w:val="000000"/>
                <w:kern w:val="0"/>
                <w:sz w:val="18"/>
                <w:szCs w:val="18"/>
              </w:rPr>
            </w:pPr>
            <w:r>
              <w:rPr>
                <w:rFonts w:hint="eastAsia"/>
                <w:color w:val="000000"/>
                <w:kern w:val="0"/>
                <w:sz w:val="18"/>
                <w:szCs w:val="18"/>
              </w:rPr>
              <w:t>　</w:t>
            </w:r>
          </w:p>
        </w:tc>
        <w:tc>
          <w:tcPr>
            <w:tcW w:w="1110"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30240</w:t>
            </w:r>
          </w:p>
        </w:tc>
        <w:tc>
          <w:tcPr>
            <w:tcW w:w="2297"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税金及附加费用</w:t>
            </w:r>
          </w:p>
        </w:tc>
        <w:tc>
          <w:tcPr>
            <w:tcW w:w="856" w:type="dxa"/>
            <w:tcBorders>
              <w:top w:val="nil"/>
              <w:left w:val="nil"/>
              <w:bottom w:val="single" w:color="auto" w:sz="8" w:space="0"/>
              <w:right w:val="single" w:color="auto" w:sz="8" w:space="0"/>
            </w:tcBorders>
          </w:tcPr>
          <w:p>
            <w:pPr>
              <w:widowControl/>
              <w:rPr>
                <w:color w:val="000000"/>
                <w:kern w:val="0"/>
                <w:sz w:val="18"/>
                <w:szCs w:val="18"/>
              </w:rPr>
            </w:pPr>
            <w:r>
              <w:rPr>
                <w:rFonts w:hint="eastAsia"/>
                <w:color w:val="000000"/>
                <w:kern w:val="0"/>
                <w:sz w:val="18"/>
                <w:szCs w:val="18"/>
              </w:rPr>
              <w:t>　</w:t>
            </w:r>
          </w:p>
        </w:tc>
        <w:tc>
          <w:tcPr>
            <w:tcW w:w="1076" w:type="dxa"/>
            <w:tcBorders>
              <w:top w:val="nil"/>
              <w:left w:val="nil"/>
              <w:bottom w:val="single" w:color="auto" w:sz="8" w:space="0"/>
              <w:right w:val="single" w:color="auto" w:sz="8" w:space="0"/>
            </w:tcBorders>
          </w:tcPr>
          <w:p>
            <w:pPr>
              <w:widowControl/>
              <w:rPr>
                <w:color w:val="000000"/>
                <w:kern w:val="0"/>
                <w:sz w:val="18"/>
                <w:szCs w:val="18"/>
              </w:rPr>
            </w:pPr>
            <w:r>
              <w:rPr>
                <w:rFonts w:hint="eastAsia"/>
                <w:color w:val="000000"/>
                <w:kern w:val="0"/>
                <w:sz w:val="18"/>
                <w:szCs w:val="18"/>
              </w:rPr>
              <w:t>　</w:t>
            </w:r>
          </w:p>
        </w:tc>
        <w:tc>
          <w:tcPr>
            <w:tcW w:w="4394"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3306" w:type="dxa"/>
            <w:tcBorders>
              <w:top w:val="nil"/>
              <w:left w:val="nil"/>
              <w:bottom w:val="single" w:color="auto" w:sz="8" w:space="0"/>
              <w:right w:val="single" w:color="auto" w:sz="8" w:space="0"/>
            </w:tcBorders>
          </w:tcPr>
          <w:p>
            <w:pPr>
              <w:widowControl/>
              <w:rPr>
                <w:color w:val="000000"/>
                <w:kern w:val="0"/>
                <w:sz w:val="18"/>
                <w:szCs w:val="18"/>
              </w:rPr>
            </w:pPr>
            <w:r>
              <w:rPr>
                <w:rFonts w:hint="eastAsia"/>
                <w:color w:val="000000"/>
                <w:kern w:val="0"/>
                <w:sz w:val="18"/>
                <w:szCs w:val="18"/>
              </w:rPr>
              <w:t>　</w:t>
            </w:r>
          </w:p>
        </w:tc>
        <w:tc>
          <w:tcPr>
            <w:tcW w:w="856" w:type="dxa"/>
            <w:tcBorders>
              <w:top w:val="nil"/>
              <w:left w:val="nil"/>
              <w:bottom w:val="single" w:color="auto" w:sz="8" w:space="0"/>
              <w:right w:val="single" w:color="auto" w:sz="8" w:space="0"/>
            </w:tcBorders>
          </w:tcPr>
          <w:p>
            <w:pPr>
              <w:widowControl/>
              <w:rPr>
                <w:color w:val="000000"/>
                <w:kern w:val="0"/>
                <w:sz w:val="18"/>
                <w:szCs w:val="18"/>
              </w:rPr>
            </w:pPr>
            <w:r>
              <w:rPr>
                <w:rFonts w:hint="eastAsia"/>
                <w:color w:val="000000"/>
                <w:kern w:val="0"/>
                <w:sz w:val="18"/>
                <w:szCs w:val="18"/>
              </w:rPr>
              <w:t>　</w:t>
            </w:r>
          </w:p>
        </w:tc>
        <w:tc>
          <w:tcPr>
            <w:tcW w:w="1110"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30299</w:t>
            </w:r>
          </w:p>
        </w:tc>
        <w:tc>
          <w:tcPr>
            <w:tcW w:w="2297"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其他商品和服务支出</w:t>
            </w:r>
          </w:p>
        </w:tc>
        <w:tc>
          <w:tcPr>
            <w:tcW w:w="856" w:type="dxa"/>
            <w:tcBorders>
              <w:top w:val="nil"/>
              <w:left w:val="nil"/>
              <w:bottom w:val="single" w:color="auto" w:sz="8" w:space="0"/>
              <w:right w:val="single" w:color="auto" w:sz="8" w:space="0"/>
            </w:tcBorders>
          </w:tcPr>
          <w:p>
            <w:pPr>
              <w:widowControl/>
              <w:rPr>
                <w:color w:val="000000"/>
                <w:kern w:val="0"/>
                <w:sz w:val="18"/>
                <w:szCs w:val="18"/>
              </w:rPr>
            </w:pPr>
            <w:r>
              <w:rPr>
                <w:rFonts w:hint="eastAsia"/>
                <w:color w:val="000000"/>
                <w:kern w:val="0"/>
                <w:sz w:val="18"/>
                <w:szCs w:val="18"/>
              </w:rPr>
              <w:t>　</w:t>
            </w:r>
          </w:p>
        </w:tc>
        <w:tc>
          <w:tcPr>
            <w:tcW w:w="1076" w:type="dxa"/>
            <w:tcBorders>
              <w:top w:val="nil"/>
              <w:left w:val="nil"/>
              <w:bottom w:val="single" w:color="auto" w:sz="8" w:space="0"/>
              <w:right w:val="single" w:color="auto" w:sz="8" w:space="0"/>
            </w:tcBorders>
          </w:tcPr>
          <w:p>
            <w:pPr>
              <w:widowControl/>
              <w:rPr>
                <w:color w:val="000000"/>
                <w:kern w:val="0"/>
                <w:sz w:val="18"/>
                <w:szCs w:val="18"/>
              </w:rPr>
            </w:pPr>
            <w:r>
              <w:rPr>
                <w:rFonts w:hint="eastAsia"/>
                <w:color w:val="000000"/>
                <w:kern w:val="0"/>
                <w:sz w:val="18"/>
                <w:szCs w:val="18"/>
              </w:rPr>
              <w:t>　</w:t>
            </w:r>
          </w:p>
        </w:tc>
        <w:tc>
          <w:tcPr>
            <w:tcW w:w="4394" w:type="dxa"/>
            <w:tcBorders>
              <w:top w:val="nil"/>
              <w:left w:val="nil"/>
              <w:bottom w:val="single" w:color="auto" w:sz="8" w:space="0"/>
              <w:right w:val="single" w:color="auto" w:sz="8" w:space="0"/>
            </w:tcBorders>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4455" w:type="dxa"/>
            <w:gridSpan w:val="2"/>
            <w:tcBorders>
              <w:top w:val="nil"/>
              <w:left w:val="single" w:color="auto" w:sz="8" w:space="0"/>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人员经费合计</w:t>
            </w:r>
          </w:p>
        </w:tc>
        <w:tc>
          <w:tcPr>
            <w:tcW w:w="856" w:type="dxa"/>
            <w:tcBorders>
              <w:top w:val="nil"/>
              <w:left w:val="nil"/>
              <w:bottom w:val="single" w:color="auto" w:sz="8" w:space="0"/>
              <w:right w:val="single" w:color="auto" w:sz="8" w:space="0"/>
            </w:tcBorders>
            <w:vAlign w:val="center"/>
          </w:tcPr>
          <w:p>
            <w:pPr>
              <w:widowControl/>
              <w:rPr>
                <w:color w:val="000000"/>
                <w:kern w:val="0"/>
                <w:sz w:val="18"/>
                <w:szCs w:val="18"/>
              </w:rPr>
            </w:pPr>
            <w:r>
              <w:rPr>
                <w:rFonts w:hint="eastAsia"/>
                <w:color w:val="000000"/>
                <w:kern w:val="0"/>
                <w:sz w:val="18"/>
                <w:szCs w:val="18"/>
              </w:rPr>
              <w:t>164.68</w:t>
            </w:r>
          </w:p>
        </w:tc>
        <w:tc>
          <w:tcPr>
            <w:tcW w:w="9733" w:type="dxa"/>
            <w:gridSpan w:val="5"/>
            <w:tcBorders>
              <w:top w:val="nil"/>
              <w:left w:val="nil"/>
              <w:bottom w:val="single" w:color="auto" w:sz="8" w:space="0"/>
              <w:right w:val="single" w:color="auto" w:sz="8" w:space="0"/>
            </w:tcBorders>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公用经费合计</w:t>
            </w:r>
          </w:p>
        </w:tc>
        <w:tc>
          <w:tcPr>
            <w:tcW w:w="856" w:type="dxa"/>
            <w:tcBorders>
              <w:top w:val="nil"/>
              <w:left w:val="nil"/>
              <w:bottom w:val="single" w:color="auto" w:sz="8" w:space="0"/>
              <w:right w:val="single" w:color="auto" w:sz="8" w:space="0"/>
            </w:tcBorders>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38.18</w:t>
            </w:r>
          </w:p>
        </w:tc>
      </w:tr>
    </w:tbl>
    <w:p>
      <w:pPr>
        <w:widowControl/>
        <w:jc w:val="left"/>
        <w:rPr>
          <w:rFonts w:ascii="楷体_GB2312" w:hAnsi="黑体" w:eastAsia="楷体_GB2312"/>
          <w:szCs w:val="21"/>
        </w:rPr>
      </w:pPr>
      <w:r>
        <w:rPr>
          <w:rFonts w:hint="eastAsia" w:ascii="楷体_GB2312" w:hAnsi="黑体" w:eastAsia="楷体_GB2312"/>
          <w:szCs w:val="21"/>
        </w:rPr>
        <w:t>注：本表反映部门年度一般公共预算财政拨款基本支出明细情况。</w:t>
      </w:r>
      <w:r>
        <w:rPr>
          <w:rFonts w:hint="eastAsia" w:ascii="楷体_GB2312" w:hAnsi="黑体" w:eastAsia="楷体_GB2312"/>
          <w:szCs w:val="21"/>
        </w:rPr>
        <w:br w:type="page"/>
      </w:r>
    </w:p>
    <w:p>
      <w:pPr>
        <w:widowControl/>
        <w:jc w:val="center"/>
        <w:rPr>
          <w:rFonts w:eastAsia="方正小标宋_GBK"/>
          <w:color w:val="000000"/>
          <w:kern w:val="0"/>
          <w:sz w:val="36"/>
          <w:szCs w:val="36"/>
        </w:rPr>
      </w:pPr>
      <w:r>
        <w:rPr>
          <w:rFonts w:hint="eastAsia" w:eastAsia="方正小标宋_GBK"/>
          <w:color w:val="000000"/>
          <w:kern w:val="0"/>
          <w:sz w:val="36"/>
          <w:szCs w:val="36"/>
        </w:rPr>
        <w:t>一般公共预算财政拨款“三公”经费支出决算表</w:t>
      </w:r>
    </w:p>
    <w:p>
      <w:pPr>
        <w:widowControl/>
        <w:jc w:val="left"/>
        <w:rPr>
          <w:rFonts w:eastAsia="仿宋_GB2312"/>
          <w:color w:val="000000"/>
          <w:kern w:val="0"/>
          <w:szCs w:val="21"/>
        </w:rPr>
      </w:pPr>
      <w:r>
        <w:rPr>
          <w:rFonts w:hint="eastAsia" w:eastAsia="仿宋_GB2312"/>
          <w:color w:val="000000"/>
          <w:kern w:val="0"/>
          <w:szCs w:val="21"/>
        </w:rPr>
        <w:t>部门：烤烟办公室</w:t>
      </w:r>
      <w:r>
        <w:rPr>
          <w:rFonts w:eastAsia="仿宋_GB2312"/>
          <w:color w:val="000000"/>
          <w:kern w:val="0"/>
          <w:szCs w:val="21"/>
        </w:rPr>
        <w:t xml:space="preserve">                                                                                                             </w:t>
      </w:r>
      <w:r>
        <w:rPr>
          <w:rFonts w:hint="eastAsia" w:eastAsia="仿宋_GB2312"/>
          <w:color w:val="000000"/>
          <w:kern w:val="0"/>
          <w:szCs w:val="21"/>
        </w:rPr>
        <w:t>公开</w:t>
      </w:r>
      <w:r>
        <w:rPr>
          <w:rFonts w:eastAsia="仿宋_GB2312"/>
          <w:color w:val="000000"/>
          <w:kern w:val="0"/>
          <w:szCs w:val="21"/>
        </w:rPr>
        <w:t>07</w:t>
      </w:r>
      <w:r>
        <w:rPr>
          <w:rFonts w:hint="eastAsia" w:eastAsia="仿宋_GB2312"/>
          <w:color w:val="000000"/>
          <w:kern w:val="0"/>
          <w:szCs w:val="21"/>
        </w:rPr>
        <w:t>表</w:t>
      </w:r>
    </w:p>
    <w:p>
      <w:pPr>
        <w:widowControl/>
        <w:ind w:right="420"/>
        <w:jc w:val="right"/>
        <w:rPr>
          <w:rFonts w:eastAsia="仿宋_GB2312"/>
          <w:color w:val="000000"/>
          <w:kern w:val="0"/>
          <w:szCs w:val="21"/>
        </w:rPr>
      </w:pPr>
      <w:r>
        <w:rPr>
          <w:rFonts w:hint="eastAsia" w:eastAsia="仿宋_GB2312"/>
          <w:color w:val="000000"/>
          <w:kern w:val="0"/>
          <w:szCs w:val="21"/>
        </w:rPr>
        <w:t>单位：万元</w:t>
      </w:r>
    </w:p>
    <w:tbl>
      <w:tblPr>
        <w:tblStyle w:val="6"/>
        <w:tblW w:w="14640" w:type="dxa"/>
        <w:jc w:val="center"/>
        <w:tblInd w:w="0" w:type="dxa"/>
        <w:tblLayout w:type="fixed"/>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Layout w:type="fixed"/>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预算数</w:t>
            </w:r>
          </w:p>
        </w:tc>
        <w:tc>
          <w:tcPr>
            <w:tcW w:w="7320" w:type="dxa"/>
            <w:gridSpan w:val="6"/>
            <w:tcBorders>
              <w:top w:val="single" w:color="auto" w:sz="8" w:space="0"/>
              <w:left w:val="nil"/>
              <w:bottom w:val="single" w:color="auto" w:sz="4" w:space="0"/>
              <w:right w:val="single" w:color="000000" w:sz="8" w:space="0"/>
            </w:tcBorders>
            <w:vAlign w:val="center"/>
          </w:tcPr>
          <w:p>
            <w:pPr>
              <w:widowControl/>
              <w:jc w:val="center"/>
              <w:rPr>
                <w:rFonts w:eastAsia="仿宋_GB2312"/>
                <w:kern w:val="0"/>
                <w:szCs w:val="21"/>
              </w:rPr>
            </w:pPr>
            <w:r>
              <w:rPr>
                <w:rFonts w:hint="eastAsia" w:eastAsia="仿宋_GB2312"/>
                <w:kern w:val="0"/>
                <w:szCs w:val="21"/>
              </w:rPr>
              <w:t>决算数</w:t>
            </w:r>
          </w:p>
        </w:tc>
      </w:tr>
      <w:tr>
        <w:tblPrEx>
          <w:tblLayout w:type="fixed"/>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合计</w:t>
            </w:r>
          </w:p>
        </w:tc>
        <w:tc>
          <w:tcPr>
            <w:tcW w:w="1220"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公务</w:t>
            </w:r>
          </w:p>
          <w:p>
            <w:pPr>
              <w:widowControl/>
              <w:jc w:val="center"/>
              <w:rPr>
                <w:rFonts w:eastAsia="仿宋_GB2312"/>
                <w:kern w:val="0"/>
                <w:szCs w:val="21"/>
              </w:rPr>
            </w:pPr>
            <w:r>
              <w:rPr>
                <w:rFonts w:hint="eastAsia" w:eastAsia="仿宋_GB2312"/>
                <w:kern w:val="0"/>
                <w:szCs w:val="21"/>
              </w:rPr>
              <w:t>接待费</w:t>
            </w:r>
          </w:p>
        </w:tc>
        <w:tc>
          <w:tcPr>
            <w:tcW w:w="1220" w:type="dxa"/>
            <w:vMerge w:val="restart"/>
            <w:tcBorders>
              <w:top w:val="nil"/>
              <w:left w:val="nil"/>
              <w:bottom w:val="single" w:color="000000"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合计</w:t>
            </w:r>
          </w:p>
        </w:tc>
        <w:tc>
          <w:tcPr>
            <w:tcW w:w="1220"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公务</w:t>
            </w:r>
          </w:p>
          <w:p>
            <w:pPr>
              <w:widowControl/>
              <w:jc w:val="center"/>
              <w:rPr>
                <w:rFonts w:eastAsia="仿宋_GB2312"/>
                <w:kern w:val="0"/>
                <w:szCs w:val="21"/>
              </w:rPr>
            </w:pPr>
            <w:r>
              <w:rPr>
                <w:rFonts w:hint="eastAsia" w:eastAsia="仿宋_GB2312"/>
                <w:kern w:val="0"/>
                <w:szCs w:val="21"/>
              </w:rPr>
              <w:t>接待费</w:t>
            </w:r>
          </w:p>
        </w:tc>
      </w:tr>
      <w:tr>
        <w:tblPrEx>
          <w:tblLayout w:type="fixed"/>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eastAsia="仿宋_GB2312"/>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Cs w:val="21"/>
              </w:rPr>
            </w:pPr>
          </w:p>
        </w:tc>
        <w:tc>
          <w:tcPr>
            <w:tcW w:w="1220"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小计</w:t>
            </w:r>
          </w:p>
        </w:tc>
        <w:tc>
          <w:tcPr>
            <w:tcW w:w="1220"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公务用车</w:t>
            </w:r>
            <w:r>
              <w:rPr>
                <w:rFonts w:eastAsia="仿宋_GB2312"/>
                <w:kern w:val="0"/>
                <w:szCs w:val="21"/>
              </w:rPr>
              <w:br w:type="textWrapping"/>
            </w:r>
            <w:r>
              <w:rPr>
                <w:rFonts w:hint="eastAsia" w:eastAsia="仿宋_GB2312"/>
                <w:kern w:val="0"/>
                <w:szCs w:val="21"/>
              </w:rPr>
              <w:t>购置费</w:t>
            </w:r>
          </w:p>
        </w:tc>
        <w:tc>
          <w:tcPr>
            <w:tcW w:w="1220"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公务用车</w:t>
            </w:r>
            <w:r>
              <w:rPr>
                <w:rFonts w:eastAsia="仿宋_GB2312"/>
                <w:kern w:val="0"/>
                <w:szCs w:val="21"/>
              </w:rPr>
              <w:br w:type="textWrapping"/>
            </w:r>
            <w:r>
              <w:rPr>
                <w:rFonts w:hint="eastAsia" w:eastAsia="仿宋_GB2312"/>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eastAsia="仿宋_GB2312"/>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Cs w:val="21"/>
              </w:rPr>
            </w:pPr>
          </w:p>
        </w:tc>
        <w:tc>
          <w:tcPr>
            <w:tcW w:w="1220"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小计</w:t>
            </w:r>
          </w:p>
        </w:tc>
        <w:tc>
          <w:tcPr>
            <w:tcW w:w="1220"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公务用车</w:t>
            </w:r>
            <w:r>
              <w:rPr>
                <w:rFonts w:eastAsia="仿宋_GB2312"/>
                <w:kern w:val="0"/>
                <w:szCs w:val="21"/>
              </w:rPr>
              <w:br w:type="textWrapping"/>
            </w:r>
            <w:r>
              <w:rPr>
                <w:rFonts w:hint="eastAsia" w:eastAsia="仿宋_GB2312"/>
                <w:kern w:val="0"/>
                <w:szCs w:val="21"/>
              </w:rPr>
              <w:t>购置费</w:t>
            </w:r>
          </w:p>
        </w:tc>
        <w:tc>
          <w:tcPr>
            <w:tcW w:w="1220"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公务用车</w:t>
            </w:r>
            <w:r>
              <w:rPr>
                <w:rFonts w:eastAsia="仿宋_GB2312"/>
                <w:kern w:val="0"/>
                <w:szCs w:val="21"/>
              </w:rPr>
              <w:br w:type="textWrapping"/>
            </w:r>
            <w:r>
              <w:rPr>
                <w:rFonts w:hint="eastAsia" w:eastAsia="仿宋_GB2312"/>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eastAsia="仿宋_GB2312"/>
                <w:kern w:val="0"/>
                <w:szCs w:val="21"/>
              </w:rPr>
            </w:pPr>
          </w:p>
        </w:tc>
      </w:tr>
      <w:tr>
        <w:tblPrEx>
          <w:tblLayout w:type="fixed"/>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1</w:t>
            </w:r>
          </w:p>
        </w:tc>
        <w:tc>
          <w:tcPr>
            <w:tcW w:w="1220"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2</w:t>
            </w:r>
          </w:p>
        </w:tc>
        <w:tc>
          <w:tcPr>
            <w:tcW w:w="1220"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3</w:t>
            </w:r>
          </w:p>
        </w:tc>
        <w:tc>
          <w:tcPr>
            <w:tcW w:w="1220"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4</w:t>
            </w:r>
          </w:p>
        </w:tc>
        <w:tc>
          <w:tcPr>
            <w:tcW w:w="1220"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5</w:t>
            </w:r>
          </w:p>
        </w:tc>
        <w:tc>
          <w:tcPr>
            <w:tcW w:w="1220"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6</w:t>
            </w:r>
          </w:p>
        </w:tc>
        <w:tc>
          <w:tcPr>
            <w:tcW w:w="1220"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7</w:t>
            </w:r>
          </w:p>
        </w:tc>
        <w:tc>
          <w:tcPr>
            <w:tcW w:w="1220"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8</w:t>
            </w:r>
          </w:p>
        </w:tc>
        <w:tc>
          <w:tcPr>
            <w:tcW w:w="1220"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9</w:t>
            </w:r>
          </w:p>
        </w:tc>
        <w:tc>
          <w:tcPr>
            <w:tcW w:w="1220"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10</w:t>
            </w:r>
          </w:p>
        </w:tc>
        <w:tc>
          <w:tcPr>
            <w:tcW w:w="1220"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11</w:t>
            </w:r>
          </w:p>
        </w:tc>
        <w:tc>
          <w:tcPr>
            <w:tcW w:w="1220" w:type="dxa"/>
            <w:tcBorders>
              <w:top w:val="nil"/>
              <w:left w:val="nil"/>
              <w:bottom w:val="single" w:color="auto" w:sz="4" w:space="0"/>
              <w:right w:val="single" w:color="auto" w:sz="8" w:space="0"/>
            </w:tcBorders>
            <w:vAlign w:val="center"/>
          </w:tcPr>
          <w:p>
            <w:pPr>
              <w:widowControl/>
              <w:jc w:val="center"/>
              <w:rPr>
                <w:rFonts w:eastAsia="仿宋_GB2312"/>
                <w:kern w:val="0"/>
                <w:szCs w:val="21"/>
              </w:rPr>
            </w:pPr>
            <w:r>
              <w:rPr>
                <w:rFonts w:eastAsia="仿宋_GB2312"/>
                <w:kern w:val="0"/>
                <w:szCs w:val="21"/>
              </w:rPr>
              <w:t>12</w:t>
            </w:r>
          </w:p>
        </w:tc>
      </w:tr>
      <w:tr>
        <w:tblPrEx>
          <w:tblLayout w:type="fixed"/>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vAlign w:val="center"/>
          </w:tcPr>
          <w:p>
            <w:pPr>
              <w:widowControl/>
              <w:jc w:val="center"/>
              <w:rPr>
                <w:rFonts w:hint="eastAsia" w:eastAsia="仿宋_GB2312"/>
                <w:kern w:val="0"/>
                <w:szCs w:val="21"/>
                <w:lang w:val="en-US" w:eastAsia="zh-CN"/>
              </w:rPr>
            </w:pPr>
            <w:r>
              <w:rPr>
                <w:rFonts w:hint="eastAsia" w:eastAsia="仿宋_GB2312"/>
                <w:kern w:val="0"/>
                <w:szCs w:val="21"/>
                <w:lang w:val="en-US" w:eastAsia="zh-CN"/>
              </w:rPr>
              <w:t>6.75</w:t>
            </w:r>
          </w:p>
        </w:tc>
        <w:tc>
          <w:tcPr>
            <w:tcW w:w="1220" w:type="dxa"/>
            <w:tcBorders>
              <w:top w:val="nil"/>
              <w:left w:val="nil"/>
              <w:bottom w:val="single" w:color="auto" w:sz="8"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c>
          <w:tcPr>
            <w:tcW w:w="1220" w:type="dxa"/>
            <w:tcBorders>
              <w:top w:val="nil"/>
              <w:left w:val="nil"/>
              <w:bottom w:val="single" w:color="auto" w:sz="8"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c>
          <w:tcPr>
            <w:tcW w:w="1220" w:type="dxa"/>
            <w:tcBorders>
              <w:top w:val="nil"/>
              <w:left w:val="nil"/>
              <w:bottom w:val="single" w:color="auto" w:sz="8"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c>
          <w:tcPr>
            <w:tcW w:w="1220" w:type="dxa"/>
            <w:tcBorders>
              <w:top w:val="nil"/>
              <w:left w:val="nil"/>
              <w:bottom w:val="single" w:color="auto" w:sz="8" w:space="0"/>
              <w:right w:val="single" w:color="auto" w:sz="4" w:space="0"/>
            </w:tcBorders>
            <w:vAlign w:val="center"/>
          </w:tcPr>
          <w:p>
            <w:pPr>
              <w:widowControl/>
              <w:jc w:val="left"/>
              <w:rPr>
                <w:rFonts w:hint="eastAsia"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3.8</w:t>
            </w:r>
          </w:p>
        </w:tc>
        <w:tc>
          <w:tcPr>
            <w:tcW w:w="1220" w:type="dxa"/>
            <w:tcBorders>
              <w:top w:val="nil"/>
              <w:left w:val="nil"/>
              <w:bottom w:val="single" w:color="auto" w:sz="8" w:space="0"/>
              <w:right w:val="single" w:color="auto" w:sz="4" w:space="0"/>
            </w:tcBorders>
            <w:vAlign w:val="center"/>
          </w:tcPr>
          <w:p>
            <w:pPr>
              <w:widowControl/>
              <w:jc w:val="left"/>
              <w:rPr>
                <w:rFonts w:hint="eastAsia"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2.95</w:t>
            </w:r>
          </w:p>
        </w:tc>
        <w:tc>
          <w:tcPr>
            <w:tcW w:w="1220" w:type="dxa"/>
            <w:tcBorders>
              <w:top w:val="nil"/>
              <w:left w:val="nil"/>
              <w:bottom w:val="single" w:color="auto" w:sz="8" w:space="0"/>
              <w:right w:val="single" w:color="auto" w:sz="4" w:space="0"/>
            </w:tcBorders>
            <w:vAlign w:val="center"/>
          </w:tcPr>
          <w:p>
            <w:pPr>
              <w:widowControl/>
              <w:jc w:val="left"/>
              <w:rPr>
                <w:rFonts w:eastAsia="仿宋_GB2312"/>
                <w:kern w:val="0"/>
                <w:szCs w:val="21"/>
              </w:rPr>
            </w:pPr>
            <w:r>
              <w:rPr>
                <w:rFonts w:hint="eastAsia" w:eastAsia="仿宋_GB2312"/>
                <w:kern w:val="0"/>
                <w:szCs w:val="21"/>
              </w:rPr>
              <w:t>　3.95</w:t>
            </w:r>
          </w:p>
        </w:tc>
        <w:tc>
          <w:tcPr>
            <w:tcW w:w="1220" w:type="dxa"/>
            <w:tcBorders>
              <w:top w:val="nil"/>
              <w:left w:val="nil"/>
              <w:bottom w:val="single" w:color="auto" w:sz="8" w:space="0"/>
              <w:right w:val="single" w:color="auto" w:sz="4" w:space="0"/>
            </w:tcBorders>
            <w:vAlign w:val="center"/>
          </w:tcPr>
          <w:p>
            <w:pPr>
              <w:widowControl/>
              <w:jc w:val="left"/>
              <w:rPr>
                <w:rFonts w:eastAsia="仿宋_GB2312"/>
                <w:kern w:val="0"/>
                <w:szCs w:val="21"/>
              </w:rPr>
            </w:pPr>
          </w:p>
        </w:tc>
        <w:tc>
          <w:tcPr>
            <w:tcW w:w="1220" w:type="dxa"/>
            <w:tcBorders>
              <w:top w:val="nil"/>
              <w:left w:val="nil"/>
              <w:bottom w:val="single" w:color="auto" w:sz="8"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c>
          <w:tcPr>
            <w:tcW w:w="1220" w:type="dxa"/>
            <w:tcBorders>
              <w:top w:val="nil"/>
              <w:left w:val="nil"/>
              <w:bottom w:val="single" w:color="auto" w:sz="8"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c>
          <w:tcPr>
            <w:tcW w:w="1220" w:type="dxa"/>
            <w:tcBorders>
              <w:top w:val="nil"/>
              <w:left w:val="nil"/>
              <w:bottom w:val="single" w:color="auto" w:sz="8" w:space="0"/>
              <w:right w:val="nil"/>
            </w:tcBorders>
            <w:vAlign w:val="center"/>
          </w:tcPr>
          <w:p>
            <w:pPr>
              <w:widowControl/>
              <w:jc w:val="left"/>
              <w:rPr>
                <w:rFonts w:eastAsia="仿宋_GB2312"/>
                <w:kern w:val="0"/>
                <w:szCs w:val="21"/>
              </w:rPr>
            </w:pPr>
            <w:r>
              <w:rPr>
                <w:rFonts w:hint="eastAsia" w:eastAsia="仿宋_GB2312"/>
                <w:kern w:val="0"/>
                <w:szCs w:val="21"/>
              </w:rPr>
              <w:t>　1.6</w:t>
            </w:r>
          </w:p>
        </w:tc>
        <w:tc>
          <w:tcPr>
            <w:tcW w:w="1220" w:type="dxa"/>
            <w:tcBorders>
              <w:top w:val="nil"/>
              <w:left w:val="single" w:color="auto" w:sz="4"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2.35</w:t>
            </w:r>
          </w:p>
        </w:tc>
      </w:tr>
    </w:tbl>
    <w:p>
      <w:pPr>
        <w:autoSpaceDE w:val="0"/>
        <w:autoSpaceDN w:val="0"/>
        <w:adjustRightInd w:val="0"/>
        <w:ind w:left="315" w:leftChars="150"/>
        <w:jc w:val="left"/>
        <w:rPr>
          <w:rFonts w:ascii="楷体_GB2312" w:hAnsi="Calibri" w:eastAsia="楷体_GB2312" w:cs="宋体"/>
          <w:kern w:val="0"/>
          <w:sz w:val="24"/>
        </w:rPr>
      </w:pPr>
      <w:r>
        <w:rPr>
          <w:rFonts w:hint="eastAsia" w:ascii="楷体_GB2312" w:eastAsia="楷体_GB2312" w:cs="宋体"/>
          <w:kern w:val="0"/>
          <w:sz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jc w:val="left"/>
        <w:rPr>
          <w:rFonts w:ascii="宋体" w:cs="宋体"/>
          <w:kern w:val="0"/>
          <w:sz w:val="24"/>
        </w:rPr>
      </w:pPr>
      <w:r>
        <w:rPr>
          <w:rFonts w:hint="eastAsia" w:ascii="宋体" w:cs="宋体"/>
          <w:kern w:val="0"/>
          <w:sz w:val="24"/>
        </w:rPr>
        <w:br w:type="page"/>
      </w:r>
    </w:p>
    <w:p>
      <w:pPr>
        <w:autoSpaceDE w:val="0"/>
        <w:autoSpaceDN w:val="0"/>
        <w:adjustRightInd w:val="0"/>
        <w:ind w:left="315" w:leftChars="150"/>
        <w:jc w:val="left"/>
        <w:rPr>
          <w:rFonts w:ascii="宋体" w:cs="宋体"/>
          <w:kern w:val="0"/>
          <w:sz w:val="24"/>
        </w:rPr>
      </w:pPr>
    </w:p>
    <w:p>
      <w:pPr>
        <w:widowControl/>
        <w:jc w:val="center"/>
        <w:rPr>
          <w:rFonts w:eastAsia="方正小标宋_GBK"/>
          <w:kern w:val="0"/>
          <w:sz w:val="36"/>
          <w:szCs w:val="36"/>
        </w:rPr>
      </w:pPr>
      <w:r>
        <w:rPr>
          <w:rFonts w:hint="eastAsia" w:eastAsia="方正小标宋_GBK"/>
          <w:kern w:val="0"/>
          <w:sz w:val="36"/>
          <w:szCs w:val="36"/>
        </w:rPr>
        <w:t>政府性基金预算财政拨款收支决算表</w:t>
      </w:r>
    </w:p>
    <w:p>
      <w:pPr>
        <w:widowControl/>
        <w:wordWrap w:val="0"/>
        <w:jc w:val="right"/>
        <w:rPr>
          <w:rFonts w:eastAsia="仿宋_GB2312"/>
          <w:color w:val="000000"/>
          <w:kern w:val="0"/>
          <w:szCs w:val="21"/>
        </w:rPr>
      </w:pPr>
      <w:r>
        <w:rPr>
          <w:rFonts w:hint="eastAsia" w:eastAsia="仿宋_GB2312"/>
          <w:color w:val="000000"/>
          <w:kern w:val="0"/>
          <w:szCs w:val="21"/>
        </w:rPr>
        <w:t>部门：烤烟办公室</w:t>
      </w:r>
      <w:r>
        <w:rPr>
          <w:rFonts w:eastAsia="仿宋_GB2312"/>
          <w:color w:val="000000"/>
          <w:kern w:val="0"/>
          <w:szCs w:val="21"/>
        </w:rPr>
        <w:t xml:space="preserve">                                                                                                    </w:t>
      </w:r>
      <w:r>
        <w:rPr>
          <w:rFonts w:hint="eastAsia" w:eastAsia="仿宋_GB2312"/>
          <w:color w:val="000000"/>
          <w:kern w:val="0"/>
          <w:szCs w:val="21"/>
        </w:rPr>
        <w:t>公开</w:t>
      </w:r>
      <w:r>
        <w:rPr>
          <w:rFonts w:eastAsia="仿宋_GB2312"/>
          <w:color w:val="000000"/>
          <w:kern w:val="0"/>
          <w:szCs w:val="21"/>
        </w:rPr>
        <w:t>08</w:t>
      </w:r>
      <w:r>
        <w:rPr>
          <w:rFonts w:hint="eastAsia" w:eastAsia="仿宋_GB2312"/>
          <w:color w:val="000000"/>
          <w:kern w:val="0"/>
          <w:szCs w:val="21"/>
        </w:rPr>
        <w:t>表</w:t>
      </w:r>
    </w:p>
    <w:p>
      <w:pPr>
        <w:widowControl/>
        <w:jc w:val="right"/>
        <w:rPr>
          <w:rFonts w:eastAsia="仿宋_GB2312"/>
          <w:color w:val="000000"/>
          <w:kern w:val="0"/>
          <w:szCs w:val="21"/>
        </w:rPr>
      </w:pPr>
      <w:r>
        <w:rPr>
          <w:rFonts w:hint="eastAsia" w:eastAsia="仿宋_GB2312"/>
          <w:color w:val="000000"/>
          <w:kern w:val="0"/>
          <w:szCs w:val="21"/>
        </w:rPr>
        <w:t>单位：万元</w:t>
      </w:r>
    </w:p>
    <w:tbl>
      <w:tblPr>
        <w:tblStyle w:val="6"/>
        <w:tblW w:w="1444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2440"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项</w:t>
            </w:r>
            <w:r>
              <w:rPr>
                <w:rFonts w:eastAsia="仿宋_GB2312"/>
                <w:b/>
                <w:kern w:val="0"/>
                <w:szCs w:val="21"/>
              </w:rPr>
              <w:t xml:space="preserve"> </w:t>
            </w:r>
            <w:r>
              <w:rPr>
                <w:rFonts w:eastAsia="仿宋_GB2312"/>
                <w:b/>
                <w:color w:val="000000"/>
                <w:kern w:val="0"/>
                <w:szCs w:val="21"/>
              </w:rPr>
              <w:t xml:space="preserve">   </w:t>
            </w:r>
            <w:r>
              <w:rPr>
                <w:rFonts w:hint="eastAsia" w:eastAsia="仿宋_GB2312"/>
                <w:b/>
                <w:kern w:val="0"/>
                <w:szCs w:val="21"/>
              </w:rPr>
              <w:t>目</w:t>
            </w:r>
          </w:p>
        </w:tc>
        <w:tc>
          <w:tcPr>
            <w:tcW w:w="2000"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年初结转和结余</w:t>
            </w:r>
          </w:p>
        </w:tc>
        <w:tc>
          <w:tcPr>
            <w:tcW w:w="2000"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本年收入</w:t>
            </w:r>
          </w:p>
        </w:tc>
        <w:tc>
          <w:tcPr>
            <w:tcW w:w="6000" w:type="dxa"/>
            <w:gridSpan w:val="3"/>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本年支出</w:t>
            </w:r>
          </w:p>
        </w:tc>
        <w:tc>
          <w:tcPr>
            <w:tcW w:w="2000"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功能分类科目编码</w:t>
            </w:r>
          </w:p>
        </w:tc>
        <w:tc>
          <w:tcPr>
            <w:tcW w:w="1320"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科目名称</w:t>
            </w:r>
          </w:p>
        </w:tc>
        <w:tc>
          <w:tcPr>
            <w:tcW w:w="200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200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2000"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小计</w:t>
            </w:r>
          </w:p>
        </w:tc>
        <w:tc>
          <w:tcPr>
            <w:tcW w:w="2000"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基本支出</w:t>
            </w:r>
            <w:r>
              <w:rPr>
                <w:rFonts w:eastAsia="仿宋_GB2312"/>
                <w:b/>
                <w:kern w:val="0"/>
                <w:szCs w:val="21"/>
              </w:rPr>
              <w:t xml:space="preserve">  </w:t>
            </w:r>
          </w:p>
        </w:tc>
        <w:tc>
          <w:tcPr>
            <w:tcW w:w="2000"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
                <w:kern w:val="0"/>
                <w:szCs w:val="21"/>
              </w:rPr>
            </w:pPr>
            <w:r>
              <w:rPr>
                <w:rFonts w:hint="eastAsia" w:eastAsia="仿宋_GB2312"/>
                <w:b/>
                <w:kern w:val="0"/>
                <w:szCs w:val="21"/>
              </w:rPr>
              <w:t>项目支出</w:t>
            </w:r>
          </w:p>
        </w:tc>
        <w:tc>
          <w:tcPr>
            <w:tcW w:w="200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132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200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200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200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200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200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200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132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200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200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200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200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200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c>
          <w:tcPr>
            <w:tcW w:w="200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2440"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栏次</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1</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2</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3</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4</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5</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eastAsia="仿宋_GB2312"/>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2440"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合计</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32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32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32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32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32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kern w:val="0"/>
                <w:szCs w:val="21"/>
              </w:rPr>
            </w:pPr>
            <w:r>
              <w:rPr>
                <w:rFonts w:hint="eastAsia" w:eastAsia="仿宋_GB2312"/>
                <w:kern w:val="0"/>
                <w:szCs w:val="21"/>
              </w:rPr>
              <w:t>　</w:t>
            </w:r>
          </w:p>
        </w:tc>
        <w:tc>
          <w:tcPr>
            <w:tcW w:w="132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c>
          <w:tcPr>
            <w:tcW w:w="2000" w:type="dxa"/>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kern w:val="0"/>
                <w:szCs w:val="21"/>
              </w:rPr>
            </w:pPr>
            <w:r>
              <w:rPr>
                <w:rFonts w:hint="eastAsia" w:eastAsia="仿宋_GB2312"/>
                <w:kern w:val="0"/>
                <w:szCs w:val="21"/>
              </w:rPr>
              <w:t>　</w:t>
            </w:r>
          </w:p>
        </w:tc>
      </w:tr>
    </w:tbl>
    <w:p>
      <w:pPr>
        <w:widowControl/>
        <w:jc w:val="left"/>
        <w:rPr>
          <w:rFonts w:eastAsia="仿宋_GB2312"/>
          <w:kern w:val="0"/>
          <w:szCs w:val="21"/>
        </w:rPr>
      </w:pPr>
      <w:r>
        <w:rPr>
          <w:rFonts w:hint="eastAsia" w:eastAsia="仿宋_GB2312"/>
          <w:kern w:val="0"/>
          <w:szCs w:val="21"/>
        </w:rPr>
        <w:t>注：本表反映部门本年度政府性基金预算财政拨款收入、支出及结转和结余情况</w:t>
      </w:r>
    </w:p>
    <w:p>
      <w:pPr>
        <w:widowControl/>
        <w:jc w:val="left"/>
        <w:rPr>
          <w:rFonts w:eastAsia="仿宋_GB2312"/>
          <w:kern w:val="0"/>
          <w:szCs w:val="21"/>
        </w:rPr>
      </w:pPr>
      <w:r>
        <w:rPr>
          <w:rFonts w:eastAsia="仿宋_GB2312"/>
          <w:kern w:val="0"/>
          <w:szCs w:val="21"/>
        </w:rPr>
        <w:t>(</w:t>
      </w:r>
      <w:r>
        <w:rPr>
          <w:rFonts w:hint="eastAsia" w:eastAsia="仿宋_GB2312"/>
          <w:kern w:val="0"/>
          <w:szCs w:val="21"/>
        </w:rPr>
        <w:t>若本单位无政府性基金收支</w:t>
      </w:r>
      <w:r>
        <w:rPr>
          <w:rFonts w:eastAsia="仿宋_GB2312"/>
          <w:kern w:val="0"/>
          <w:szCs w:val="21"/>
        </w:rPr>
        <w:t>,</w:t>
      </w:r>
      <w:r>
        <w:rPr>
          <w:rFonts w:hint="eastAsia" w:eastAsia="仿宋_GB2312"/>
          <w:kern w:val="0"/>
          <w:szCs w:val="21"/>
        </w:rPr>
        <w:t>请说明：</w:t>
      </w:r>
      <w:r>
        <w:rPr>
          <w:rFonts w:eastAsia="仿宋_GB2312"/>
          <w:kern w:val="0"/>
          <w:szCs w:val="21"/>
        </w:rPr>
        <w:t>XX</w:t>
      </w:r>
      <w:r>
        <w:rPr>
          <w:rFonts w:hint="eastAsia" w:eastAsia="仿宋_GB2312"/>
          <w:kern w:val="0"/>
          <w:szCs w:val="21"/>
        </w:rPr>
        <w:t>单位没有政府性基金收入，也没有使用政府性基金安排的支出，故本表无数据</w:t>
      </w:r>
      <w:r>
        <w:rPr>
          <w:rFonts w:eastAsia="仿宋_GB2312"/>
          <w:kern w:val="0"/>
          <w:szCs w:val="21"/>
        </w:rPr>
        <w:t>)</w:t>
      </w:r>
      <w:r>
        <w:rPr>
          <w:rFonts w:hint="eastAsia" w:eastAsia="仿宋_GB2312"/>
          <w:kern w:val="0"/>
          <w:szCs w:val="21"/>
        </w:rPr>
        <w:t>。</w:t>
      </w:r>
    </w:p>
    <w:p>
      <w:pPr>
        <w:widowControl/>
        <w:jc w:val="left"/>
        <w:rPr>
          <w:rFonts w:ascii="黑体" w:hAnsi="黑体" w:eastAsia="黑体"/>
          <w:szCs w:val="21"/>
        </w:rPr>
      </w:pPr>
      <w:r>
        <w:rPr>
          <w:rFonts w:hint="eastAsia" w:ascii="黑体" w:hAnsi="黑体" w:eastAsia="黑体"/>
          <w:kern w:val="0"/>
          <w:szCs w:val="21"/>
        </w:rPr>
        <w:br w:type="page"/>
      </w:r>
    </w:p>
    <w:p>
      <w:pPr>
        <w:widowControl/>
        <w:jc w:val="left"/>
        <w:rPr>
          <w:rFonts w:ascii="黑体" w:eastAsia="黑体" w:cs="黑体"/>
          <w:color w:val="000000"/>
          <w:kern w:val="0"/>
          <w:sz w:val="72"/>
          <w:szCs w:val="72"/>
        </w:rPr>
        <w:sectPr>
          <w:pgSz w:w="16838" w:h="11906" w:orient="landscape"/>
          <w:pgMar w:top="720" w:right="720" w:bottom="720" w:left="720" w:header="851" w:footer="992" w:gutter="0"/>
          <w:cols w:space="720" w:num="1"/>
          <w:docGrid w:type="lines" w:linePitch="312" w:charSpace="0"/>
        </w:sectPr>
      </w:pPr>
    </w:p>
    <w:p>
      <w:pPr>
        <w:widowControl/>
        <w:spacing w:line="600" w:lineRule="exact"/>
        <w:jc w:val="center"/>
        <w:rPr>
          <w:rFonts w:eastAsia="方正小标宋_GBK"/>
          <w:bCs/>
          <w:kern w:val="0"/>
          <w:sz w:val="36"/>
          <w:szCs w:val="36"/>
        </w:rPr>
      </w:pPr>
      <w:r>
        <w:rPr>
          <w:rFonts w:hint="eastAsia" w:eastAsia="方正小标宋_GBK"/>
          <w:bCs/>
          <w:kern w:val="0"/>
          <w:sz w:val="36"/>
          <w:szCs w:val="36"/>
        </w:rPr>
        <w:t>第三部分  2018年度部门决算情况说明</w:t>
      </w:r>
    </w:p>
    <w:p>
      <w:pPr>
        <w:widowControl/>
        <w:jc w:val="left"/>
        <w:rPr>
          <w:rFonts w:ascii="黑体" w:eastAsia="黑体" w:cs="黑体"/>
          <w:color w:val="000000"/>
          <w:kern w:val="0"/>
          <w:sz w:val="70"/>
          <w:szCs w:val="70"/>
        </w:rPr>
      </w:pPr>
    </w:p>
    <w:p>
      <w:pPr>
        <w:pStyle w:val="7"/>
        <w:spacing w:line="600" w:lineRule="exact"/>
        <w:ind w:firstLine="640" w:firstLineChars="200"/>
        <w:rPr>
          <w:rFonts w:hAnsi="黑体" w:cs="Times New Roman"/>
          <w:color w:val="auto"/>
          <w:sz w:val="32"/>
          <w:szCs w:val="32"/>
        </w:rPr>
      </w:pPr>
      <w:r>
        <w:rPr>
          <w:rFonts w:hAnsi="黑体" w:cs="Times New Roman"/>
          <w:color w:val="auto"/>
          <w:sz w:val="32"/>
          <w:szCs w:val="32"/>
        </w:rPr>
        <w:t>一、收入支出决算总体情况说明</w:t>
      </w:r>
    </w:p>
    <w:p>
      <w:pPr>
        <w:spacing w:line="600" w:lineRule="exact"/>
        <w:ind w:firstLine="643" w:firstLineChars="200"/>
        <w:rPr>
          <w:rFonts w:eastAsia="仿宋_GB2312"/>
          <w:sz w:val="32"/>
          <w:szCs w:val="32"/>
        </w:rPr>
      </w:pPr>
      <w:r>
        <w:rPr>
          <w:rFonts w:hint="eastAsia" w:eastAsia="仿宋_GB2312"/>
          <w:b/>
          <w:bCs/>
          <w:sz w:val="32"/>
          <w:szCs w:val="32"/>
        </w:rPr>
        <w:t>2018</w:t>
      </w:r>
      <w:r>
        <w:rPr>
          <w:rFonts w:hint="eastAsia" w:eastAsia="仿宋_GB2312"/>
          <w:bCs/>
          <w:sz w:val="32"/>
          <w:szCs w:val="32"/>
        </w:rPr>
        <w:t>年度</w:t>
      </w:r>
      <w:r>
        <w:rPr>
          <w:rFonts w:eastAsia="仿宋_GB2312"/>
          <w:sz w:val="32"/>
          <w:szCs w:val="32"/>
        </w:rPr>
        <w:t>收、支总计</w:t>
      </w:r>
      <w:r>
        <w:rPr>
          <w:rFonts w:hint="eastAsia" w:eastAsia="仿宋_GB2312"/>
          <w:sz w:val="32"/>
          <w:szCs w:val="32"/>
        </w:rPr>
        <w:t>202.86</w:t>
      </w:r>
      <w:r>
        <w:rPr>
          <w:rFonts w:eastAsia="仿宋_GB2312"/>
          <w:sz w:val="32"/>
          <w:szCs w:val="32"/>
        </w:rPr>
        <w:t>万元。与201</w:t>
      </w:r>
      <w:r>
        <w:rPr>
          <w:rFonts w:hint="eastAsia" w:eastAsia="仿宋_GB2312"/>
          <w:sz w:val="32"/>
          <w:szCs w:val="32"/>
        </w:rPr>
        <w:t>7</w:t>
      </w:r>
      <w:r>
        <w:rPr>
          <w:rFonts w:eastAsia="仿宋_GB2312"/>
          <w:sz w:val="32"/>
          <w:szCs w:val="32"/>
        </w:rPr>
        <w:t>年相比，增加</w:t>
      </w:r>
      <w:r>
        <w:rPr>
          <w:rFonts w:hint="eastAsia" w:eastAsia="仿宋_GB2312"/>
          <w:sz w:val="32"/>
          <w:szCs w:val="32"/>
        </w:rPr>
        <w:t>30</w:t>
      </w:r>
      <w:r>
        <w:rPr>
          <w:rFonts w:eastAsia="仿宋_GB2312"/>
          <w:sz w:val="32"/>
          <w:szCs w:val="32"/>
        </w:rPr>
        <w:t>万元，增长</w:t>
      </w:r>
      <w:r>
        <w:rPr>
          <w:rFonts w:hint="eastAsia" w:eastAsia="仿宋_GB2312"/>
          <w:sz w:val="32"/>
          <w:szCs w:val="32"/>
        </w:rPr>
        <w:t>15</w:t>
      </w:r>
      <w:r>
        <w:rPr>
          <w:rFonts w:eastAsia="仿宋_GB2312"/>
          <w:sz w:val="32"/>
          <w:szCs w:val="32"/>
        </w:rPr>
        <w:t>%，主要是因为</w:t>
      </w:r>
      <w:r>
        <w:rPr>
          <w:rFonts w:hint="eastAsia" w:ascii="仿宋_GB2312" w:hAnsi="仿宋_GB2312" w:eastAsia="仿宋_GB2312" w:cs="仿宋_GB2312"/>
          <w:color w:val="000000"/>
          <w:sz w:val="32"/>
          <w:szCs w:val="32"/>
          <w:shd w:val="clear" w:color="auto" w:fill="FFFFFF"/>
        </w:rPr>
        <w:t>人员工资和设备购置支出的增加。</w:t>
      </w:r>
    </w:p>
    <w:p>
      <w:pPr>
        <w:pStyle w:val="7"/>
        <w:spacing w:line="600" w:lineRule="exact"/>
        <w:ind w:firstLine="640" w:firstLineChars="200"/>
        <w:rPr>
          <w:rFonts w:hAnsi="黑体" w:cs="Times New Roman"/>
          <w:color w:val="auto"/>
          <w:sz w:val="32"/>
          <w:szCs w:val="32"/>
        </w:rPr>
      </w:pPr>
      <w:r>
        <w:rPr>
          <w:rFonts w:hAnsi="黑体" w:cs="Times New Roman"/>
          <w:color w:val="auto"/>
          <w:sz w:val="32"/>
          <w:szCs w:val="32"/>
        </w:rPr>
        <w:t>二、收入决算情况说明</w:t>
      </w:r>
    </w:p>
    <w:p>
      <w:pPr>
        <w:pStyle w:val="7"/>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本年收入合计</w:t>
      </w:r>
      <w:r>
        <w:rPr>
          <w:rFonts w:hint="eastAsia" w:ascii="Times New Roman" w:hAnsi="Times New Roman" w:eastAsia="仿宋_GB2312" w:cs="Times New Roman"/>
          <w:color w:val="auto"/>
          <w:sz w:val="32"/>
          <w:szCs w:val="32"/>
        </w:rPr>
        <w:t>202.86</w:t>
      </w:r>
      <w:r>
        <w:rPr>
          <w:rFonts w:ascii="Times New Roman" w:hAnsi="Times New Roman" w:eastAsia="仿宋_GB2312" w:cs="Times New Roman"/>
          <w:color w:val="auto"/>
          <w:sz w:val="32"/>
          <w:szCs w:val="32"/>
        </w:rPr>
        <w:t>万元，其中：财政拨款收入</w:t>
      </w:r>
      <w:r>
        <w:rPr>
          <w:rFonts w:hint="eastAsia" w:ascii="Times New Roman" w:hAnsi="Times New Roman" w:eastAsia="仿宋_GB2312" w:cs="Times New Roman"/>
          <w:color w:val="auto"/>
          <w:sz w:val="32"/>
          <w:szCs w:val="32"/>
        </w:rPr>
        <w:t>202.86</w:t>
      </w:r>
      <w:r>
        <w:rPr>
          <w:rFonts w:ascii="Times New Roman" w:hAnsi="Times New Roman" w:eastAsia="仿宋_GB2312" w:cs="Times New Roman"/>
          <w:color w:val="auto"/>
          <w:sz w:val="32"/>
          <w:szCs w:val="32"/>
        </w:rPr>
        <w:t>万元，占</w:t>
      </w:r>
      <w:r>
        <w:rPr>
          <w:rFonts w:hint="eastAsia" w:ascii="Times New Roman" w:hAnsi="Times New Roman" w:eastAsia="仿宋_GB2312" w:cs="Times New Roman"/>
          <w:color w:val="auto"/>
          <w:sz w:val="32"/>
          <w:szCs w:val="32"/>
        </w:rPr>
        <w:t>100</w:t>
      </w:r>
      <w:r>
        <w:rPr>
          <w:rFonts w:ascii="Times New Roman" w:hAnsi="Times New Roman" w:eastAsia="仿宋_GB2312" w:cs="Times New Roman"/>
          <w:color w:val="auto"/>
          <w:sz w:val="32"/>
          <w:szCs w:val="32"/>
        </w:rPr>
        <w:t>%；上级补助收入</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万元，占</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%；事业收入</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万元，占</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%；经营收入</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万元，占</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%；附属单位上缴收入</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万元，占</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%；其他收入</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万元，占</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w:t>
      </w:r>
    </w:p>
    <w:p>
      <w:pPr>
        <w:pStyle w:val="7"/>
        <w:spacing w:line="600" w:lineRule="exact"/>
        <w:ind w:firstLine="640" w:firstLineChars="200"/>
        <w:rPr>
          <w:rFonts w:hAnsi="黑体" w:cs="Times New Roman"/>
          <w:color w:val="auto"/>
          <w:sz w:val="32"/>
          <w:szCs w:val="32"/>
        </w:rPr>
      </w:pPr>
      <w:r>
        <w:rPr>
          <w:rFonts w:hAnsi="黑体" w:cs="Times New Roman"/>
          <w:color w:val="auto"/>
          <w:sz w:val="32"/>
          <w:szCs w:val="32"/>
        </w:rPr>
        <w:t>三、支出决算情况说明</w:t>
      </w:r>
    </w:p>
    <w:p>
      <w:pPr>
        <w:pStyle w:val="7"/>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本年支出合计</w:t>
      </w:r>
      <w:r>
        <w:rPr>
          <w:rFonts w:hint="eastAsia" w:ascii="Times New Roman" w:hAnsi="Times New Roman" w:eastAsia="仿宋_GB2312" w:cs="Times New Roman"/>
          <w:color w:val="auto"/>
          <w:sz w:val="32"/>
          <w:szCs w:val="32"/>
        </w:rPr>
        <w:t>202.86</w:t>
      </w:r>
      <w:r>
        <w:rPr>
          <w:rFonts w:ascii="Times New Roman" w:hAnsi="Times New Roman" w:eastAsia="仿宋_GB2312" w:cs="Times New Roman"/>
          <w:color w:val="auto"/>
          <w:sz w:val="32"/>
          <w:szCs w:val="32"/>
        </w:rPr>
        <w:t>万元，其中：基本支出</w:t>
      </w:r>
      <w:r>
        <w:rPr>
          <w:rFonts w:hint="eastAsia" w:ascii="Times New Roman" w:hAnsi="Times New Roman" w:eastAsia="仿宋_GB2312" w:cs="Times New Roman"/>
          <w:color w:val="auto"/>
          <w:sz w:val="32"/>
          <w:szCs w:val="32"/>
        </w:rPr>
        <w:t>202.86</w:t>
      </w:r>
      <w:r>
        <w:rPr>
          <w:rFonts w:ascii="Times New Roman" w:hAnsi="Times New Roman" w:eastAsia="仿宋_GB2312" w:cs="Times New Roman"/>
          <w:color w:val="auto"/>
          <w:sz w:val="32"/>
          <w:szCs w:val="32"/>
        </w:rPr>
        <w:t>万元，占</w:t>
      </w:r>
      <w:r>
        <w:rPr>
          <w:rFonts w:hint="eastAsia" w:ascii="Times New Roman" w:hAnsi="Times New Roman" w:eastAsia="仿宋_GB2312" w:cs="Times New Roman"/>
          <w:color w:val="auto"/>
          <w:sz w:val="32"/>
          <w:szCs w:val="32"/>
        </w:rPr>
        <w:t>100</w:t>
      </w:r>
      <w:r>
        <w:rPr>
          <w:rFonts w:ascii="Times New Roman" w:hAnsi="Times New Roman" w:eastAsia="仿宋_GB2312" w:cs="Times New Roman"/>
          <w:color w:val="auto"/>
          <w:sz w:val="32"/>
          <w:szCs w:val="32"/>
        </w:rPr>
        <w:t>%；项目支出</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万元，占</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%；上缴上级支出</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万元，占</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%；经营支出</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万元，占</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%；对附属单位补助支出</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万元，占</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w:t>
      </w:r>
    </w:p>
    <w:p>
      <w:pPr>
        <w:pStyle w:val="7"/>
        <w:spacing w:line="600" w:lineRule="exact"/>
        <w:ind w:firstLine="640" w:firstLineChars="200"/>
        <w:rPr>
          <w:rFonts w:hAnsi="黑体" w:cs="Times New Roman"/>
          <w:color w:val="auto"/>
          <w:sz w:val="32"/>
          <w:szCs w:val="32"/>
        </w:rPr>
      </w:pPr>
      <w:r>
        <w:rPr>
          <w:rFonts w:hAnsi="黑体" w:cs="Times New Roman"/>
          <w:color w:val="auto"/>
          <w:sz w:val="32"/>
          <w:szCs w:val="32"/>
        </w:rPr>
        <w:t>四、财政拨款收入支出决算总体情况说明</w:t>
      </w:r>
    </w:p>
    <w:p>
      <w:pPr>
        <w:pStyle w:val="7"/>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2018</w:t>
      </w:r>
      <w:r>
        <w:rPr>
          <w:rFonts w:ascii="Times New Roman" w:hAnsi="Times New Roman" w:eastAsia="仿宋_GB2312" w:cs="Times New Roman"/>
          <w:color w:val="auto"/>
          <w:sz w:val="32"/>
          <w:szCs w:val="32"/>
        </w:rPr>
        <w:t>年度财政拨款收、支总计</w:t>
      </w:r>
      <w:r>
        <w:rPr>
          <w:rFonts w:hint="eastAsia" w:ascii="Times New Roman" w:hAnsi="Times New Roman" w:eastAsia="仿宋_GB2312" w:cs="Times New Roman"/>
          <w:color w:val="auto"/>
          <w:sz w:val="32"/>
          <w:szCs w:val="32"/>
        </w:rPr>
        <w:t>202.86</w:t>
      </w:r>
      <w:r>
        <w:rPr>
          <w:rFonts w:ascii="Times New Roman" w:hAnsi="Times New Roman" w:eastAsia="仿宋_GB2312" w:cs="Times New Roman"/>
          <w:color w:val="auto"/>
          <w:sz w:val="32"/>
          <w:szCs w:val="32"/>
        </w:rPr>
        <w:t>万元，与2018年相比，增加</w:t>
      </w:r>
      <w:r>
        <w:rPr>
          <w:rFonts w:hint="eastAsia" w:ascii="Times New Roman" w:hAnsi="Times New Roman" w:eastAsia="仿宋_GB2312" w:cs="Times New Roman"/>
          <w:color w:val="auto"/>
          <w:sz w:val="32"/>
          <w:szCs w:val="32"/>
        </w:rPr>
        <w:t>30</w:t>
      </w:r>
      <w:r>
        <w:rPr>
          <w:rFonts w:ascii="Times New Roman" w:hAnsi="Times New Roman" w:eastAsia="仿宋_GB2312" w:cs="Times New Roman"/>
          <w:color w:val="auto"/>
          <w:sz w:val="32"/>
          <w:szCs w:val="32"/>
        </w:rPr>
        <w:t>万元,增长</w:t>
      </w:r>
      <w:r>
        <w:rPr>
          <w:rFonts w:hint="eastAsia" w:ascii="Times New Roman" w:hAnsi="Times New Roman" w:eastAsia="仿宋_GB2312" w:cs="Times New Roman"/>
          <w:color w:val="auto"/>
          <w:sz w:val="32"/>
          <w:szCs w:val="32"/>
        </w:rPr>
        <w:t>15</w:t>
      </w:r>
      <w:r>
        <w:rPr>
          <w:rFonts w:ascii="Times New Roman" w:hAnsi="Times New Roman" w:eastAsia="仿宋_GB2312" w:cs="Times New Roman"/>
          <w:color w:val="auto"/>
          <w:sz w:val="32"/>
          <w:szCs w:val="32"/>
        </w:rPr>
        <w:t>%，主要是因为</w:t>
      </w:r>
      <w:r>
        <w:rPr>
          <w:rFonts w:hint="eastAsia" w:ascii="仿宋_GB2312" w:hAnsi="仿宋_GB2312" w:eastAsia="仿宋_GB2312" w:cs="仿宋_GB2312"/>
          <w:sz w:val="32"/>
          <w:szCs w:val="32"/>
          <w:shd w:val="clear" w:color="auto" w:fill="FFFFFF"/>
        </w:rPr>
        <w:t>人员工资和设备购置支出的增加。</w:t>
      </w:r>
    </w:p>
    <w:p>
      <w:pPr>
        <w:pStyle w:val="7"/>
        <w:spacing w:line="600" w:lineRule="exact"/>
        <w:ind w:firstLine="640" w:firstLineChars="200"/>
        <w:rPr>
          <w:rFonts w:hAnsi="黑体" w:cs="Times New Roman"/>
          <w:color w:val="auto"/>
          <w:sz w:val="32"/>
          <w:szCs w:val="32"/>
        </w:rPr>
      </w:pPr>
      <w:r>
        <w:rPr>
          <w:rFonts w:hAnsi="黑体" w:cs="Times New Roman"/>
          <w:color w:val="auto"/>
          <w:sz w:val="32"/>
          <w:szCs w:val="32"/>
        </w:rPr>
        <w:t>五、一般公共预算财政拨款支出决算情况说明</w:t>
      </w:r>
    </w:p>
    <w:p>
      <w:pPr>
        <w:pStyle w:val="7"/>
        <w:spacing w:line="600" w:lineRule="exact"/>
        <w:ind w:firstLine="643" w:firstLineChars="200"/>
        <w:rPr>
          <w:rFonts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rPr>
        <w:t>（一）财政拨款支出决算总体情况</w:t>
      </w:r>
    </w:p>
    <w:p>
      <w:pPr>
        <w:pStyle w:val="7"/>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2018</w:t>
      </w:r>
      <w:r>
        <w:rPr>
          <w:rFonts w:ascii="Times New Roman" w:hAnsi="Times New Roman" w:eastAsia="仿宋_GB2312" w:cs="Times New Roman"/>
          <w:color w:val="auto"/>
          <w:sz w:val="32"/>
          <w:szCs w:val="32"/>
        </w:rPr>
        <w:t>年度财政拨款支出</w:t>
      </w:r>
      <w:r>
        <w:rPr>
          <w:rFonts w:hint="eastAsia" w:ascii="Times New Roman" w:hAnsi="Times New Roman" w:eastAsia="仿宋_GB2312" w:cs="Times New Roman"/>
          <w:color w:val="auto"/>
          <w:sz w:val="32"/>
          <w:szCs w:val="32"/>
        </w:rPr>
        <w:t>202.86</w:t>
      </w:r>
      <w:r>
        <w:rPr>
          <w:rFonts w:ascii="Times New Roman" w:hAnsi="Times New Roman" w:eastAsia="仿宋_GB2312" w:cs="Times New Roman"/>
          <w:color w:val="auto"/>
          <w:sz w:val="32"/>
          <w:szCs w:val="32"/>
        </w:rPr>
        <w:t>万元，占本年支出合计的</w:t>
      </w:r>
      <w:r>
        <w:rPr>
          <w:rFonts w:hint="eastAsia" w:ascii="Times New Roman" w:hAnsi="Times New Roman" w:eastAsia="仿宋_GB2312" w:cs="Times New Roman"/>
          <w:color w:val="auto"/>
          <w:sz w:val="32"/>
          <w:szCs w:val="32"/>
        </w:rPr>
        <w:t>100</w:t>
      </w:r>
      <w:r>
        <w:rPr>
          <w:rFonts w:ascii="Times New Roman" w:hAnsi="Times New Roman" w:eastAsia="仿宋_GB2312" w:cs="Times New Roman"/>
          <w:color w:val="auto"/>
          <w:sz w:val="32"/>
          <w:szCs w:val="32"/>
        </w:rPr>
        <w:t>%，与201</w:t>
      </w:r>
      <w:r>
        <w:rPr>
          <w:rFonts w:hint="eastAsia" w:ascii="Times New Roman" w:hAnsi="Times New Roman" w:eastAsia="仿宋_GB2312" w:cs="Times New Roman"/>
          <w:color w:val="auto"/>
          <w:sz w:val="32"/>
          <w:szCs w:val="32"/>
        </w:rPr>
        <w:t>7</w:t>
      </w:r>
      <w:r>
        <w:rPr>
          <w:rFonts w:ascii="Times New Roman" w:hAnsi="Times New Roman" w:eastAsia="仿宋_GB2312" w:cs="Times New Roman"/>
          <w:color w:val="auto"/>
          <w:sz w:val="32"/>
          <w:szCs w:val="32"/>
        </w:rPr>
        <w:t>年相比，财政拨款支出增加</w:t>
      </w:r>
      <w:r>
        <w:rPr>
          <w:rFonts w:hint="eastAsia" w:ascii="Times New Roman" w:hAnsi="Times New Roman" w:eastAsia="仿宋_GB2312" w:cs="Times New Roman"/>
          <w:color w:val="auto"/>
          <w:sz w:val="32"/>
          <w:szCs w:val="32"/>
        </w:rPr>
        <w:t>30</w:t>
      </w:r>
      <w:r>
        <w:rPr>
          <w:rFonts w:ascii="Times New Roman" w:hAnsi="Times New Roman" w:eastAsia="仿宋_GB2312" w:cs="Times New Roman"/>
          <w:color w:val="auto"/>
          <w:sz w:val="32"/>
          <w:szCs w:val="32"/>
        </w:rPr>
        <w:t>万元，增长</w:t>
      </w:r>
      <w:r>
        <w:rPr>
          <w:rFonts w:hint="eastAsia" w:ascii="Times New Roman" w:hAnsi="Times New Roman" w:eastAsia="仿宋_GB2312" w:cs="Times New Roman"/>
          <w:color w:val="auto"/>
          <w:sz w:val="32"/>
          <w:szCs w:val="32"/>
        </w:rPr>
        <w:t>15</w:t>
      </w:r>
      <w:r>
        <w:rPr>
          <w:rFonts w:ascii="Times New Roman" w:hAnsi="Times New Roman" w:eastAsia="仿宋_GB2312" w:cs="Times New Roman"/>
          <w:color w:val="auto"/>
          <w:sz w:val="32"/>
          <w:szCs w:val="32"/>
        </w:rPr>
        <w:t>%，主要是因为</w:t>
      </w:r>
      <w:r>
        <w:rPr>
          <w:rFonts w:hint="eastAsia" w:ascii="仿宋_GB2312" w:hAnsi="仿宋_GB2312" w:eastAsia="仿宋_GB2312" w:cs="仿宋_GB2312"/>
          <w:sz w:val="32"/>
          <w:szCs w:val="32"/>
          <w:shd w:val="clear" w:color="auto" w:fill="FFFFFF"/>
        </w:rPr>
        <w:t>人员工资和设备购置支出的增加。</w:t>
      </w:r>
    </w:p>
    <w:p>
      <w:pPr>
        <w:pStyle w:val="7"/>
        <w:spacing w:line="600" w:lineRule="exact"/>
        <w:ind w:firstLine="643" w:firstLineChars="200"/>
        <w:rPr>
          <w:rFonts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rPr>
        <w:t>（二）财政拨款支出决算结构情况</w:t>
      </w:r>
    </w:p>
    <w:p>
      <w:pPr>
        <w:pStyle w:val="7"/>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2018</w:t>
      </w:r>
      <w:r>
        <w:rPr>
          <w:rFonts w:ascii="Times New Roman" w:hAnsi="Times New Roman" w:eastAsia="仿宋_GB2312" w:cs="Times New Roman"/>
          <w:color w:val="auto"/>
          <w:sz w:val="32"/>
          <w:szCs w:val="32"/>
        </w:rPr>
        <w:t>年度财政拨款支出</w:t>
      </w:r>
      <w:r>
        <w:rPr>
          <w:rFonts w:hint="eastAsia" w:ascii="Times New Roman" w:hAnsi="Times New Roman" w:eastAsia="仿宋_GB2312" w:cs="Times New Roman"/>
          <w:color w:val="auto"/>
          <w:sz w:val="32"/>
          <w:szCs w:val="32"/>
        </w:rPr>
        <w:t>202.86</w:t>
      </w:r>
      <w:r>
        <w:rPr>
          <w:rFonts w:ascii="Times New Roman" w:hAnsi="Times New Roman" w:eastAsia="仿宋_GB2312" w:cs="Times New Roman"/>
          <w:color w:val="auto"/>
          <w:sz w:val="32"/>
          <w:szCs w:val="32"/>
        </w:rPr>
        <w:t>万元，主要用于以下方面：一般公共服务（类）支出</w:t>
      </w:r>
      <w:r>
        <w:rPr>
          <w:rFonts w:hint="eastAsia" w:ascii="Times New Roman" w:hAnsi="Times New Roman" w:eastAsia="仿宋_GB2312" w:cs="Times New Roman"/>
          <w:color w:val="auto"/>
          <w:sz w:val="32"/>
          <w:szCs w:val="32"/>
        </w:rPr>
        <w:t>202.86</w:t>
      </w:r>
      <w:r>
        <w:rPr>
          <w:rFonts w:ascii="Times New Roman" w:hAnsi="Times New Roman" w:eastAsia="仿宋_GB2312" w:cs="Times New Roman"/>
          <w:color w:val="auto"/>
          <w:sz w:val="32"/>
          <w:szCs w:val="32"/>
        </w:rPr>
        <w:t>万元，占</w:t>
      </w:r>
      <w:r>
        <w:rPr>
          <w:rFonts w:hint="eastAsia" w:ascii="Times New Roman" w:hAnsi="Times New Roman" w:eastAsia="仿宋_GB2312" w:cs="Times New Roman"/>
          <w:color w:val="auto"/>
          <w:sz w:val="32"/>
          <w:szCs w:val="32"/>
        </w:rPr>
        <w:t>100</w:t>
      </w:r>
      <w:r>
        <w:rPr>
          <w:rFonts w:ascii="Times New Roman" w:hAnsi="Times New Roman" w:eastAsia="仿宋_GB2312" w:cs="Times New Roman"/>
          <w:color w:val="auto"/>
          <w:sz w:val="32"/>
          <w:szCs w:val="32"/>
        </w:rPr>
        <w:t>%；教育（类）支出</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万元，占</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w:t>
      </w:r>
    </w:p>
    <w:p>
      <w:pPr>
        <w:pStyle w:val="7"/>
        <w:spacing w:line="600" w:lineRule="exact"/>
        <w:ind w:firstLine="643" w:firstLineChars="200"/>
        <w:rPr>
          <w:rFonts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rPr>
        <w:t>（三）财政拨款支出决算具体情况</w:t>
      </w:r>
    </w:p>
    <w:p>
      <w:pPr>
        <w:pStyle w:val="7"/>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2018</w:t>
      </w:r>
      <w:r>
        <w:rPr>
          <w:rFonts w:ascii="Times New Roman" w:hAnsi="Times New Roman" w:eastAsia="仿宋_GB2312" w:cs="Times New Roman"/>
          <w:color w:val="auto"/>
          <w:sz w:val="32"/>
          <w:szCs w:val="32"/>
        </w:rPr>
        <w:t>年度财政拨款支出年初预算数为</w:t>
      </w:r>
      <w:r>
        <w:rPr>
          <w:rFonts w:hint="eastAsia" w:ascii="Times New Roman" w:hAnsi="Times New Roman" w:eastAsia="仿宋_GB2312" w:cs="Times New Roman"/>
          <w:color w:val="auto"/>
          <w:sz w:val="32"/>
          <w:szCs w:val="32"/>
        </w:rPr>
        <w:t>202.86</w:t>
      </w:r>
      <w:r>
        <w:rPr>
          <w:rFonts w:ascii="Times New Roman" w:hAnsi="Times New Roman" w:eastAsia="仿宋_GB2312" w:cs="Times New Roman"/>
          <w:color w:val="auto"/>
          <w:sz w:val="32"/>
          <w:szCs w:val="32"/>
        </w:rPr>
        <w:t>万元，支出决算数为</w:t>
      </w:r>
      <w:r>
        <w:rPr>
          <w:rFonts w:hint="eastAsia" w:ascii="Times New Roman" w:hAnsi="Times New Roman" w:eastAsia="仿宋_GB2312" w:cs="Times New Roman"/>
          <w:color w:val="auto"/>
          <w:sz w:val="32"/>
          <w:szCs w:val="32"/>
        </w:rPr>
        <w:t>202.86</w:t>
      </w:r>
      <w:r>
        <w:rPr>
          <w:rFonts w:ascii="Times New Roman" w:hAnsi="Times New Roman" w:eastAsia="仿宋_GB2312" w:cs="Times New Roman"/>
          <w:color w:val="auto"/>
          <w:sz w:val="32"/>
          <w:szCs w:val="32"/>
        </w:rPr>
        <w:t>万元，完成年初预算的</w:t>
      </w:r>
      <w:r>
        <w:rPr>
          <w:rFonts w:hint="eastAsia" w:ascii="Times New Roman" w:hAnsi="Times New Roman" w:eastAsia="仿宋_GB2312" w:cs="Times New Roman"/>
          <w:color w:val="auto"/>
          <w:sz w:val="32"/>
          <w:szCs w:val="32"/>
        </w:rPr>
        <w:t>100</w:t>
      </w:r>
      <w:r>
        <w:rPr>
          <w:rFonts w:ascii="Times New Roman" w:hAnsi="Times New Roman" w:eastAsia="仿宋_GB2312" w:cs="Times New Roman"/>
          <w:color w:val="auto"/>
          <w:sz w:val="32"/>
          <w:szCs w:val="32"/>
        </w:rPr>
        <w:t>%，其中：</w:t>
      </w:r>
    </w:p>
    <w:p>
      <w:pPr>
        <w:pStyle w:val="7"/>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1、一般公共服务（类）</w:t>
      </w:r>
      <w:r>
        <w:rPr>
          <w:rFonts w:hint="eastAsia" w:ascii="Times New Roman" w:hAnsi="Times New Roman" w:eastAsia="仿宋_GB2312" w:cs="Times New Roman"/>
          <w:color w:val="auto"/>
          <w:sz w:val="32"/>
          <w:szCs w:val="32"/>
        </w:rPr>
        <w:t>农林水支出</w:t>
      </w:r>
      <w:r>
        <w:rPr>
          <w:rFonts w:ascii="Times New Roman" w:hAnsi="Times New Roman" w:eastAsia="仿宋_GB2312" w:cs="Times New Roman"/>
          <w:color w:val="auto"/>
          <w:sz w:val="32"/>
          <w:szCs w:val="32"/>
        </w:rPr>
        <w:t>（款）</w:t>
      </w:r>
      <w:r>
        <w:rPr>
          <w:rFonts w:hint="eastAsia" w:ascii="Times New Roman" w:hAnsi="Times New Roman" w:eastAsia="仿宋_GB2312" w:cs="Times New Roman"/>
          <w:color w:val="auto"/>
          <w:sz w:val="32"/>
          <w:szCs w:val="32"/>
        </w:rPr>
        <w:t>农业</w:t>
      </w:r>
      <w:r>
        <w:rPr>
          <w:rFonts w:ascii="Times New Roman" w:hAnsi="Times New Roman" w:eastAsia="仿宋_GB2312" w:cs="Times New Roman"/>
          <w:color w:val="auto"/>
          <w:sz w:val="32"/>
          <w:szCs w:val="32"/>
        </w:rPr>
        <w:t>（项）</w:t>
      </w:r>
      <w:r>
        <w:rPr>
          <w:rFonts w:hint="eastAsia" w:ascii="Times New Roman" w:hAnsi="Times New Roman" w:eastAsia="仿宋_GB2312" w:cs="Times New Roman"/>
          <w:color w:val="auto"/>
          <w:sz w:val="32"/>
          <w:szCs w:val="32"/>
        </w:rPr>
        <w:t>行政支出</w:t>
      </w:r>
      <w:r>
        <w:rPr>
          <w:rFonts w:ascii="Times New Roman" w:hAnsi="Times New Roman" w:eastAsia="仿宋_GB2312" w:cs="Times New Roman"/>
          <w:color w:val="auto"/>
          <w:sz w:val="32"/>
          <w:szCs w:val="32"/>
        </w:rPr>
        <w:t>。</w:t>
      </w:r>
    </w:p>
    <w:p>
      <w:pPr>
        <w:pStyle w:val="7"/>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年初预算为</w:t>
      </w:r>
      <w:r>
        <w:rPr>
          <w:rFonts w:hint="eastAsia" w:ascii="Times New Roman" w:hAnsi="Times New Roman" w:eastAsia="仿宋_GB2312" w:cs="Times New Roman"/>
          <w:color w:val="auto"/>
          <w:sz w:val="32"/>
          <w:szCs w:val="32"/>
        </w:rPr>
        <w:t>202.86</w:t>
      </w:r>
      <w:r>
        <w:rPr>
          <w:rFonts w:ascii="Times New Roman" w:hAnsi="Times New Roman" w:eastAsia="仿宋_GB2312" w:cs="Times New Roman"/>
          <w:color w:val="auto"/>
          <w:sz w:val="32"/>
          <w:szCs w:val="32"/>
        </w:rPr>
        <w:t>万元，支出决算为</w:t>
      </w:r>
      <w:r>
        <w:rPr>
          <w:rFonts w:hint="eastAsia" w:ascii="Times New Roman" w:hAnsi="Times New Roman" w:eastAsia="仿宋_GB2312" w:cs="Times New Roman"/>
          <w:color w:val="auto"/>
          <w:sz w:val="32"/>
          <w:szCs w:val="32"/>
        </w:rPr>
        <w:t>202.86</w:t>
      </w:r>
      <w:r>
        <w:rPr>
          <w:rFonts w:ascii="Times New Roman" w:hAnsi="Times New Roman" w:eastAsia="仿宋_GB2312" w:cs="Times New Roman"/>
          <w:color w:val="auto"/>
          <w:sz w:val="32"/>
          <w:szCs w:val="32"/>
        </w:rPr>
        <w:t>万元，完成年初预算的</w:t>
      </w:r>
      <w:r>
        <w:rPr>
          <w:rFonts w:hint="eastAsia" w:ascii="Times New Roman" w:hAnsi="Times New Roman" w:eastAsia="仿宋_GB2312" w:cs="Times New Roman"/>
          <w:color w:val="auto"/>
          <w:sz w:val="32"/>
          <w:szCs w:val="32"/>
        </w:rPr>
        <w:t>100</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收到平衡。</w:t>
      </w:r>
    </w:p>
    <w:p>
      <w:pPr>
        <w:pStyle w:val="7"/>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2、一般公共服务（类）</w:t>
      </w:r>
      <w:r>
        <w:rPr>
          <w:rFonts w:hint="eastAsia" w:ascii="Times New Roman" w:hAnsi="Times New Roman" w:eastAsia="仿宋_GB2312" w:cs="Times New Roman"/>
          <w:color w:val="auto"/>
          <w:sz w:val="32"/>
          <w:szCs w:val="32"/>
        </w:rPr>
        <w:t>农林水支出</w:t>
      </w:r>
      <w:r>
        <w:rPr>
          <w:rFonts w:ascii="Times New Roman" w:hAnsi="Times New Roman" w:eastAsia="仿宋_GB2312" w:cs="Times New Roman"/>
          <w:color w:val="auto"/>
          <w:sz w:val="32"/>
          <w:szCs w:val="32"/>
        </w:rPr>
        <w:t>（款）</w:t>
      </w:r>
      <w:r>
        <w:rPr>
          <w:rFonts w:hint="eastAsia" w:ascii="Times New Roman" w:hAnsi="Times New Roman" w:eastAsia="仿宋_GB2312" w:cs="Times New Roman"/>
          <w:color w:val="auto"/>
          <w:sz w:val="32"/>
          <w:szCs w:val="32"/>
        </w:rPr>
        <w:t>农业</w:t>
      </w:r>
      <w:r>
        <w:rPr>
          <w:rFonts w:ascii="Times New Roman" w:hAnsi="Times New Roman" w:eastAsia="仿宋_GB2312" w:cs="Times New Roman"/>
          <w:color w:val="auto"/>
          <w:sz w:val="32"/>
          <w:szCs w:val="32"/>
        </w:rPr>
        <w:t>（项）</w:t>
      </w:r>
      <w:r>
        <w:rPr>
          <w:rFonts w:hint="eastAsia" w:ascii="Times New Roman" w:hAnsi="Times New Roman" w:eastAsia="仿宋_GB2312" w:cs="Times New Roman"/>
          <w:color w:val="auto"/>
          <w:sz w:val="32"/>
          <w:szCs w:val="32"/>
        </w:rPr>
        <w:t>行政支出</w:t>
      </w:r>
      <w:r>
        <w:rPr>
          <w:rFonts w:ascii="Times New Roman" w:hAnsi="Times New Roman" w:eastAsia="仿宋_GB2312" w:cs="Times New Roman"/>
          <w:color w:val="auto"/>
          <w:sz w:val="32"/>
          <w:szCs w:val="32"/>
        </w:rPr>
        <w:t>。</w:t>
      </w:r>
    </w:p>
    <w:p>
      <w:pPr>
        <w:pStyle w:val="7"/>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年初预算为</w:t>
      </w:r>
      <w:r>
        <w:rPr>
          <w:rFonts w:hint="eastAsia" w:ascii="Times New Roman" w:hAnsi="Times New Roman" w:eastAsia="仿宋_GB2312" w:cs="Times New Roman"/>
          <w:color w:val="auto"/>
          <w:sz w:val="32"/>
          <w:szCs w:val="32"/>
        </w:rPr>
        <w:t>202.86</w:t>
      </w:r>
      <w:r>
        <w:rPr>
          <w:rFonts w:ascii="Times New Roman" w:hAnsi="Times New Roman" w:eastAsia="仿宋_GB2312" w:cs="Times New Roman"/>
          <w:color w:val="auto"/>
          <w:sz w:val="32"/>
          <w:szCs w:val="32"/>
        </w:rPr>
        <w:t>万元，支出决算为</w:t>
      </w:r>
      <w:r>
        <w:rPr>
          <w:rFonts w:hint="eastAsia" w:ascii="Times New Roman" w:hAnsi="Times New Roman" w:eastAsia="仿宋_GB2312" w:cs="Times New Roman"/>
          <w:color w:val="auto"/>
          <w:sz w:val="32"/>
          <w:szCs w:val="32"/>
        </w:rPr>
        <w:t>202.86</w:t>
      </w:r>
      <w:r>
        <w:rPr>
          <w:rFonts w:ascii="Times New Roman" w:hAnsi="Times New Roman" w:eastAsia="仿宋_GB2312" w:cs="Times New Roman"/>
          <w:color w:val="auto"/>
          <w:sz w:val="32"/>
          <w:szCs w:val="32"/>
        </w:rPr>
        <w:t>万元，完成年初预算的</w:t>
      </w:r>
      <w:r>
        <w:rPr>
          <w:rFonts w:hint="eastAsia" w:ascii="Times New Roman" w:hAnsi="Times New Roman" w:eastAsia="仿宋_GB2312" w:cs="Times New Roman"/>
          <w:color w:val="auto"/>
          <w:sz w:val="32"/>
          <w:szCs w:val="32"/>
        </w:rPr>
        <w:t>100</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收到平衡。</w:t>
      </w:r>
    </w:p>
    <w:p>
      <w:pPr>
        <w:pStyle w:val="7"/>
        <w:spacing w:line="600" w:lineRule="exact"/>
        <w:ind w:firstLine="640" w:firstLineChars="200"/>
        <w:rPr>
          <w:rFonts w:hAnsi="黑体" w:cs="Times New Roman"/>
          <w:color w:val="auto"/>
          <w:sz w:val="32"/>
          <w:szCs w:val="32"/>
        </w:rPr>
      </w:pPr>
      <w:r>
        <w:rPr>
          <w:rFonts w:hAnsi="黑体" w:cs="Times New Roman"/>
          <w:color w:val="auto"/>
          <w:sz w:val="32"/>
          <w:szCs w:val="32"/>
        </w:rPr>
        <w:t>六、一般公共预算财政拨款基本支出决算情况说明</w:t>
      </w:r>
    </w:p>
    <w:p>
      <w:pPr>
        <w:pStyle w:val="7"/>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2018</w:t>
      </w:r>
      <w:r>
        <w:rPr>
          <w:rFonts w:ascii="Times New Roman" w:hAnsi="Times New Roman" w:eastAsia="仿宋_GB2312" w:cs="Times New Roman"/>
          <w:color w:val="auto"/>
          <w:sz w:val="32"/>
          <w:szCs w:val="32"/>
        </w:rPr>
        <w:t>年度财政拨款基本支出</w:t>
      </w:r>
      <w:r>
        <w:rPr>
          <w:rFonts w:hint="eastAsia" w:ascii="Times New Roman" w:hAnsi="Times New Roman" w:eastAsia="仿宋_GB2312" w:cs="Times New Roman"/>
          <w:color w:val="auto"/>
          <w:sz w:val="32"/>
          <w:szCs w:val="32"/>
        </w:rPr>
        <w:t>202.86</w:t>
      </w:r>
      <w:r>
        <w:rPr>
          <w:rFonts w:ascii="Times New Roman" w:hAnsi="Times New Roman" w:eastAsia="仿宋_GB2312" w:cs="Times New Roman"/>
          <w:color w:val="auto"/>
          <w:sz w:val="32"/>
          <w:szCs w:val="32"/>
        </w:rPr>
        <w:t>万元，其中：人员经费</w:t>
      </w:r>
      <w:r>
        <w:rPr>
          <w:rFonts w:hint="eastAsia" w:ascii="Times New Roman" w:hAnsi="Times New Roman" w:eastAsia="仿宋_GB2312" w:cs="Times New Roman"/>
          <w:color w:val="auto"/>
          <w:sz w:val="32"/>
          <w:szCs w:val="32"/>
        </w:rPr>
        <w:t>164.68</w:t>
      </w:r>
      <w:r>
        <w:rPr>
          <w:rFonts w:ascii="Times New Roman" w:hAnsi="Times New Roman" w:eastAsia="仿宋_GB2312" w:cs="Times New Roman"/>
          <w:color w:val="auto"/>
          <w:sz w:val="32"/>
          <w:szCs w:val="32"/>
        </w:rPr>
        <w:t>万元，占基本支出的</w:t>
      </w:r>
      <w:r>
        <w:rPr>
          <w:rFonts w:hint="eastAsia" w:ascii="Times New Roman" w:hAnsi="Times New Roman" w:eastAsia="仿宋_GB2312" w:cs="Times New Roman"/>
          <w:color w:val="auto"/>
          <w:sz w:val="32"/>
          <w:szCs w:val="32"/>
        </w:rPr>
        <w:t>81</w:t>
      </w:r>
      <w:r>
        <w:rPr>
          <w:rFonts w:ascii="Times New Roman" w:hAnsi="Times New Roman" w:eastAsia="仿宋_GB2312" w:cs="Times New Roman"/>
          <w:color w:val="auto"/>
          <w:sz w:val="32"/>
          <w:szCs w:val="32"/>
        </w:rPr>
        <w:t>%,主要包括基本工资、津贴补贴、奖金、伙食补助费</w:t>
      </w:r>
      <w:r>
        <w:rPr>
          <w:rFonts w:hint="eastAsia" w:ascii="Times New Roman" w:hAnsi="Times New Roman" w:eastAsia="仿宋_GB2312" w:cs="Times New Roman"/>
          <w:color w:val="auto"/>
          <w:sz w:val="32"/>
          <w:szCs w:val="32"/>
        </w:rPr>
        <w:t>等</w:t>
      </w:r>
      <w:r>
        <w:rPr>
          <w:rFonts w:ascii="Times New Roman" w:hAnsi="Times New Roman" w:eastAsia="仿宋_GB2312" w:cs="Times New Roman"/>
          <w:color w:val="auto"/>
          <w:sz w:val="32"/>
          <w:szCs w:val="32"/>
        </w:rPr>
        <w:t>；公用经费</w:t>
      </w:r>
      <w:r>
        <w:rPr>
          <w:rFonts w:hint="eastAsia" w:ascii="Times New Roman" w:hAnsi="Times New Roman" w:eastAsia="仿宋_GB2312" w:cs="Times New Roman"/>
          <w:color w:val="auto"/>
          <w:sz w:val="32"/>
          <w:szCs w:val="32"/>
        </w:rPr>
        <w:t>38.18</w:t>
      </w:r>
      <w:r>
        <w:rPr>
          <w:rFonts w:ascii="Times New Roman" w:hAnsi="Times New Roman" w:eastAsia="仿宋_GB2312" w:cs="Times New Roman"/>
          <w:color w:val="auto"/>
          <w:sz w:val="32"/>
          <w:szCs w:val="32"/>
        </w:rPr>
        <w:t>万元，占基本支出的</w:t>
      </w:r>
      <w:r>
        <w:rPr>
          <w:rFonts w:hint="eastAsia" w:ascii="Times New Roman" w:hAnsi="Times New Roman" w:eastAsia="仿宋_GB2312" w:cs="Times New Roman"/>
          <w:color w:val="auto"/>
          <w:sz w:val="32"/>
          <w:szCs w:val="32"/>
        </w:rPr>
        <w:t>19</w:t>
      </w:r>
      <w:r>
        <w:rPr>
          <w:rFonts w:ascii="Times New Roman" w:hAnsi="Times New Roman" w:eastAsia="仿宋_GB2312" w:cs="Times New Roman"/>
          <w:color w:val="auto"/>
          <w:sz w:val="32"/>
          <w:szCs w:val="32"/>
        </w:rPr>
        <w:t>%，主要包括办公费、印刷费</w:t>
      </w:r>
      <w:r>
        <w:rPr>
          <w:rFonts w:hint="eastAsia" w:ascii="Times New Roman" w:hAnsi="Times New Roman" w:eastAsia="仿宋_GB2312" w:cs="Times New Roman"/>
          <w:color w:val="auto"/>
          <w:sz w:val="32"/>
          <w:szCs w:val="32"/>
        </w:rPr>
        <w:t>、水费、邮电费、差旅费、维修费、其他交通费用等。</w:t>
      </w:r>
    </w:p>
    <w:p>
      <w:pPr>
        <w:pStyle w:val="7"/>
        <w:spacing w:line="600" w:lineRule="exact"/>
        <w:ind w:firstLine="640" w:firstLineChars="200"/>
        <w:rPr>
          <w:rFonts w:hAnsi="黑体" w:cs="Times New Roman"/>
          <w:color w:val="auto"/>
          <w:sz w:val="32"/>
          <w:szCs w:val="32"/>
        </w:rPr>
      </w:pPr>
      <w:r>
        <w:rPr>
          <w:rFonts w:hAnsi="黑体" w:cs="Times New Roman"/>
          <w:color w:val="auto"/>
          <w:sz w:val="32"/>
          <w:szCs w:val="32"/>
        </w:rPr>
        <w:t>七、一般公共预算财政拨款三公经费支出决算情况说明</w:t>
      </w:r>
    </w:p>
    <w:p>
      <w:pPr>
        <w:pStyle w:val="7"/>
        <w:spacing w:line="600" w:lineRule="exact"/>
        <w:ind w:firstLine="643" w:firstLineChars="200"/>
        <w:rPr>
          <w:rFonts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rPr>
        <w:t>（一）“三公”经费财政拨款支出决算总体情况说明</w:t>
      </w:r>
    </w:p>
    <w:p>
      <w:pPr>
        <w:pStyle w:val="7"/>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“三公”经费财政拨款支出预算为</w:t>
      </w:r>
      <w:r>
        <w:rPr>
          <w:rFonts w:hint="eastAsia" w:ascii="Times New Roman" w:hAnsi="Times New Roman" w:eastAsia="仿宋_GB2312" w:cs="Times New Roman"/>
          <w:color w:val="auto"/>
          <w:sz w:val="32"/>
          <w:szCs w:val="32"/>
        </w:rPr>
        <w:t>6.75</w:t>
      </w:r>
      <w:r>
        <w:rPr>
          <w:rFonts w:ascii="Times New Roman" w:hAnsi="Times New Roman" w:eastAsia="仿宋_GB2312" w:cs="Times New Roman"/>
          <w:color w:val="auto"/>
          <w:sz w:val="32"/>
          <w:szCs w:val="32"/>
        </w:rPr>
        <w:t>万元，支出决算为</w:t>
      </w:r>
      <w:r>
        <w:rPr>
          <w:rFonts w:hint="eastAsia" w:ascii="Times New Roman" w:hAnsi="Times New Roman" w:eastAsia="仿宋_GB2312" w:cs="Times New Roman"/>
          <w:color w:val="auto"/>
          <w:sz w:val="32"/>
          <w:szCs w:val="32"/>
        </w:rPr>
        <w:t>3.95</w:t>
      </w:r>
      <w:r>
        <w:rPr>
          <w:rFonts w:ascii="Times New Roman" w:hAnsi="Times New Roman" w:eastAsia="仿宋_GB2312" w:cs="Times New Roman"/>
          <w:color w:val="auto"/>
          <w:sz w:val="32"/>
          <w:szCs w:val="32"/>
        </w:rPr>
        <w:t>万元，完成预算的</w:t>
      </w:r>
      <w:r>
        <w:rPr>
          <w:rFonts w:hint="eastAsia" w:ascii="Times New Roman" w:hAnsi="Times New Roman" w:eastAsia="仿宋_GB2312" w:cs="Times New Roman"/>
          <w:color w:val="auto"/>
          <w:sz w:val="32"/>
          <w:szCs w:val="32"/>
        </w:rPr>
        <w:t>59</w:t>
      </w:r>
      <w:r>
        <w:rPr>
          <w:rFonts w:ascii="Times New Roman" w:hAnsi="Times New Roman" w:eastAsia="仿宋_GB2312" w:cs="Times New Roman"/>
          <w:color w:val="auto"/>
          <w:sz w:val="32"/>
          <w:szCs w:val="32"/>
        </w:rPr>
        <w:t>%，其中：</w:t>
      </w:r>
    </w:p>
    <w:p>
      <w:pPr>
        <w:pStyle w:val="7"/>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因公出国（境）费支出预算为</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万元，支出决算为</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万元。</w:t>
      </w:r>
    </w:p>
    <w:p>
      <w:pPr>
        <w:widowControl/>
        <w:spacing w:line="600" w:lineRule="exact"/>
        <w:ind w:firstLine="660"/>
        <w:rPr>
          <w:rFonts w:eastAsia="仿宋_GB2312"/>
          <w:sz w:val="32"/>
          <w:szCs w:val="32"/>
        </w:rPr>
      </w:pPr>
      <w:r>
        <w:rPr>
          <w:rFonts w:eastAsia="仿宋_GB2312"/>
          <w:sz w:val="32"/>
          <w:szCs w:val="32"/>
        </w:rPr>
        <w:t>公务接待费支出预算</w:t>
      </w:r>
      <w:r>
        <w:rPr>
          <w:rFonts w:hint="eastAsia" w:eastAsia="仿宋_GB2312"/>
          <w:sz w:val="32"/>
          <w:szCs w:val="32"/>
        </w:rPr>
        <w:t>2.95</w:t>
      </w:r>
      <w:r>
        <w:rPr>
          <w:rFonts w:eastAsia="仿宋_GB2312"/>
          <w:sz w:val="32"/>
          <w:szCs w:val="32"/>
        </w:rPr>
        <w:t>万元，支出决算为</w:t>
      </w:r>
      <w:r>
        <w:rPr>
          <w:rFonts w:hint="eastAsia" w:eastAsia="仿宋_GB2312"/>
          <w:sz w:val="32"/>
          <w:szCs w:val="32"/>
        </w:rPr>
        <w:t>2.35</w:t>
      </w:r>
      <w:r>
        <w:rPr>
          <w:rFonts w:eastAsia="仿宋_GB2312"/>
          <w:sz w:val="32"/>
          <w:szCs w:val="32"/>
        </w:rPr>
        <w:t>万元，完成预算的</w:t>
      </w:r>
      <w:r>
        <w:rPr>
          <w:rFonts w:hint="eastAsia" w:eastAsia="仿宋_GB2312"/>
          <w:sz w:val="32"/>
          <w:szCs w:val="32"/>
        </w:rPr>
        <w:t>80</w:t>
      </w:r>
      <w:r>
        <w:rPr>
          <w:rFonts w:eastAsia="仿宋_GB2312"/>
          <w:sz w:val="32"/>
          <w:szCs w:val="32"/>
        </w:rPr>
        <w:t>%，决算数小于年初预算数的主要原因是</w:t>
      </w:r>
      <w:r>
        <w:rPr>
          <w:rFonts w:hint="eastAsia" w:ascii="仿宋" w:hAnsi="仿宋" w:eastAsia="仿宋" w:cs="仿宋"/>
          <w:color w:val="000000"/>
          <w:sz w:val="32"/>
          <w:szCs w:val="32"/>
          <w:shd w:val="clear" w:color="auto" w:fill="FFFFFF"/>
        </w:rPr>
        <w:t>根据上级有关规定严格控制“三公”经费支出，大力压减一般性行政运行支出。</w:t>
      </w:r>
      <w:r>
        <w:rPr>
          <w:rFonts w:eastAsia="仿宋_GB2312"/>
          <w:sz w:val="32"/>
          <w:szCs w:val="32"/>
        </w:rPr>
        <w:t>与上年相比减少</w:t>
      </w:r>
      <w:r>
        <w:rPr>
          <w:rFonts w:hint="eastAsia" w:eastAsia="仿宋_GB2312"/>
          <w:sz w:val="32"/>
          <w:szCs w:val="32"/>
        </w:rPr>
        <w:t>0.75</w:t>
      </w:r>
      <w:r>
        <w:rPr>
          <w:rFonts w:eastAsia="仿宋_GB2312"/>
          <w:sz w:val="32"/>
          <w:szCs w:val="32"/>
        </w:rPr>
        <w:t>万元，减少</w:t>
      </w:r>
      <w:r>
        <w:rPr>
          <w:rFonts w:hint="eastAsia" w:eastAsia="仿宋_GB2312"/>
          <w:sz w:val="32"/>
          <w:szCs w:val="32"/>
        </w:rPr>
        <w:t>24</w:t>
      </w:r>
      <w:r>
        <w:rPr>
          <w:rFonts w:eastAsia="仿宋_GB2312"/>
          <w:sz w:val="32"/>
          <w:szCs w:val="32"/>
        </w:rPr>
        <w:t>%,减少的主要原因是</w:t>
      </w:r>
      <w:r>
        <w:rPr>
          <w:rFonts w:hint="eastAsia" w:ascii="仿宋" w:hAnsi="仿宋" w:eastAsia="仿宋" w:cs="仿宋"/>
          <w:sz w:val="32"/>
          <w:szCs w:val="32"/>
        </w:rPr>
        <w:t>主要是</w:t>
      </w:r>
      <w:r>
        <w:rPr>
          <w:rFonts w:hint="eastAsia" w:ascii="仿宋" w:hAnsi="仿宋" w:eastAsia="仿宋" w:cs="仿宋"/>
          <w:color w:val="000000"/>
          <w:sz w:val="32"/>
          <w:szCs w:val="32"/>
          <w:shd w:val="clear" w:color="auto" w:fill="FFFFFF"/>
        </w:rPr>
        <w:t>根据上级有关规定严格控制“三公”经费支出，大力压减一般性行政运行支出。</w:t>
      </w:r>
    </w:p>
    <w:p>
      <w:pPr>
        <w:pStyle w:val="7"/>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公务用车购置费及运行维护费支出预算为</w:t>
      </w:r>
      <w:r>
        <w:rPr>
          <w:rFonts w:hint="eastAsia" w:ascii="Times New Roman" w:hAnsi="Times New Roman" w:eastAsia="仿宋_GB2312" w:cs="Times New Roman"/>
          <w:color w:val="auto"/>
          <w:sz w:val="32"/>
          <w:szCs w:val="32"/>
        </w:rPr>
        <w:t>3.8</w:t>
      </w:r>
      <w:r>
        <w:rPr>
          <w:rFonts w:ascii="Times New Roman" w:hAnsi="Times New Roman" w:eastAsia="仿宋_GB2312" w:cs="Times New Roman"/>
          <w:color w:val="auto"/>
          <w:sz w:val="32"/>
          <w:szCs w:val="32"/>
        </w:rPr>
        <w:t>万元，支出决算为</w:t>
      </w:r>
      <w:r>
        <w:rPr>
          <w:rFonts w:hint="eastAsia" w:ascii="Times New Roman" w:hAnsi="Times New Roman" w:eastAsia="仿宋_GB2312" w:cs="Times New Roman"/>
          <w:color w:val="auto"/>
          <w:sz w:val="32"/>
          <w:szCs w:val="32"/>
        </w:rPr>
        <w:t>1.6</w:t>
      </w:r>
      <w:r>
        <w:rPr>
          <w:rFonts w:ascii="Times New Roman" w:hAnsi="Times New Roman" w:eastAsia="仿宋_GB2312" w:cs="Times New Roman"/>
          <w:color w:val="auto"/>
          <w:sz w:val="32"/>
          <w:szCs w:val="32"/>
        </w:rPr>
        <w:t>万元，完成预算的</w:t>
      </w:r>
      <w:r>
        <w:rPr>
          <w:rFonts w:hint="eastAsia" w:ascii="Times New Roman" w:hAnsi="Times New Roman" w:eastAsia="仿宋_GB2312" w:cs="Times New Roman"/>
          <w:color w:val="auto"/>
          <w:sz w:val="32"/>
          <w:szCs w:val="32"/>
        </w:rPr>
        <w:t>42</w:t>
      </w:r>
      <w:r>
        <w:rPr>
          <w:rFonts w:ascii="Times New Roman" w:hAnsi="Times New Roman" w:eastAsia="仿宋_GB2312" w:cs="Times New Roman"/>
          <w:color w:val="auto"/>
          <w:sz w:val="32"/>
          <w:szCs w:val="32"/>
        </w:rPr>
        <w:t>%，决算数小于年初预算数的主要原因是</w:t>
      </w:r>
      <w:r>
        <w:rPr>
          <w:rFonts w:hint="eastAsia" w:ascii="仿宋" w:hAnsi="仿宋" w:eastAsia="仿宋" w:cs="仿宋"/>
          <w:sz w:val="32"/>
          <w:szCs w:val="32"/>
          <w:shd w:val="clear" w:color="auto" w:fill="FFFFFF"/>
        </w:rPr>
        <w:t>根据上级有关规定严格控制“三公”经费支出，大力压减一般性行政运行支出。</w:t>
      </w:r>
      <w:r>
        <w:rPr>
          <w:rFonts w:ascii="Times New Roman" w:hAnsi="Times New Roman" w:eastAsia="仿宋_GB2312" w:cs="Times New Roman"/>
          <w:color w:val="auto"/>
          <w:sz w:val="32"/>
          <w:szCs w:val="32"/>
        </w:rPr>
        <w:t>，与上年相比减少</w:t>
      </w:r>
      <w:r>
        <w:rPr>
          <w:rFonts w:hint="eastAsia" w:ascii="Times New Roman" w:hAnsi="Times New Roman" w:eastAsia="仿宋_GB2312" w:cs="Times New Roman"/>
          <w:color w:val="auto"/>
          <w:sz w:val="32"/>
          <w:szCs w:val="32"/>
        </w:rPr>
        <w:t>1.4</w:t>
      </w:r>
      <w:r>
        <w:rPr>
          <w:rFonts w:ascii="Times New Roman" w:hAnsi="Times New Roman" w:eastAsia="仿宋_GB2312" w:cs="Times New Roman"/>
          <w:color w:val="auto"/>
          <w:sz w:val="32"/>
          <w:szCs w:val="32"/>
        </w:rPr>
        <w:t>万元，减少</w:t>
      </w:r>
      <w:r>
        <w:rPr>
          <w:rFonts w:hint="eastAsia" w:ascii="Times New Roman" w:hAnsi="Times New Roman" w:eastAsia="仿宋_GB2312" w:cs="Times New Roman"/>
          <w:color w:val="auto"/>
          <w:sz w:val="32"/>
          <w:szCs w:val="32"/>
        </w:rPr>
        <w:t>37</w:t>
      </w:r>
      <w:r>
        <w:rPr>
          <w:rFonts w:ascii="Times New Roman" w:hAnsi="Times New Roman" w:eastAsia="仿宋_GB2312" w:cs="Times New Roman"/>
          <w:color w:val="auto"/>
          <w:sz w:val="32"/>
          <w:szCs w:val="32"/>
        </w:rPr>
        <w:t>%,减</w:t>
      </w:r>
      <w:r>
        <w:rPr>
          <w:rFonts w:hint="eastAsia" w:ascii="Times New Roman" w:hAnsi="Times New Roman" w:eastAsia="仿宋_GB2312" w:cs="Times New Roman"/>
          <w:color w:val="auto"/>
          <w:sz w:val="32"/>
          <w:szCs w:val="32"/>
        </w:rPr>
        <w:t>少</w:t>
      </w:r>
      <w:r>
        <w:rPr>
          <w:rFonts w:ascii="Times New Roman" w:hAnsi="Times New Roman" w:eastAsia="仿宋_GB2312" w:cs="Times New Roman"/>
          <w:color w:val="auto"/>
          <w:sz w:val="32"/>
          <w:szCs w:val="32"/>
        </w:rPr>
        <w:t>的主要原因是</w:t>
      </w:r>
      <w:r>
        <w:rPr>
          <w:rFonts w:hint="eastAsia" w:ascii="仿宋" w:hAnsi="仿宋" w:eastAsia="仿宋" w:cs="仿宋"/>
          <w:sz w:val="32"/>
          <w:szCs w:val="32"/>
          <w:shd w:val="clear" w:color="auto" w:fill="FFFFFF"/>
        </w:rPr>
        <w:t>根据上级有关规定严格控制“三公”经费支出，大力压减一般性行政运行支出。</w:t>
      </w:r>
      <w:r>
        <w:rPr>
          <w:rFonts w:ascii="Times New Roman" w:hAnsi="Times New Roman" w:eastAsia="仿宋_GB2312" w:cs="Times New Roman"/>
          <w:color w:val="auto"/>
          <w:sz w:val="32"/>
          <w:szCs w:val="32"/>
        </w:rPr>
        <w:t>。</w:t>
      </w:r>
    </w:p>
    <w:p>
      <w:pPr>
        <w:pStyle w:val="7"/>
        <w:spacing w:line="600" w:lineRule="exact"/>
        <w:ind w:firstLine="643" w:firstLineChars="200"/>
        <w:rPr>
          <w:rFonts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rPr>
        <w:t>（二）“三公”经费财政拨款支出决算具体情况说明</w:t>
      </w:r>
    </w:p>
    <w:p>
      <w:pPr>
        <w:pStyle w:val="7"/>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2018</w:t>
      </w:r>
      <w:r>
        <w:rPr>
          <w:rFonts w:ascii="Times New Roman" w:hAnsi="Times New Roman" w:eastAsia="仿宋_GB2312" w:cs="Times New Roman"/>
          <w:color w:val="auto"/>
          <w:sz w:val="32"/>
          <w:szCs w:val="32"/>
        </w:rPr>
        <w:t>年度“三公”经费财政拨款支出决算中，公务接待费支出决算</w:t>
      </w:r>
      <w:r>
        <w:rPr>
          <w:rFonts w:hint="eastAsia" w:ascii="Times New Roman" w:hAnsi="Times New Roman" w:eastAsia="仿宋_GB2312" w:cs="Times New Roman"/>
          <w:color w:val="auto"/>
          <w:sz w:val="32"/>
          <w:szCs w:val="32"/>
        </w:rPr>
        <w:t>2.35</w:t>
      </w:r>
      <w:r>
        <w:rPr>
          <w:rFonts w:ascii="Times New Roman" w:hAnsi="Times New Roman" w:eastAsia="仿宋_GB2312" w:cs="Times New Roman"/>
          <w:color w:val="auto"/>
          <w:sz w:val="32"/>
          <w:szCs w:val="32"/>
        </w:rPr>
        <w:t>万元，占</w:t>
      </w:r>
      <w:r>
        <w:rPr>
          <w:rFonts w:hint="eastAsia" w:ascii="Times New Roman" w:hAnsi="Times New Roman" w:eastAsia="仿宋_GB2312" w:cs="Times New Roman"/>
          <w:color w:val="auto"/>
          <w:sz w:val="32"/>
          <w:szCs w:val="32"/>
        </w:rPr>
        <w:t>100</w:t>
      </w:r>
      <w:r>
        <w:rPr>
          <w:rFonts w:ascii="Times New Roman" w:hAnsi="Times New Roman" w:eastAsia="仿宋_GB2312" w:cs="Times New Roman"/>
          <w:color w:val="auto"/>
          <w:sz w:val="32"/>
          <w:szCs w:val="32"/>
        </w:rPr>
        <w:t>%,因公出国（境）费支出决算</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万元，占</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%,公务用车购置费及运行维护费支出决算</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万元，占</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%。其中：</w:t>
      </w:r>
    </w:p>
    <w:p>
      <w:pPr>
        <w:pStyle w:val="7"/>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1、因公出国（境）费支出决算为</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万元，全年安排因公出国（境）团组</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个，累计</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人次</w:t>
      </w:r>
      <w:r>
        <w:rPr>
          <w:rFonts w:hint="eastAsia" w:ascii="Times New Roman" w:hAnsi="Times New Roman" w:eastAsia="仿宋_GB2312" w:cs="Times New Roman"/>
          <w:color w:val="auto"/>
          <w:sz w:val="32"/>
          <w:szCs w:val="32"/>
        </w:rPr>
        <w:t>。</w:t>
      </w:r>
    </w:p>
    <w:p>
      <w:pPr>
        <w:pStyle w:val="7"/>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2、公务接待费支出决算为</w:t>
      </w:r>
      <w:r>
        <w:rPr>
          <w:rFonts w:hint="eastAsia" w:ascii="Times New Roman" w:hAnsi="Times New Roman" w:eastAsia="仿宋_GB2312" w:cs="Times New Roman"/>
          <w:color w:val="auto"/>
          <w:sz w:val="32"/>
          <w:szCs w:val="32"/>
        </w:rPr>
        <w:t>2.35</w:t>
      </w:r>
      <w:r>
        <w:rPr>
          <w:rFonts w:ascii="Times New Roman" w:hAnsi="Times New Roman" w:eastAsia="仿宋_GB2312" w:cs="Times New Roman"/>
          <w:color w:val="auto"/>
          <w:sz w:val="32"/>
          <w:szCs w:val="32"/>
        </w:rPr>
        <w:t>万元，全年共接待来访团组</w:t>
      </w:r>
      <w:r>
        <w:rPr>
          <w:rFonts w:hint="eastAsia" w:ascii="Times New Roman" w:hAnsi="Times New Roman" w:eastAsia="仿宋_GB2312" w:cs="Times New Roman"/>
          <w:color w:val="auto"/>
          <w:sz w:val="32"/>
          <w:szCs w:val="32"/>
        </w:rPr>
        <w:t>36</w:t>
      </w:r>
      <w:r>
        <w:rPr>
          <w:rFonts w:ascii="Times New Roman" w:hAnsi="Times New Roman" w:eastAsia="仿宋_GB2312" w:cs="Times New Roman"/>
          <w:color w:val="auto"/>
          <w:sz w:val="32"/>
          <w:szCs w:val="32"/>
        </w:rPr>
        <w:t>个、来宾</w:t>
      </w:r>
      <w:r>
        <w:rPr>
          <w:rFonts w:hint="eastAsia" w:ascii="Times New Roman" w:hAnsi="Times New Roman" w:eastAsia="仿宋_GB2312" w:cs="Times New Roman"/>
          <w:color w:val="auto"/>
          <w:sz w:val="32"/>
          <w:szCs w:val="32"/>
        </w:rPr>
        <w:t>180</w:t>
      </w:r>
      <w:r>
        <w:rPr>
          <w:rFonts w:ascii="Times New Roman" w:hAnsi="Times New Roman" w:eastAsia="仿宋_GB2312" w:cs="Times New Roman"/>
          <w:color w:val="auto"/>
          <w:sz w:val="32"/>
          <w:szCs w:val="32"/>
        </w:rPr>
        <w:t>人次，主要是</w:t>
      </w:r>
      <w:r>
        <w:rPr>
          <w:rFonts w:hint="eastAsia" w:ascii="Times New Roman" w:hAnsi="Times New Roman" w:eastAsia="仿宋_GB2312" w:cs="Times New Roman"/>
          <w:color w:val="auto"/>
          <w:sz w:val="32"/>
          <w:szCs w:val="32"/>
        </w:rPr>
        <w:t>烤烟生产</w:t>
      </w:r>
      <w:r>
        <w:rPr>
          <w:rFonts w:ascii="Times New Roman" w:hAnsi="Times New Roman" w:eastAsia="仿宋_GB2312" w:cs="Times New Roman"/>
          <w:color w:val="auto"/>
          <w:sz w:val="32"/>
          <w:szCs w:val="32"/>
        </w:rPr>
        <w:t>（活动内容）发生的接待支出。</w:t>
      </w:r>
    </w:p>
    <w:p>
      <w:pPr>
        <w:spacing w:line="600" w:lineRule="exact"/>
        <w:ind w:firstLine="640" w:firstLineChars="200"/>
        <w:rPr>
          <w:rFonts w:eastAsia="仿宋_GB2312"/>
          <w:kern w:val="0"/>
          <w:sz w:val="32"/>
          <w:szCs w:val="32"/>
        </w:rPr>
      </w:pPr>
      <w:r>
        <w:rPr>
          <w:rFonts w:eastAsia="仿宋_GB2312"/>
          <w:sz w:val="32"/>
          <w:szCs w:val="32"/>
        </w:rPr>
        <w:t>3、公务用车购置费及运行维护费支出决算为</w:t>
      </w:r>
      <w:r>
        <w:rPr>
          <w:rFonts w:hint="eastAsia" w:eastAsia="仿宋_GB2312"/>
          <w:sz w:val="32"/>
          <w:szCs w:val="32"/>
        </w:rPr>
        <w:t>1.6</w:t>
      </w:r>
      <w:r>
        <w:rPr>
          <w:rFonts w:eastAsia="仿宋_GB2312"/>
          <w:sz w:val="32"/>
          <w:szCs w:val="32"/>
        </w:rPr>
        <w:t>万元，其中：公务用车购置费</w:t>
      </w:r>
      <w:r>
        <w:rPr>
          <w:rFonts w:hint="eastAsia" w:eastAsia="仿宋_GB2312"/>
          <w:sz w:val="32"/>
          <w:szCs w:val="32"/>
        </w:rPr>
        <w:t>0</w:t>
      </w:r>
      <w:r>
        <w:rPr>
          <w:rFonts w:eastAsia="仿宋_GB2312"/>
          <w:sz w:val="32"/>
          <w:szCs w:val="32"/>
        </w:rPr>
        <w:t>万元</w:t>
      </w:r>
      <w:r>
        <w:rPr>
          <w:rFonts w:hint="eastAsia" w:eastAsia="仿宋_GB2312"/>
          <w:sz w:val="32"/>
          <w:szCs w:val="32"/>
        </w:rPr>
        <w:t>，</w:t>
      </w:r>
      <w:r>
        <w:rPr>
          <w:rFonts w:eastAsia="仿宋_GB2312"/>
          <w:sz w:val="32"/>
          <w:szCs w:val="32"/>
        </w:rPr>
        <w:t>公务用车运行维护费</w:t>
      </w:r>
      <w:r>
        <w:rPr>
          <w:rFonts w:hint="eastAsia" w:eastAsia="仿宋_GB2312"/>
          <w:sz w:val="32"/>
          <w:szCs w:val="32"/>
        </w:rPr>
        <w:t>1.6</w:t>
      </w:r>
      <w:r>
        <w:rPr>
          <w:rFonts w:eastAsia="仿宋_GB2312"/>
          <w:sz w:val="32"/>
          <w:szCs w:val="32"/>
        </w:rPr>
        <w:t>万元，主要是</w:t>
      </w:r>
      <w:r>
        <w:rPr>
          <w:rFonts w:hint="eastAsia" w:eastAsia="仿宋_GB2312"/>
          <w:sz w:val="32"/>
          <w:szCs w:val="32"/>
        </w:rPr>
        <w:t>日常开展工作</w:t>
      </w:r>
      <w:r>
        <w:rPr>
          <w:rFonts w:eastAsia="仿宋_GB2312"/>
          <w:sz w:val="32"/>
          <w:szCs w:val="32"/>
        </w:rPr>
        <w:t>支出，截止</w:t>
      </w:r>
      <w:r>
        <w:rPr>
          <w:rFonts w:hint="eastAsia" w:eastAsia="仿宋_GB2312"/>
          <w:sz w:val="32"/>
          <w:szCs w:val="32"/>
        </w:rPr>
        <w:t>2018</w:t>
      </w:r>
      <w:r>
        <w:rPr>
          <w:rFonts w:eastAsia="仿宋_GB2312"/>
          <w:sz w:val="32"/>
          <w:szCs w:val="32"/>
        </w:rPr>
        <w:t>年12月31日，我单位开支财政拨款的公务用车保有量为</w:t>
      </w:r>
      <w:r>
        <w:rPr>
          <w:rFonts w:hint="eastAsia" w:eastAsia="仿宋_GB2312"/>
          <w:sz w:val="32"/>
          <w:szCs w:val="32"/>
        </w:rPr>
        <w:t>0</w:t>
      </w:r>
      <w:r>
        <w:rPr>
          <w:rFonts w:eastAsia="仿宋_GB2312"/>
          <w:sz w:val="32"/>
          <w:szCs w:val="32"/>
        </w:rPr>
        <w:t>辆。</w:t>
      </w:r>
    </w:p>
    <w:p>
      <w:pPr>
        <w:pStyle w:val="7"/>
        <w:spacing w:line="600" w:lineRule="exact"/>
        <w:ind w:firstLine="640" w:firstLineChars="200"/>
        <w:rPr>
          <w:rFonts w:hAnsi="黑体" w:cs="Times New Roman"/>
          <w:color w:val="auto"/>
          <w:sz w:val="32"/>
          <w:szCs w:val="32"/>
        </w:rPr>
      </w:pPr>
      <w:r>
        <w:rPr>
          <w:rFonts w:hAnsi="黑体" w:cs="Times New Roman"/>
          <w:color w:val="auto"/>
          <w:sz w:val="32"/>
          <w:szCs w:val="32"/>
        </w:rPr>
        <w:t>八、政府性基金预算收入支出决算情况</w:t>
      </w:r>
    </w:p>
    <w:p>
      <w:pPr>
        <w:pStyle w:val="7"/>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2018</w:t>
      </w:r>
      <w:r>
        <w:rPr>
          <w:rFonts w:ascii="Times New Roman" w:hAnsi="Times New Roman" w:eastAsia="仿宋_GB2312" w:cs="Times New Roman"/>
          <w:color w:val="auto"/>
          <w:sz w:val="32"/>
          <w:szCs w:val="32"/>
        </w:rPr>
        <w:t>年度政府性基金预算财政拨款收入</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万元；年初结转和结余</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万元；支出</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万元，其中基本支出</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万元，项目支出</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万元；年末结转和结余</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万元。</w:t>
      </w:r>
    </w:p>
    <w:p>
      <w:pPr>
        <w:pStyle w:val="7"/>
        <w:spacing w:line="600" w:lineRule="exact"/>
        <w:ind w:firstLine="640" w:firstLineChars="200"/>
        <w:rPr>
          <w:rFonts w:hAnsi="黑体" w:cs="Times New Roman"/>
          <w:color w:val="auto"/>
          <w:sz w:val="32"/>
          <w:szCs w:val="32"/>
        </w:rPr>
      </w:pPr>
      <w:r>
        <w:rPr>
          <w:rFonts w:hAnsi="黑体" w:cs="Times New Roman"/>
          <w:color w:val="auto"/>
          <w:sz w:val="32"/>
          <w:szCs w:val="32"/>
        </w:rPr>
        <w:t>九、关于</w:t>
      </w:r>
      <w:r>
        <w:rPr>
          <w:rFonts w:hint="eastAsia" w:hAnsi="黑体" w:cs="Times New Roman"/>
          <w:color w:val="auto"/>
          <w:sz w:val="32"/>
          <w:szCs w:val="32"/>
        </w:rPr>
        <w:t>2018</w:t>
      </w:r>
      <w:r>
        <w:rPr>
          <w:rFonts w:hAnsi="黑体" w:cs="Times New Roman"/>
          <w:color w:val="auto"/>
          <w:sz w:val="32"/>
          <w:szCs w:val="32"/>
        </w:rPr>
        <w:t>年度预算绩效情况说明</w:t>
      </w:r>
    </w:p>
    <w:p>
      <w:pPr>
        <w:pStyle w:val="4"/>
        <w:widowControl/>
        <w:shd w:val="clear" w:color="auto" w:fill="FFFFFF"/>
        <w:spacing w:beforeAutospacing="0" w:afterAutospacing="0" w:line="600" w:lineRule="exact"/>
        <w:ind w:firstLine="640" w:firstLineChars="200"/>
        <w:rPr>
          <w:rFonts w:ascii="楷体" w:hAnsi="楷体" w:eastAsia="楷体" w:cs="楷体"/>
          <w:sz w:val="32"/>
          <w:szCs w:val="32"/>
          <w:shd w:val="clear" w:color="auto" w:fill="FFFFFF"/>
        </w:rPr>
      </w:pPr>
      <w:r>
        <w:rPr>
          <w:rFonts w:hint="eastAsia" w:ascii="楷体" w:hAnsi="楷体" w:eastAsia="楷体" w:cs="楷体"/>
          <w:sz w:val="32"/>
          <w:szCs w:val="32"/>
          <w:shd w:val="clear" w:color="auto" w:fill="FFFFFF"/>
        </w:rPr>
        <w:t>2018年无预算绩效管理。</w:t>
      </w:r>
    </w:p>
    <w:p>
      <w:pPr>
        <w:pStyle w:val="7"/>
        <w:spacing w:line="600" w:lineRule="exact"/>
        <w:ind w:firstLine="640" w:firstLineChars="200"/>
        <w:rPr>
          <w:rFonts w:hAnsi="黑体" w:cs="Times New Roman"/>
          <w:color w:val="auto"/>
          <w:sz w:val="32"/>
          <w:szCs w:val="32"/>
        </w:rPr>
      </w:pPr>
      <w:r>
        <w:rPr>
          <w:rFonts w:hAnsi="黑体" w:cs="Times New Roman"/>
          <w:color w:val="auto"/>
          <w:sz w:val="32"/>
          <w:szCs w:val="32"/>
        </w:rPr>
        <w:t>十、其他重要事项情况说明</w:t>
      </w:r>
    </w:p>
    <w:p>
      <w:pPr>
        <w:spacing w:line="600" w:lineRule="exact"/>
        <w:ind w:firstLine="643" w:firstLineChars="200"/>
        <w:rPr>
          <w:rFonts w:ascii="楷体_GB2312" w:eastAsia="楷体_GB2312"/>
          <w:b/>
          <w:kern w:val="0"/>
          <w:sz w:val="32"/>
          <w:szCs w:val="32"/>
        </w:rPr>
      </w:pPr>
      <w:r>
        <w:rPr>
          <w:rFonts w:hint="eastAsia" w:ascii="楷体_GB2312" w:eastAsia="楷体_GB2312"/>
          <w:b/>
          <w:kern w:val="0"/>
          <w:sz w:val="32"/>
          <w:szCs w:val="32"/>
        </w:rPr>
        <w:t>（一）机关运行经费支出情况</w:t>
      </w:r>
    </w:p>
    <w:p>
      <w:pPr>
        <w:spacing w:line="600" w:lineRule="exact"/>
        <w:ind w:firstLine="640" w:firstLineChars="200"/>
        <w:rPr>
          <w:rFonts w:eastAsia="仿宋_GB2312"/>
          <w:kern w:val="0"/>
          <w:sz w:val="32"/>
          <w:szCs w:val="32"/>
        </w:rPr>
      </w:pPr>
      <w:r>
        <w:rPr>
          <w:rFonts w:eastAsia="仿宋_GB2312"/>
          <w:kern w:val="0"/>
          <w:sz w:val="32"/>
          <w:szCs w:val="32"/>
        </w:rPr>
        <w:t>本部门</w:t>
      </w:r>
      <w:r>
        <w:rPr>
          <w:rFonts w:hint="eastAsia" w:eastAsia="仿宋_GB2312"/>
          <w:b/>
          <w:bCs/>
          <w:kern w:val="0"/>
          <w:sz w:val="32"/>
          <w:szCs w:val="32"/>
        </w:rPr>
        <w:t>2018</w:t>
      </w:r>
      <w:r>
        <w:rPr>
          <w:rFonts w:eastAsia="仿宋_GB2312"/>
          <w:kern w:val="0"/>
          <w:sz w:val="32"/>
          <w:szCs w:val="32"/>
        </w:rPr>
        <w:t>年度机关运行经费支出</w:t>
      </w:r>
      <w:r>
        <w:rPr>
          <w:rFonts w:hint="eastAsia" w:eastAsia="仿宋_GB2312"/>
          <w:sz w:val="32"/>
          <w:szCs w:val="32"/>
        </w:rPr>
        <w:t>38.18</w:t>
      </w:r>
      <w:r>
        <w:rPr>
          <w:rFonts w:eastAsia="仿宋_GB2312"/>
          <w:kern w:val="0"/>
          <w:sz w:val="32"/>
          <w:szCs w:val="32"/>
        </w:rPr>
        <w:t>万元（与部门决算中行政单位和参照公务员法管理事业单位一般公共预算财政拨款基本支出中公用经费之和保持衔接），比年初预算数增加</w:t>
      </w:r>
      <w:r>
        <w:rPr>
          <w:rFonts w:hint="eastAsia" w:eastAsia="仿宋_GB2312"/>
          <w:kern w:val="0"/>
          <w:sz w:val="32"/>
          <w:szCs w:val="32"/>
        </w:rPr>
        <w:t>30</w:t>
      </w:r>
      <w:r>
        <w:rPr>
          <w:rFonts w:eastAsia="仿宋_GB2312"/>
          <w:kern w:val="0"/>
          <w:sz w:val="32"/>
          <w:szCs w:val="32"/>
        </w:rPr>
        <w:t>万元，增长</w:t>
      </w:r>
      <w:r>
        <w:rPr>
          <w:rFonts w:hint="eastAsia" w:eastAsia="仿宋_GB2312"/>
          <w:sz w:val="32"/>
          <w:szCs w:val="32"/>
        </w:rPr>
        <w:t>15</w:t>
      </w:r>
      <w:r>
        <w:rPr>
          <w:rFonts w:eastAsia="仿宋_GB2312"/>
          <w:kern w:val="0"/>
          <w:sz w:val="32"/>
          <w:szCs w:val="32"/>
        </w:rPr>
        <w:t>%。主要原因是：</w:t>
      </w:r>
      <w:r>
        <w:rPr>
          <w:rFonts w:eastAsia="仿宋_GB2312"/>
          <w:sz w:val="32"/>
          <w:szCs w:val="32"/>
        </w:rPr>
        <w:t>因为</w:t>
      </w:r>
      <w:r>
        <w:rPr>
          <w:rFonts w:hint="eastAsia" w:ascii="仿宋_GB2312" w:hAnsi="仿宋_GB2312" w:eastAsia="仿宋_GB2312" w:cs="仿宋_GB2312"/>
          <w:color w:val="000000"/>
          <w:sz w:val="32"/>
          <w:szCs w:val="32"/>
          <w:shd w:val="clear" w:color="auto" w:fill="FFFFFF"/>
        </w:rPr>
        <w:t>人员工资和设备购置支出的增加。</w:t>
      </w:r>
    </w:p>
    <w:p>
      <w:pPr>
        <w:spacing w:line="600" w:lineRule="exact"/>
        <w:ind w:firstLine="643" w:firstLineChars="200"/>
        <w:rPr>
          <w:rFonts w:ascii="楷体_GB2312" w:eastAsia="楷体_GB2312"/>
          <w:b/>
          <w:kern w:val="0"/>
          <w:sz w:val="32"/>
          <w:szCs w:val="32"/>
        </w:rPr>
      </w:pPr>
      <w:r>
        <w:rPr>
          <w:rFonts w:hint="eastAsia" w:ascii="楷体_GB2312" w:eastAsia="楷体_GB2312"/>
          <w:b/>
          <w:kern w:val="0"/>
          <w:sz w:val="32"/>
          <w:szCs w:val="32"/>
        </w:rPr>
        <w:t>（二）一般性支出情况</w:t>
      </w:r>
    </w:p>
    <w:p>
      <w:pPr>
        <w:spacing w:line="600" w:lineRule="exact"/>
        <w:ind w:firstLine="640" w:firstLineChars="200"/>
        <w:rPr>
          <w:rFonts w:eastAsia="仿宋_GB2312"/>
          <w:kern w:val="0"/>
          <w:sz w:val="32"/>
          <w:szCs w:val="32"/>
        </w:rPr>
      </w:pPr>
      <w:r>
        <w:rPr>
          <w:rFonts w:hint="eastAsia" w:eastAsia="仿宋_GB2312"/>
          <w:kern w:val="0"/>
          <w:sz w:val="32"/>
          <w:szCs w:val="32"/>
        </w:rPr>
        <w:t>2018</w:t>
      </w:r>
      <w:r>
        <w:rPr>
          <w:rFonts w:eastAsia="仿宋_GB2312"/>
          <w:kern w:val="0"/>
          <w:sz w:val="32"/>
          <w:szCs w:val="32"/>
        </w:rPr>
        <w:t>年本部门开支会议费</w:t>
      </w:r>
      <w:r>
        <w:rPr>
          <w:rFonts w:hint="eastAsia" w:eastAsia="仿宋_GB2312"/>
          <w:sz w:val="32"/>
          <w:szCs w:val="32"/>
        </w:rPr>
        <w:t>2.5</w:t>
      </w:r>
      <w:r>
        <w:rPr>
          <w:rFonts w:eastAsia="仿宋_GB2312"/>
          <w:kern w:val="0"/>
          <w:sz w:val="32"/>
          <w:szCs w:val="32"/>
        </w:rPr>
        <w:t>万元，用于召开</w:t>
      </w:r>
      <w:r>
        <w:rPr>
          <w:rFonts w:hint="eastAsia" w:eastAsia="仿宋_GB2312"/>
          <w:kern w:val="0"/>
          <w:sz w:val="32"/>
          <w:szCs w:val="32"/>
        </w:rPr>
        <w:t>烤烟生产</w:t>
      </w:r>
      <w:r>
        <w:rPr>
          <w:rFonts w:eastAsia="仿宋_GB2312"/>
          <w:kern w:val="0"/>
          <w:sz w:val="32"/>
          <w:szCs w:val="32"/>
        </w:rPr>
        <w:t>会议，人数</w:t>
      </w:r>
      <w:r>
        <w:rPr>
          <w:rFonts w:hint="eastAsia" w:eastAsia="仿宋_GB2312"/>
          <w:sz w:val="32"/>
          <w:szCs w:val="32"/>
        </w:rPr>
        <w:t>100</w:t>
      </w:r>
      <w:r>
        <w:rPr>
          <w:rFonts w:eastAsia="仿宋_GB2312"/>
          <w:kern w:val="0"/>
          <w:sz w:val="32"/>
          <w:szCs w:val="32"/>
        </w:rPr>
        <w:t>人，内容为</w:t>
      </w:r>
      <w:r>
        <w:rPr>
          <w:rFonts w:hint="eastAsia" w:eastAsia="仿宋_GB2312"/>
          <w:kern w:val="0"/>
          <w:sz w:val="32"/>
          <w:szCs w:val="32"/>
        </w:rPr>
        <w:t>烤烟生产</w:t>
      </w:r>
      <w:r>
        <w:rPr>
          <w:rFonts w:eastAsia="仿宋_GB2312"/>
          <w:kern w:val="0"/>
          <w:sz w:val="32"/>
          <w:szCs w:val="32"/>
        </w:rPr>
        <w:t>会议。</w:t>
      </w:r>
    </w:p>
    <w:p>
      <w:pPr>
        <w:spacing w:line="600" w:lineRule="exact"/>
        <w:ind w:firstLine="643" w:firstLineChars="200"/>
        <w:rPr>
          <w:rFonts w:ascii="楷体_GB2312" w:eastAsia="楷体_GB2312"/>
          <w:b/>
          <w:kern w:val="0"/>
          <w:sz w:val="32"/>
          <w:szCs w:val="32"/>
        </w:rPr>
      </w:pPr>
      <w:r>
        <w:rPr>
          <w:rFonts w:hint="eastAsia" w:ascii="楷体_GB2312" w:eastAsia="楷体_GB2312"/>
          <w:b/>
          <w:kern w:val="0"/>
          <w:sz w:val="32"/>
          <w:szCs w:val="32"/>
        </w:rPr>
        <w:t>（三）政府采购支出情况</w:t>
      </w:r>
    </w:p>
    <w:p>
      <w:pPr>
        <w:spacing w:line="600" w:lineRule="exact"/>
        <w:ind w:firstLine="640" w:firstLineChars="200"/>
        <w:rPr>
          <w:rFonts w:eastAsia="仿宋_GB2312"/>
          <w:kern w:val="0"/>
          <w:sz w:val="32"/>
          <w:szCs w:val="32"/>
        </w:rPr>
      </w:pPr>
      <w:r>
        <w:rPr>
          <w:rFonts w:eastAsia="仿宋_GB2312"/>
          <w:kern w:val="0"/>
          <w:sz w:val="32"/>
          <w:szCs w:val="32"/>
        </w:rPr>
        <w:t>本部门</w:t>
      </w:r>
      <w:r>
        <w:rPr>
          <w:rFonts w:hint="eastAsia" w:eastAsia="仿宋_GB2312"/>
          <w:kern w:val="0"/>
          <w:sz w:val="32"/>
          <w:szCs w:val="32"/>
        </w:rPr>
        <w:t>2018</w:t>
      </w:r>
      <w:r>
        <w:rPr>
          <w:rFonts w:eastAsia="仿宋_GB2312"/>
          <w:kern w:val="0"/>
          <w:sz w:val="32"/>
          <w:szCs w:val="32"/>
        </w:rPr>
        <w:t>年度政府采购支出总额</w:t>
      </w:r>
      <w:r>
        <w:rPr>
          <w:rFonts w:hint="eastAsia" w:eastAsia="仿宋_GB2312"/>
          <w:sz w:val="32"/>
          <w:szCs w:val="32"/>
        </w:rPr>
        <w:t>0</w:t>
      </w:r>
      <w:r>
        <w:rPr>
          <w:rFonts w:eastAsia="仿宋_GB2312"/>
          <w:kern w:val="0"/>
          <w:sz w:val="32"/>
          <w:szCs w:val="32"/>
        </w:rPr>
        <w:t>万元，其中：政府采购货物支出</w:t>
      </w:r>
      <w:r>
        <w:rPr>
          <w:rFonts w:hint="eastAsia" w:eastAsia="仿宋_GB2312"/>
          <w:sz w:val="32"/>
          <w:szCs w:val="32"/>
        </w:rPr>
        <w:t>0</w:t>
      </w:r>
      <w:r>
        <w:rPr>
          <w:rFonts w:eastAsia="仿宋_GB2312"/>
          <w:kern w:val="0"/>
          <w:sz w:val="32"/>
          <w:szCs w:val="32"/>
        </w:rPr>
        <w:t>万元、政府采购工程支出</w:t>
      </w:r>
      <w:r>
        <w:rPr>
          <w:rFonts w:hint="eastAsia" w:eastAsia="仿宋_GB2312"/>
          <w:sz w:val="32"/>
          <w:szCs w:val="32"/>
        </w:rPr>
        <w:t>0</w:t>
      </w:r>
      <w:r>
        <w:rPr>
          <w:rFonts w:eastAsia="仿宋_GB2312"/>
          <w:kern w:val="0"/>
          <w:sz w:val="32"/>
          <w:szCs w:val="32"/>
        </w:rPr>
        <w:t>万元、政府采购服务支出</w:t>
      </w:r>
      <w:r>
        <w:rPr>
          <w:rFonts w:hint="eastAsia" w:eastAsia="仿宋_GB2312"/>
          <w:sz w:val="32"/>
          <w:szCs w:val="32"/>
        </w:rPr>
        <w:t>0</w:t>
      </w:r>
      <w:r>
        <w:rPr>
          <w:rFonts w:eastAsia="仿宋_GB2312"/>
          <w:kern w:val="0"/>
          <w:sz w:val="32"/>
          <w:szCs w:val="32"/>
        </w:rPr>
        <w:t>万元。授予中小企业合同金额</w:t>
      </w:r>
      <w:r>
        <w:rPr>
          <w:rFonts w:hint="eastAsia" w:eastAsia="仿宋_GB2312"/>
          <w:sz w:val="32"/>
          <w:szCs w:val="32"/>
        </w:rPr>
        <w:t>0</w:t>
      </w:r>
      <w:r>
        <w:rPr>
          <w:rFonts w:eastAsia="仿宋_GB2312"/>
          <w:kern w:val="0"/>
          <w:sz w:val="32"/>
          <w:szCs w:val="32"/>
        </w:rPr>
        <w:t>万元，占政府采购支出总额的</w:t>
      </w:r>
      <w:r>
        <w:rPr>
          <w:rFonts w:hint="eastAsia" w:eastAsia="仿宋_GB2312"/>
          <w:sz w:val="32"/>
          <w:szCs w:val="32"/>
        </w:rPr>
        <w:t>0</w:t>
      </w:r>
      <w:r>
        <w:rPr>
          <w:rFonts w:eastAsia="仿宋_GB2312"/>
          <w:kern w:val="0"/>
          <w:sz w:val="32"/>
          <w:szCs w:val="32"/>
        </w:rPr>
        <w:t>%，其中：授予小微企业合同金额</w:t>
      </w:r>
      <w:r>
        <w:rPr>
          <w:rFonts w:hint="eastAsia" w:eastAsia="仿宋_GB2312"/>
          <w:sz w:val="32"/>
          <w:szCs w:val="32"/>
        </w:rPr>
        <w:t>0</w:t>
      </w:r>
      <w:r>
        <w:rPr>
          <w:rFonts w:eastAsia="仿宋_GB2312"/>
          <w:kern w:val="0"/>
          <w:sz w:val="32"/>
          <w:szCs w:val="32"/>
        </w:rPr>
        <w:t>万元，占政府采购支出总额的</w:t>
      </w:r>
      <w:r>
        <w:rPr>
          <w:rFonts w:hint="eastAsia" w:eastAsia="仿宋_GB2312"/>
          <w:sz w:val="32"/>
          <w:szCs w:val="32"/>
        </w:rPr>
        <w:t>0</w:t>
      </w:r>
      <w:r>
        <w:rPr>
          <w:rFonts w:eastAsia="仿宋_GB2312"/>
          <w:kern w:val="0"/>
          <w:sz w:val="32"/>
          <w:szCs w:val="32"/>
        </w:rPr>
        <w:t>%。</w:t>
      </w:r>
    </w:p>
    <w:p>
      <w:pPr>
        <w:spacing w:line="600" w:lineRule="exact"/>
        <w:ind w:firstLine="643" w:firstLineChars="200"/>
        <w:rPr>
          <w:rFonts w:ascii="楷体_GB2312" w:eastAsia="楷体_GB2312"/>
          <w:b/>
          <w:kern w:val="0"/>
          <w:sz w:val="32"/>
          <w:szCs w:val="32"/>
        </w:rPr>
      </w:pPr>
      <w:r>
        <w:rPr>
          <w:rFonts w:hint="eastAsia" w:ascii="楷体_GB2312" w:eastAsia="楷体_GB2312"/>
          <w:b/>
          <w:kern w:val="0"/>
          <w:sz w:val="32"/>
          <w:szCs w:val="32"/>
        </w:rPr>
        <w:t>（四）国有资产占用情况</w:t>
      </w:r>
    </w:p>
    <w:p>
      <w:pPr>
        <w:spacing w:line="600" w:lineRule="exact"/>
        <w:ind w:firstLine="640" w:firstLineChars="200"/>
        <w:rPr>
          <w:rFonts w:eastAsia="仿宋_GB2312"/>
          <w:kern w:val="0"/>
          <w:sz w:val="32"/>
          <w:szCs w:val="32"/>
        </w:rPr>
      </w:pPr>
      <w:r>
        <w:rPr>
          <w:rFonts w:eastAsia="仿宋_GB2312"/>
          <w:kern w:val="0"/>
          <w:sz w:val="32"/>
          <w:szCs w:val="32"/>
        </w:rPr>
        <w:t>截至</w:t>
      </w:r>
      <w:r>
        <w:rPr>
          <w:rFonts w:hint="eastAsia" w:eastAsia="仿宋_GB2312"/>
          <w:kern w:val="0"/>
          <w:sz w:val="32"/>
          <w:szCs w:val="32"/>
        </w:rPr>
        <w:t>2018</w:t>
      </w:r>
      <w:r>
        <w:rPr>
          <w:rFonts w:eastAsia="仿宋_GB2312"/>
          <w:kern w:val="0"/>
          <w:sz w:val="32"/>
          <w:szCs w:val="32"/>
        </w:rPr>
        <w:t>年12月31日，本单位共有车辆</w:t>
      </w:r>
      <w:r>
        <w:rPr>
          <w:rFonts w:hint="eastAsia" w:eastAsia="仿宋_GB2312"/>
          <w:sz w:val="32"/>
          <w:szCs w:val="32"/>
        </w:rPr>
        <w:t>0</w:t>
      </w:r>
      <w:r>
        <w:rPr>
          <w:rFonts w:eastAsia="仿宋_GB2312"/>
          <w:kern w:val="0"/>
          <w:sz w:val="32"/>
          <w:szCs w:val="32"/>
        </w:rPr>
        <w:t>辆，其中，领导干部用车</w:t>
      </w:r>
      <w:r>
        <w:rPr>
          <w:rFonts w:hint="eastAsia" w:eastAsia="仿宋_GB2312"/>
          <w:sz w:val="32"/>
          <w:szCs w:val="32"/>
        </w:rPr>
        <w:t>0</w:t>
      </w:r>
      <w:r>
        <w:rPr>
          <w:rFonts w:eastAsia="仿宋_GB2312"/>
          <w:kern w:val="0"/>
          <w:sz w:val="32"/>
          <w:szCs w:val="32"/>
        </w:rPr>
        <w:t>辆、机要通信用车</w:t>
      </w:r>
      <w:r>
        <w:rPr>
          <w:rFonts w:hint="eastAsia" w:eastAsia="仿宋_GB2312"/>
          <w:sz w:val="32"/>
          <w:szCs w:val="32"/>
        </w:rPr>
        <w:t>0</w:t>
      </w:r>
      <w:r>
        <w:rPr>
          <w:rFonts w:eastAsia="仿宋_GB2312"/>
          <w:kern w:val="0"/>
          <w:sz w:val="32"/>
          <w:szCs w:val="32"/>
        </w:rPr>
        <w:t>辆、应急保障用车</w:t>
      </w:r>
      <w:r>
        <w:rPr>
          <w:rFonts w:hint="eastAsia" w:eastAsia="仿宋_GB2312"/>
          <w:sz w:val="32"/>
          <w:szCs w:val="32"/>
        </w:rPr>
        <w:t>0</w:t>
      </w:r>
      <w:r>
        <w:rPr>
          <w:rFonts w:eastAsia="仿宋_GB2312"/>
          <w:kern w:val="0"/>
          <w:sz w:val="32"/>
          <w:szCs w:val="32"/>
        </w:rPr>
        <w:t>辆、执法执勤用车</w:t>
      </w:r>
      <w:r>
        <w:rPr>
          <w:rFonts w:hint="eastAsia" w:eastAsia="仿宋_GB2312"/>
          <w:sz w:val="32"/>
          <w:szCs w:val="32"/>
        </w:rPr>
        <w:t>0</w:t>
      </w:r>
      <w:r>
        <w:rPr>
          <w:rFonts w:eastAsia="仿宋_GB2312"/>
          <w:kern w:val="0"/>
          <w:sz w:val="32"/>
          <w:szCs w:val="32"/>
        </w:rPr>
        <w:t>辆、特种专业技术用车</w:t>
      </w:r>
      <w:r>
        <w:rPr>
          <w:rFonts w:hint="eastAsia" w:eastAsia="仿宋_GB2312"/>
          <w:sz w:val="32"/>
          <w:szCs w:val="32"/>
        </w:rPr>
        <w:t>0</w:t>
      </w:r>
      <w:r>
        <w:rPr>
          <w:rFonts w:eastAsia="仿宋_GB2312"/>
          <w:kern w:val="0"/>
          <w:sz w:val="32"/>
          <w:szCs w:val="32"/>
        </w:rPr>
        <w:t>辆、其他用车</w:t>
      </w:r>
      <w:r>
        <w:rPr>
          <w:rFonts w:hint="eastAsia" w:eastAsia="仿宋_GB2312"/>
          <w:sz w:val="32"/>
          <w:szCs w:val="32"/>
        </w:rPr>
        <w:t>0</w:t>
      </w:r>
      <w:r>
        <w:rPr>
          <w:rFonts w:eastAsia="仿宋_GB2312"/>
          <w:kern w:val="0"/>
          <w:sz w:val="32"/>
          <w:szCs w:val="32"/>
        </w:rPr>
        <w:t>辆；单位价值50万元以上通用设备</w:t>
      </w:r>
      <w:r>
        <w:rPr>
          <w:rFonts w:hint="eastAsia" w:eastAsia="仿宋_GB2312"/>
          <w:sz w:val="32"/>
          <w:szCs w:val="32"/>
        </w:rPr>
        <w:t>0</w:t>
      </w:r>
      <w:r>
        <w:rPr>
          <w:rFonts w:eastAsia="仿宋_GB2312"/>
          <w:kern w:val="0"/>
          <w:sz w:val="32"/>
          <w:szCs w:val="32"/>
        </w:rPr>
        <w:t>台（套）；单位价值100万元以上专用设备</w:t>
      </w:r>
      <w:r>
        <w:rPr>
          <w:rFonts w:hint="eastAsia" w:eastAsia="仿宋_GB2312"/>
          <w:sz w:val="32"/>
          <w:szCs w:val="32"/>
        </w:rPr>
        <w:t>0</w:t>
      </w:r>
      <w:r>
        <w:rPr>
          <w:rFonts w:eastAsia="仿宋_GB2312"/>
          <w:kern w:val="0"/>
          <w:sz w:val="32"/>
          <w:szCs w:val="32"/>
        </w:rPr>
        <w:t>台（套）。</w:t>
      </w:r>
    </w:p>
    <w:p>
      <w:pPr>
        <w:widowControl/>
        <w:spacing w:line="600" w:lineRule="exact"/>
        <w:jc w:val="left"/>
        <w:rPr>
          <w:rFonts w:eastAsia="仿宋_GB2312"/>
          <w:color w:val="000000"/>
          <w:kern w:val="0"/>
          <w:sz w:val="32"/>
          <w:szCs w:val="32"/>
        </w:rPr>
      </w:pPr>
    </w:p>
    <w:p>
      <w:pPr>
        <w:widowControl/>
        <w:spacing w:line="600" w:lineRule="exact"/>
        <w:jc w:val="left"/>
        <w:rPr>
          <w:rFonts w:eastAsia="仿宋_GB2312"/>
          <w:color w:val="000000"/>
          <w:kern w:val="0"/>
          <w:sz w:val="32"/>
          <w:szCs w:val="32"/>
        </w:rPr>
      </w:pPr>
    </w:p>
    <w:p>
      <w:pPr>
        <w:widowControl/>
        <w:spacing w:line="600" w:lineRule="exact"/>
        <w:jc w:val="left"/>
        <w:rPr>
          <w:rFonts w:eastAsia="仿宋_GB2312"/>
          <w:color w:val="000000"/>
          <w:kern w:val="0"/>
          <w:sz w:val="32"/>
          <w:szCs w:val="32"/>
        </w:rPr>
      </w:pPr>
    </w:p>
    <w:p>
      <w:pPr>
        <w:widowControl/>
        <w:spacing w:line="600" w:lineRule="exact"/>
        <w:jc w:val="left"/>
        <w:rPr>
          <w:rFonts w:eastAsia="仿宋_GB2312"/>
          <w:color w:val="000000"/>
          <w:kern w:val="0"/>
          <w:sz w:val="32"/>
          <w:szCs w:val="32"/>
        </w:rPr>
      </w:pPr>
    </w:p>
    <w:p>
      <w:pPr>
        <w:widowControl/>
        <w:spacing w:line="600" w:lineRule="exact"/>
        <w:jc w:val="left"/>
        <w:rPr>
          <w:rFonts w:eastAsia="仿宋_GB2312"/>
          <w:color w:val="000000"/>
          <w:kern w:val="0"/>
          <w:sz w:val="32"/>
          <w:szCs w:val="32"/>
        </w:rPr>
      </w:pPr>
    </w:p>
    <w:p>
      <w:pPr>
        <w:widowControl/>
        <w:spacing w:line="600" w:lineRule="exact"/>
        <w:jc w:val="left"/>
        <w:rPr>
          <w:rFonts w:eastAsia="仿宋_GB2312"/>
          <w:color w:val="000000"/>
          <w:kern w:val="0"/>
          <w:sz w:val="32"/>
          <w:szCs w:val="32"/>
        </w:rPr>
      </w:pPr>
    </w:p>
    <w:p>
      <w:pPr>
        <w:widowControl/>
        <w:spacing w:line="600" w:lineRule="exact"/>
        <w:jc w:val="left"/>
        <w:rPr>
          <w:rFonts w:eastAsia="仿宋_GB2312"/>
          <w:color w:val="000000"/>
          <w:kern w:val="0"/>
          <w:sz w:val="32"/>
          <w:szCs w:val="32"/>
        </w:rPr>
      </w:pPr>
    </w:p>
    <w:p>
      <w:pPr>
        <w:widowControl/>
        <w:spacing w:line="600" w:lineRule="exact"/>
        <w:jc w:val="left"/>
        <w:rPr>
          <w:rFonts w:eastAsia="仿宋_GB2312"/>
          <w:color w:val="000000"/>
          <w:kern w:val="0"/>
          <w:sz w:val="32"/>
          <w:szCs w:val="32"/>
        </w:rPr>
      </w:pPr>
    </w:p>
    <w:p>
      <w:pPr>
        <w:widowControl/>
        <w:spacing w:line="600" w:lineRule="exact"/>
        <w:jc w:val="left"/>
        <w:rPr>
          <w:rFonts w:eastAsia="仿宋_GB2312"/>
          <w:color w:val="000000"/>
          <w:kern w:val="0"/>
          <w:sz w:val="32"/>
          <w:szCs w:val="32"/>
        </w:rPr>
      </w:pPr>
    </w:p>
    <w:p>
      <w:pPr>
        <w:widowControl/>
        <w:spacing w:line="600" w:lineRule="exact"/>
        <w:jc w:val="center"/>
        <w:rPr>
          <w:rFonts w:eastAsia="方正小标宋_GBK"/>
          <w:bCs/>
          <w:kern w:val="0"/>
          <w:sz w:val="36"/>
          <w:szCs w:val="36"/>
        </w:rPr>
      </w:pPr>
      <w:r>
        <w:rPr>
          <w:rFonts w:hint="eastAsia" w:eastAsia="方正小标宋_GBK"/>
          <w:bCs/>
          <w:kern w:val="0"/>
          <w:sz w:val="36"/>
          <w:szCs w:val="36"/>
        </w:rPr>
        <w:t>第四部分 名词解释</w:t>
      </w:r>
    </w:p>
    <w:p>
      <w:pPr>
        <w:spacing w:line="560" w:lineRule="atLeast"/>
        <w:ind w:firstLine="643" w:firstLineChars="200"/>
        <w:rPr>
          <w:rFonts w:ascii="仿宋_GB2312" w:hAnsi="仿宋_GB2312" w:eastAsia="仿宋_GB2312" w:cs="仿宋_GB2312"/>
          <w:color w:val="000000"/>
          <w:sz w:val="32"/>
          <w:szCs w:val="32"/>
          <w:shd w:val="clear" w:color="auto" w:fill="FFFFFF"/>
        </w:rPr>
      </w:pPr>
      <w:r>
        <w:rPr>
          <w:rFonts w:hint="eastAsia" w:ascii="楷体_GB2312" w:hAnsi="楷体_GB2312" w:eastAsia="楷体_GB2312" w:cs="楷体_GB2312"/>
          <w:b/>
          <w:bCs/>
          <w:color w:val="000000"/>
          <w:sz w:val="32"/>
          <w:szCs w:val="32"/>
          <w:shd w:val="clear" w:color="auto" w:fill="FFFFFF"/>
        </w:rPr>
        <w:t>（一）机关运行经费</w:t>
      </w:r>
      <w:r>
        <w:rPr>
          <w:rFonts w:hint="eastAsia" w:ascii="仿宋_GB2312" w:hAnsi="仿宋_GB2312" w:eastAsia="仿宋_GB2312" w:cs="仿宋_GB2312"/>
          <w:color w:val="000000"/>
          <w:sz w:val="32"/>
          <w:szCs w:val="32"/>
          <w:shd w:val="clear" w:color="auto" w:fill="FFFFFF"/>
        </w:rPr>
        <w:t>。是指各部门的公用经费，包括办公及印刷费、邮电费、差旅费、会议费、福利费、日常维修费、专用资料及一般设备购置费、办公用房水电费、办公用房取暖费、办公用房物业管理费、公务用车运行维护费以及其他费用。</w:t>
      </w:r>
    </w:p>
    <w:p>
      <w:pPr>
        <w:spacing w:line="560" w:lineRule="atLeast"/>
        <w:ind w:firstLine="643" w:firstLineChars="200"/>
        <w:rPr>
          <w:rFonts w:ascii="仿宋_GB2312" w:hAnsi="仿宋_GB2312" w:eastAsia="仿宋_GB2312" w:cs="仿宋_GB2312"/>
          <w:color w:val="000000"/>
          <w:sz w:val="32"/>
          <w:szCs w:val="32"/>
          <w:shd w:val="clear" w:color="auto" w:fill="FFFFFF"/>
        </w:rPr>
      </w:pPr>
      <w:r>
        <w:rPr>
          <w:rFonts w:hint="eastAsia" w:ascii="楷体_GB2312" w:hAnsi="楷体_GB2312" w:eastAsia="楷体_GB2312" w:cs="楷体_GB2312"/>
          <w:b/>
          <w:bCs/>
          <w:color w:val="000000"/>
          <w:sz w:val="32"/>
          <w:szCs w:val="32"/>
          <w:shd w:val="clear" w:color="auto" w:fill="FFFFFF"/>
        </w:rPr>
        <w:t>（二）“三公”经费。</w:t>
      </w:r>
      <w:r>
        <w:rPr>
          <w:rFonts w:hint="eastAsia" w:ascii="仿宋_GB2312" w:hAnsi="仿宋_GB2312" w:eastAsia="仿宋_GB2312" w:cs="仿宋_GB2312"/>
          <w:color w:val="000000"/>
          <w:sz w:val="32"/>
          <w:szCs w:val="32"/>
          <w:shd w:val="clear" w:color="auto" w:fill="FFFFFF"/>
        </w:rPr>
        <w:t>一般公共预算“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 </w:t>
      </w:r>
    </w:p>
    <w:p>
      <w:pPr>
        <w:spacing w:line="560" w:lineRule="atLeast"/>
        <w:ind w:firstLine="643" w:firstLineChars="200"/>
        <w:rPr>
          <w:rFonts w:ascii="仿宋_GB2312" w:hAnsi="仿宋_GB2312" w:eastAsia="仿宋_GB2312" w:cs="仿宋_GB2312"/>
          <w:color w:val="000000"/>
          <w:sz w:val="32"/>
          <w:szCs w:val="32"/>
          <w:shd w:val="clear" w:color="auto" w:fill="FFFFFF"/>
        </w:rPr>
      </w:pPr>
      <w:r>
        <w:rPr>
          <w:rFonts w:hint="eastAsia" w:ascii="楷体_GB2312" w:hAnsi="楷体_GB2312" w:eastAsia="楷体_GB2312" w:cs="楷体_GB2312"/>
          <w:b/>
          <w:bCs/>
          <w:color w:val="000000"/>
          <w:sz w:val="32"/>
          <w:szCs w:val="32"/>
          <w:shd w:val="clear" w:color="auto" w:fill="FFFFFF"/>
        </w:rPr>
        <w:t>（三）基本支出。</w:t>
      </w:r>
      <w:r>
        <w:rPr>
          <w:rFonts w:hint="eastAsia" w:ascii="仿宋_GB2312" w:hAnsi="仿宋_GB2312" w:eastAsia="仿宋_GB2312" w:cs="仿宋_GB2312"/>
          <w:color w:val="000000"/>
          <w:sz w:val="32"/>
          <w:szCs w:val="32"/>
          <w:shd w:val="clear" w:color="auto" w:fill="FFFFFF"/>
        </w:rPr>
        <w:t>指为保障机构正常运转、完成日常工作任务而发生的人员支出和公用支出。</w:t>
      </w:r>
    </w:p>
    <w:p>
      <w:pPr>
        <w:spacing w:line="560" w:lineRule="atLeast"/>
        <w:ind w:firstLine="643" w:firstLineChars="200"/>
        <w:rPr>
          <w:rFonts w:ascii="仿宋_GB2312" w:hAnsi="仿宋_GB2312" w:eastAsia="仿宋_GB2312" w:cs="仿宋_GB2312"/>
          <w:color w:val="000000"/>
          <w:sz w:val="32"/>
          <w:szCs w:val="32"/>
          <w:shd w:val="clear" w:color="auto" w:fill="FFFFFF"/>
        </w:rPr>
      </w:pPr>
      <w:r>
        <w:rPr>
          <w:rFonts w:hint="eastAsia" w:ascii="楷体_GB2312" w:hAnsi="楷体_GB2312" w:eastAsia="楷体_GB2312" w:cs="楷体_GB2312"/>
          <w:b/>
          <w:bCs/>
          <w:color w:val="000000"/>
          <w:sz w:val="32"/>
          <w:szCs w:val="32"/>
          <w:shd w:val="clear" w:color="auto" w:fill="FFFFFF"/>
        </w:rPr>
        <w:t>（四）项目支出。</w:t>
      </w:r>
      <w:r>
        <w:rPr>
          <w:rFonts w:hint="eastAsia" w:ascii="仿宋_GB2312" w:hAnsi="仿宋_GB2312" w:eastAsia="仿宋_GB2312" w:cs="仿宋_GB2312"/>
          <w:color w:val="000000"/>
          <w:sz w:val="32"/>
          <w:szCs w:val="32"/>
          <w:shd w:val="clear" w:color="auto" w:fill="FFFFFF"/>
        </w:rPr>
        <w:t>指在基本支出之外为完成特定行政任务和事业发展目标所发生的支出。</w:t>
      </w:r>
    </w:p>
    <w:p>
      <w:pPr>
        <w:widowControl/>
        <w:jc w:val="left"/>
        <w:rPr>
          <w:sz w:val="72"/>
          <w:szCs w:val="72"/>
        </w:rPr>
      </w:pPr>
    </w:p>
    <w:p>
      <w:pPr>
        <w:widowControl/>
        <w:jc w:val="left"/>
        <w:rPr>
          <w:sz w:val="72"/>
          <w:szCs w:val="72"/>
        </w:rPr>
      </w:pPr>
    </w:p>
    <w:p>
      <w:pPr>
        <w:widowControl/>
        <w:spacing w:line="600" w:lineRule="exact"/>
        <w:jc w:val="center"/>
        <w:rPr>
          <w:rFonts w:eastAsia="方正小标宋_GBK"/>
          <w:bCs/>
          <w:kern w:val="0"/>
          <w:sz w:val="36"/>
          <w:szCs w:val="36"/>
        </w:rPr>
      </w:pPr>
    </w:p>
    <w:p>
      <w:pPr>
        <w:widowControl/>
        <w:spacing w:line="600" w:lineRule="exact"/>
        <w:jc w:val="center"/>
        <w:rPr>
          <w:rFonts w:hint="eastAsia" w:eastAsia="方正小标宋_GBK"/>
          <w:bCs/>
          <w:kern w:val="0"/>
          <w:sz w:val="36"/>
          <w:szCs w:val="36"/>
        </w:rPr>
      </w:pPr>
      <w:r>
        <w:rPr>
          <w:rFonts w:hint="eastAsia" w:eastAsia="方正小标宋_GBK"/>
          <w:bCs/>
          <w:kern w:val="0"/>
          <w:sz w:val="36"/>
          <w:szCs w:val="36"/>
        </w:rPr>
        <w:t>第五部分 附件</w:t>
      </w:r>
    </w:p>
    <w:p>
      <w:pPr>
        <w:spacing w:line="560" w:lineRule="atLeast"/>
        <w:ind w:firstLine="640" w:firstLineChars="200"/>
        <w:rPr>
          <w:rFonts w:hint="eastAsia" w:ascii="仿宋_GB2312" w:hAnsi="仿宋_GB2312" w:eastAsia="仿宋_GB2312" w:cs="仿宋_GB2312"/>
          <w:color w:val="000000"/>
          <w:sz w:val="32"/>
          <w:szCs w:val="32"/>
          <w:shd w:val="clear" w:color="auto" w:fill="FFFFFF"/>
          <w:lang w:val="en-US" w:eastAsia="zh-CN"/>
        </w:rPr>
      </w:pPr>
      <w:bookmarkStart w:id="2" w:name="_GoBack"/>
      <w:r>
        <w:rPr>
          <w:rFonts w:hint="eastAsia" w:ascii="仿宋_GB2312" w:hAnsi="仿宋_GB2312" w:eastAsia="仿宋_GB2312" w:cs="仿宋_GB2312"/>
          <w:color w:val="000000"/>
          <w:sz w:val="32"/>
          <w:szCs w:val="32"/>
          <w:shd w:val="clear" w:color="auto" w:fill="FFFFFF"/>
          <w:lang w:val="en-US" w:eastAsia="zh-CN"/>
        </w:rPr>
        <w:t>无</w:t>
      </w:r>
    </w:p>
    <w:bookmarkEnd w:id="2"/>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6D18EB2-63D2-4F05-84AB-3D1CB06EFFC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DB9679A3-36AE-4D67-AAB8-1BE1CFB7EA2E}"/>
  </w:font>
  <w:font w:name="楷体_GB2312">
    <w:panose1 w:val="02010609030101010101"/>
    <w:charset w:val="86"/>
    <w:family w:val="modern"/>
    <w:pitch w:val="default"/>
    <w:sig w:usb0="00000001" w:usb1="080E0000" w:usb2="00000000" w:usb3="00000000" w:csb0="00040000" w:csb1="00000000"/>
    <w:embedRegular r:id="rId3" w:fontKey="{E3A2E4A8-75C4-4CA9-B1AC-D485692B9356}"/>
  </w:font>
  <w:font w:name="方正小标宋_GBK">
    <w:panose1 w:val="02000000000000000000"/>
    <w:charset w:val="86"/>
    <w:family w:val="script"/>
    <w:pitch w:val="default"/>
    <w:sig w:usb0="A00002BF" w:usb1="38CF7CFA" w:usb2="00082016" w:usb3="00000000" w:csb0="00040001" w:csb1="00000000"/>
    <w:embedRegular r:id="rId4" w:fontKey="{BF5074F5-A2A8-448A-97A1-E86A0A0D0142}"/>
  </w:font>
  <w:font w:name="仿宋_GB2312">
    <w:panose1 w:val="02010609030101010101"/>
    <w:charset w:val="86"/>
    <w:family w:val="modern"/>
    <w:pitch w:val="default"/>
    <w:sig w:usb0="00000001" w:usb1="080E0000" w:usb2="00000000" w:usb3="00000000" w:csb0="00040000" w:csb1="00000000"/>
    <w:embedRegular r:id="rId5" w:fontKey="{B64DF009-97D8-4E52-AC06-FA674242BAA7}"/>
  </w:font>
  <w:font w:name="仿宋">
    <w:panose1 w:val="02010609060101010101"/>
    <w:charset w:val="86"/>
    <w:family w:val="modern"/>
    <w:pitch w:val="default"/>
    <w:sig w:usb0="800002BF" w:usb1="38CF7CFA" w:usb2="00000016" w:usb3="00000000" w:csb0="00040001" w:csb1="00000000"/>
    <w:embedRegular r:id="rId6" w:fontKey="{B31C4395-D902-439C-973C-E8862F170DB6}"/>
  </w:font>
  <w:font w:name="楷体">
    <w:panose1 w:val="02010609060101010101"/>
    <w:charset w:val="86"/>
    <w:family w:val="modern"/>
    <w:pitch w:val="default"/>
    <w:sig w:usb0="800002BF" w:usb1="38CF7CFA" w:usb2="00000016" w:usb3="00000000" w:csb0="00040001" w:csb1="00000000"/>
    <w:embedRegular r:id="rId7" w:fontKey="{D2D54297-A43F-4579-AB38-FA80AE2D5AF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D33634"/>
    <w:rsid w:val="0027232D"/>
    <w:rsid w:val="0086340D"/>
    <w:rsid w:val="008D4E61"/>
    <w:rsid w:val="00B56AF5"/>
    <w:rsid w:val="00EE05D2"/>
    <w:rsid w:val="29466E3A"/>
    <w:rsid w:val="3E6E4271"/>
    <w:rsid w:val="45CD747E"/>
    <w:rsid w:val="5240723F"/>
    <w:rsid w:val="6CD33634"/>
    <w:rsid w:val="6EEA2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1"/>
    <w:uiPriority w:val="0"/>
    <w:pPr>
      <w:tabs>
        <w:tab w:val="center" w:pos="4153"/>
        <w:tab w:val="right" w:pos="8306"/>
      </w:tabs>
      <w:snapToGrid w:val="0"/>
      <w:jc w:val="left"/>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paragraph" w:customStyle="1" w:styleId="7">
    <w:name w:val="Defaul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8">
    <w:name w:val="List Paragraph"/>
    <w:basedOn w:val="1"/>
    <w:qFormat/>
    <w:uiPriority w:val="34"/>
    <w:pPr>
      <w:ind w:firstLine="420" w:firstLineChars="200"/>
    </w:pPr>
    <w:rPr>
      <w:rFonts w:ascii="Calibri" w:hAnsi="Calibri"/>
      <w:szCs w:val="22"/>
    </w:rPr>
  </w:style>
  <w:style w:type="character" w:customStyle="1" w:styleId="9">
    <w:name w:val="font71"/>
    <w:basedOn w:val="5"/>
    <w:qFormat/>
    <w:uiPriority w:val="0"/>
    <w:rPr>
      <w:rFonts w:ascii="Times New Roman" w:hAnsi="Times New Roman" w:eastAsia="楷体_GB2312" w:cs="Times New Roman"/>
      <w:sz w:val="28"/>
      <w:szCs w:val="24"/>
      <w:lang w:bidi="ar-SA"/>
    </w:rPr>
  </w:style>
  <w:style w:type="character" w:customStyle="1" w:styleId="10">
    <w:name w:val="页眉 字符"/>
    <w:basedOn w:val="5"/>
    <w:link w:val="3"/>
    <w:uiPriority w:val="0"/>
    <w:rPr>
      <w:kern w:val="2"/>
      <w:sz w:val="18"/>
      <w:szCs w:val="18"/>
    </w:rPr>
  </w:style>
  <w:style w:type="character" w:customStyle="1" w:styleId="11">
    <w:name w:val="页脚 字符"/>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4255</Words>
  <Characters>4469</Characters>
  <Lines>297</Lines>
  <Paragraphs>174</Paragraphs>
  <TotalTime>11</TotalTime>
  <ScaleCrop>false</ScaleCrop>
  <LinksUpToDate>false</LinksUpToDate>
  <CharactersWithSpaces>8550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2021-06-02T08:21:00Z</dcterms:created>
  <dc:creator>Administrator</dc:creator>
  <cp:lastModifiedBy>Administrator</cp:lastModifiedBy>
  <cp:lastPrinted>2021-06-02T08:37:00Z</cp:lastPrinted>
  <dcterms:modified xsi:type="dcterms:W3CDTF">2021-06-16T08:59:26Z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